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C7EFE28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7005B3">
        <w:rPr>
          <w:b/>
          <w:bCs/>
          <w:color w:val="auto"/>
        </w:rPr>
        <w:t xml:space="preserve"> </w:t>
      </w:r>
      <w:r w:rsidR="007005B3" w:rsidRPr="007005B3">
        <w:rPr>
          <w:b/>
          <w:bCs/>
          <w:color w:val="auto"/>
        </w:rPr>
        <w:t>Being Courageous and Confident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4887B0E7" w:rsidR="00E45867" w:rsidRPr="000036EF" w:rsidRDefault="00233C9D" w:rsidP="000036EF">
      <w:pPr>
        <w:pStyle w:val="Heading3"/>
      </w:pPr>
      <w:r w:rsidRPr="000036EF">
        <w:t xml:space="preserve">Question/LO: </w:t>
      </w:r>
      <w:r w:rsidR="007005B3" w:rsidRPr="00524124">
        <w:rPr>
          <w:color w:val="auto"/>
        </w:rPr>
        <w:t>How did Sikhs show bravery at the first Baisakhi festival?</w:t>
      </w:r>
      <w:r w:rsidR="00437DC7">
        <w:rPr>
          <w:color w:val="auto"/>
        </w:rPr>
        <w:t xml:space="preserve"> How do some Sikhs show courage today?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3D627E36" w14:textId="75EA5663" w:rsidR="007005B3" w:rsidRPr="007005B3" w:rsidRDefault="007005B3" w:rsidP="007005B3">
            <w:pPr>
              <w:widowControl w:val="0"/>
              <w:rPr>
                <w:rFonts w:cstheme="minorHAnsi"/>
              </w:rPr>
            </w:pPr>
            <w:r w:rsidRPr="007005B3">
              <w:rPr>
                <w:rFonts w:cstheme="minorHAnsi"/>
              </w:rPr>
              <w:t xml:space="preserve">Recount the story of the first Baisakhi </w:t>
            </w:r>
            <w:r w:rsidR="00437DC7" w:rsidRPr="007005B3">
              <w:rPr>
                <w:rFonts w:cstheme="minorHAnsi"/>
              </w:rPr>
              <w:t>(See</w:t>
            </w:r>
            <w:r w:rsidRPr="007005B3">
              <w:rPr>
                <w:rFonts w:cstheme="minorHAnsi"/>
              </w:rPr>
              <w:t xml:space="preserve"> Year 3 Being Courageous and Confident L2 and Year 4 Cultivating Inclusion, Identity and Belonging L2 – the wearing of the 5 Ks and Amrit).</w:t>
            </w:r>
          </w:p>
          <w:p w14:paraId="0690AEFF" w14:textId="77777777" w:rsidR="007005B3" w:rsidRPr="007005B3" w:rsidRDefault="007005B3" w:rsidP="007005B3">
            <w:pPr>
              <w:widowControl w:val="0"/>
              <w:rPr>
                <w:rFonts w:cstheme="minorHAnsi"/>
              </w:rPr>
            </w:pPr>
            <w:r w:rsidRPr="007005B3">
              <w:rPr>
                <w:rFonts w:cstheme="minorHAnsi"/>
              </w:rPr>
              <w:t xml:space="preserve"> </w:t>
            </w:r>
          </w:p>
          <w:p w14:paraId="2CFB0E83" w14:textId="043C13B2" w:rsidR="005977B4" w:rsidRDefault="007005B3" w:rsidP="007005B3">
            <w:pPr>
              <w:widowControl w:val="0"/>
              <w:rPr>
                <w:rFonts w:cstheme="minorHAnsi"/>
              </w:rPr>
            </w:pPr>
            <w:r w:rsidRPr="007005B3">
              <w:rPr>
                <w:rFonts w:cstheme="minorHAnsi"/>
              </w:rPr>
              <w:t xml:space="preserve">Write a newspaper account of the event. Imagine you have interviewed one of the 5 volunteers who are called “Panj </w:t>
            </w:r>
            <w:proofErr w:type="spellStart"/>
            <w:r w:rsidRPr="007005B3">
              <w:rPr>
                <w:rFonts w:cstheme="minorHAnsi"/>
              </w:rPr>
              <w:t>Pyare</w:t>
            </w:r>
            <w:proofErr w:type="spellEnd"/>
            <w:r w:rsidRPr="007005B3">
              <w:rPr>
                <w:rFonts w:cstheme="minorHAnsi"/>
              </w:rPr>
              <w:t>” meaning 5 blessed ones”. How did they feel? Think of a headline to capture what happened.</w:t>
            </w:r>
          </w:p>
          <w:p w14:paraId="0FCC596D" w14:textId="2D8F6232" w:rsidR="007005B3" w:rsidRDefault="007005B3" w:rsidP="007005B3">
            <w:pPr>
              <w:widowControl w:val="0"/>
              <w:rPr>
                <w:rFonts w:cstheme="minorHAnsi"/>
              </w:rPr>
            </w:pPr>
          </w:p>
          <w:p w14:paraId="270D03B8" w14:textId="33F03568" w:rsidR="007005B3" w:rsidRPr="00524124" w:rsidRDefault="007005B3" w:rsidP="007005B3">
            <w:pPr>
              <w:widowControl w:val="0"/>
              <w:rPr>
                <w:rFonts w:cstheme="minorHAnsi"/>
              </w:rPr>
            </w:pPr>
            <w:r w:rsidRPr="00524124">
              <w:rPr>
                <w:rFonts w:cstheme="minorHAnsi"/>
              </w:rPr>
              <w:t>Today many Sikhs demonstrate their moral courage and commitment to the faith through partaking in the ceremony of Amrit. After this ceremony Sikhs can wear the 5 Ks. Not all Sikhs go through this ceremony.</w:t>
            </w:r>
          </w:p>
          <w:p w14:paraId="35AA468B" w14:textId="60610974" w:rsidR="007005B3" w:rsidRDefault="007005B3" w:rsidP="007005B3">
            <w:pPr>
              <w:widowControl w:val="0"/>
              <w:rPr>
                <w:rFonts w:cstheme="minorHAnsi"/>
                <w:color w:val="00B050"/>
              </w:rPr>
            </w:pPr>
          </w:p>
          <w:p w14:paraId="303CB69A" w14:textId="3A011451" w:rsidR="007005B3" w:rsidRDefault="007005B3" w:rsidP="007005B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if they think it is easy to adopt the 5ks following the Amrit ceremony</w:t>
            </w:r>
            <w:r w:rsidR="00524124"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t>What challenges may there be for a Sikh? Which of the items (Kesh, Kara, Kanga, Kachera and Kirpan) might require the most courage? Why?</w:t>
            </w:r>
          </w:p>
          <w:p w14:paraId="5675471C" w14:textId="6C35D549" w:rsidR="00437DC7" w:rsidRDefault="00437DC7" w:rsidP="007005B3">
            <w:pPr>
              <w:widowControl w:val="0"/>
              <w:rPr>
                <w:rFonts w:cstheme="minorHAnsi"/>
              </w:rPr>
            </w:pPr>
          </w:p>
          <w:p w14:paraId="684442BC" w14:textId="77777777" w:rsidR="00437DC7" w:rsidRDefault="00437DC7" w:rsidP="007005B3">
            <w:pPr>
              <w:widowControl w:val="0"/>
              <w:rPr>
                <w:rFonts w:cstheme="minorHAnsi"/>
              </w:rPr>
            </w:pPr>
          </w:p>
          <w:p w14:paraId="6B620C9A" w14:textId="511B7FFC" w:rsidR="007005B3" w:rsidRPr="007005B3" w:rsidRDefault="007005B3" w:rsidP="007005B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Where do Sikhs who wear these items find </w:t>
            </w:r>
            <w:r w:rsidR="00437DC7">
              <w:rPr>
                <w:rFonts w:cstheme="minorHAnsi"/>
              </w:rPr>
              <w:t>their</w:t>
            </w:r>
            <w:r>
              <w:rPr>
                <w:rFonts w:cstheme="minorHAnsi"/>
              </w:rPr>
              <w:t xml:space="preserve"> courage to behave accordingly to their beliefs </w:t>
            </w:r>
            <w:r w:rsidR="00437DC7">
              <w:rPr>
                <w:rFonts w:cstheme="minorHAnsi"/>
              </w:rPr>
              <w:t xml:space="preserve">even </w:t>
            </w:r>
            <w:r>
              <w:rPr>
                <w:rFonts w:cstheme="minorHAnsi"/>
              </w:rPr>
              <w:t>when it is hard?</w:t>
            </w:r>
          </w:p>
          <w:p w14:paraId="39547A64" w14:textId="77777777" w:rsidR="007005B3" w:rsidRPr="007005B3" w:rsidRDefault="007005B3" w:rsidP="007005B3">
            <w:pPr>
              <w:widowControl w:val="0"/>
              <w:rPr>
                <w:rFonts w:cstheme="minorHAnsi"/>
              </w:rPr>
            </w:pPr>
          </w:p>
          <w:p w14:paraId="78E83248" w14:textId="77777777" w:rsidR="007005B3" w:rsidRPr="007005B3" w:rsidRDefault="007005B3" w:rsidP="007005B3">
            <w:pPr>
              <w:widowControl w:val="0"/>
              <w:rPr>
                <w:rFonts w:cstheme="minorHAnsi"/>
              </w:rPr>
            </w:pPr>
            <w:r w:rsidRPr="007005B3">
              <w:rPr>
                <w:rFonts w:cstheme="minorHAnsi"/>
              </w:rPr>
              <w:t>Research - A Sikh should only take Amrit when he/she is mature enough to realise the nature of the obligations and responsibilities that they will have to live up to.</w:t>
            </w:r>
          </w:p>
          <w:p w14:paraId="7EDDD9D5" w14:textId="77777777" w:rsidR="007005B3" w:rsidRPr="007005B3" w:rsidRDefault="007005B3" w:rsidP="007005B3">
            <w:pPr>
              <w:widowControl w:val="0"/>
              <w:rPr>
                <w:rFonts w:cstheme="minorHAnsi"/>
              </w:rPr>
            </w:pPr>
          </w:p>
          <w:p w14:paraId="70B6E975" w14:textId="1FFAACF4" w:rsidR="007005B3" w:rsidRDefault="007005B3" w:rsidP="007005B3">
            <w:pPr>
              <w:widowControl w:val="0"/>
              <w:rPr>
                <w:rFonts w:cstheme="minorHAnsi"/>
              </w:rPr>
            </w:pPr>
            <w:r w:rsidRPr="007005B3">
              <w:rPr>
                <w:rFonts w:cstheme="minorHAnsi"/>
              </w:rPr>
              <w:t>Discuss - What commitments should someone only undertake when they are mature enough to do so? Why do you think this?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68793F10" w14:textId="77777777" w:rsidR="007005B3" w:rsidRDefault="007005B3" w:rsidP="007005B3">
            <w:r>
              <w:lastRenderedPageBreak/>
              <w:t xml:space="preserve">Rites of Passage </w:t>
            </w:r>
          </w:p>
          <w:p w14:paraId="0E752F18" w14:textId="77777777" w:rsidR="007005B3" w:rsidRDefault="007005B3" w:rsidP="007005B3">
            <w:r>
              <w:t xml:space="preserve">Naming Ceremonies </w:t>
            </w:r>
          </w:p>
          <w:p w14:paraId="409C5CDF" w14:textId="77777777" w:rsidR="007005B3" w:rsidRDefault="007005B3" w:rsidP="007005B3">
            <w:r>
              <w:t>Mandy Ross</w:t>
            </w:r>
          </w:p>
          <w:p w14:paraId="49A3B6D8" w14:textId="77777777" w:rsidR="007005B3" w:rsidRDefault="007005B3" w:rsidP="007005B3">
            <w:r>
              <w:t>ISBN: 978-1403439895</w:t>
            </w:r>
          </w:p>
          <w:p w14:paraId="28AA6286" w14:textId="77777777" w:rsidR="007005B3" w:rsidRDefault="007005B3" w:rsidP="007005B3"/>
          <w:p w14:paraId="2B92714B" w14:textId="77777777" w:rsidR="007005B3" w:rsidRDefault="007005B3" w:rsidP="007005B3">
            <w:r>
              <w:t xml:space="preserve">Life Times </w:t>
            </w:r>
          </w:p>
          <w:p w14:paraId="2C111015" w14:textId="77777777" w:rsidR="007005B3" w:rsidRDefault="007005B3" w:rsidP="007005B3">
            <w:r>
              <w:t xml:space="preserve">Growing Up </w:t>
            </w:r>
          </w:p>
          <w:p w14:paraId="25A2B432" w14:textId="77777777" w:rsidR="007005B3" w:rsidRDefault="007005B3" w:rsidP="007005B3">
            <w:r>
              <w:t>Anita Ganeri</w:t>
            </w:r>
          </w:p>
          <w:p w14:paraId="6DE7AF56" w14:textId="77777777" w:rsidR="007005B3" w:rsidRDefault="007005B3" w:rsidP="007005B3">
            <w:r>
              <w:t>ISBN: 978-0237518325</w:t>
            </w:r>
          </w:p>
          <w:p w14:paraId="6C3E79E4" w14:textId="77777777" w:rsidR="007005B3" w:rsidRDefault="007005B3" w:rsidP="007005B3"/>
          <w:p w14:paraId="33D6FF37" w14:textId="77777777" w:rsidR="007005B3" w:rsidRDefault="007005B3" w:rsidP="007005B3">
            <w:r>
              <w:t xml:space="preserve">Looking at Religion </w:t>
            </w:r>
          </w:p>
          <w:p w14:paraId="5A099D4C" w14:textId="77777777" w:rsidR="007005B3" w:rsidRDefault="007005B3" w:rsidP="007005B3">
            <w:r>
              <w:t xml:space="preserve">My Sikh Life </w:t>
            </w:r>
          </w:p>
          <w:p w14:paraId="3DE44EEA" w14:textId="77777777" w:rsidR="007005B3" w:rsidRDefault="007005B3" w:rsidP="007005B3">
            <w:proofErr w:type="spellStart"/>
            <w:r>
              <w:t>Kanwaljit</w:t>
            </w:r>
            <w:proofErr w:type="spellEnd"/>
            <w:r>
              <w:t xml:space="preserve"> Kaur-Singh  </w:t>
            </w:r>
          </w:p>
          <w:p w14:paraId="7AB44CD5" w14:textId="77777777" w:rsidR="007005B3" w:rsidRDefault="007005B3" w:rsidP="007005B3">
            <w:r>
              <w:t>ISBN: 978-0750249577</w:t>
            </w:r>
          </w:p>
          <w:p w14:paraId="71F481CF" w14:textId="77777777" w:rsidR="007005B3" w:rsidRDefault="007005B3" w:rsidP="007005B3"/>
          <w:p w14:paraId="4C24DAE9" w14:textId="77777777" w:rsidR="007005B3" w:rsidRDefault="007005B3" w:rsidP="007005B3">
            <w:r>
              <w:t xml:space="preserve">Sikhs in Britain </w:t>
            </w:r>
          </w:p>
          <w:p w14:paraId="3CEEE819" w14:textId="77777777" w:rsidR="007005B3" w:rsidRDefault="007005B3" w:rsidP="007005B3">
            <w:r>
              <w:t xml:space="preserve">Fiona MacDonald </w:t>
            </w:r>
          </w:p>
          <w:p w14:paraId="344ADD8D" w14:textId="77777777" w:rsidR="007005B3" w:rsidRDefault="007005B3" w:rsidP="007005B3">
            <w:r>
              <w:t>ISBN: 978-0749658830</w:t>
            </w:r>
          </w:p>
          <w:p w14:paraId="3722353A" w14:textId="77777777" w:rsidR="007005B3" w:rsidRDefault="007005B3" w:rsidP="007005B3"/>
          <w:p w14:paraId="3660C517" w14:textId="59D7B5A0" w:rsidR="007005B3" w:rsidRDefault="007005B3" w:rsidP="007005B3">
            <w:r>
              <w:t xml:space="preserve">The facts about </w:t>
            </w:r>
            <w:r w:rsidR="00F87D5A">
              <w:t>Sikhism Alison</w:t>
            </w:r>
            <w:r>
              <w:t xml:space="preserve"> Cooper </w:t>
            </w:r>
          </w:p>
          <w:p w14:paraId="3975E716" w14:textId="77777777" w:rsidR="007005B3" w:rsidRDefault="007005B3" w:rsidP="007005B3">
            <w:r>
              <w:lastRenderedPageBreak/>
              <w:t xml:space="preserve">ISBN: 978-07500251075    </w:t>
            </w:r>
          </w:p>
          <w:p w14:paraId="7B2F07C3" w14:textId="77777777" w:rsidR="007005B3" w:rsidRDefault="007005B3" w:rsidP="007005B3">
            <w:r>
              <w:t xml:space="preserve"> </w:t>
            </w:r>
          </w:p>
          <w:p w14:paraId="5649BCB3" w14:textId="77777777" w:rsidR="007005B3" w:rsidRDefault="007005B3" w:rsidP="007005B3">
            <w:r>
              <w:t xml:space="preserve">A resource, the Amrit Ceremony Card, will have downloaded into the same folder as this lesson plan. </w:t>
            </w:r>
          </w:p>
          <w:p w14:paraId="65D8F86A" w14:textId="77777777" w:rsidR="007005B3" w:rsidRDefault="007005B3" w:rsidP="007005B3"/>
          <w:p w14:paraId="4FBEEF18" w14:textId="77777777" w:rsidR="007005B3" w:rsidRDefault="007005B3" w:rsidP="007005B3">
            <w:r>
              <w:t>KS2_Y6_Unit_06_Sp_Wk_02_of_03_</w:t>
            </w:r>
          </w:p>
          <w:p w14:paraId="4ED47EA0" w14:textId="4907A6B8" w:rsidR="00EB69E1" w:rsidRDefault="007005B3" w:rsidP="007005B3">
            <w:r>
              <w:t>R123_Resource_Amrit_Ceremony_v1</w:t>
            </w:r>
          </w:p>
          <w:p w14:paraId="4593C1E0" w14:textId="508190D5" w:rsidR="007005B3" w:rsidRDefault="007005B3" w:rsidP="007005B3"/>
          <w:p w14:paraId="159E08C8" w14:textId="6729299E" w:rsidR="007005B3" w:rsidRDefault="007005B3" w:rsidP="007005B3">
            <w:r>
              <w:t>Birmingham-faithvisits.theartsociety.org/</w:t>
            </w:r>
            <w:proofErr w:type="spellStart"/>
            <w:r>
              <w:t>sikh</w:t>
            </w:r>
            <w:proofErr w:type="spellEnd"/>
          </w:p>
          <w:p w14:paraId="312E87E3" w14:textId="611FE21C" w:rsidR="007005B3" w:rsidRDefault="007005B3" w:rsidP="007005B3"/>
          <w:p w14:paraId="72EE75EC" w14:textId="5FC89D68" w:rsidR="007005B3" w:rsidRDefault="007005B3" w:rsidP="007005B3">
            <w:r>
              <w:t>Choose downloadable guide to the Gurdwara. It has simple pictures and explanations of the 5ks of Sikhism.</w:t>
            </w:r>
          </w:p>
          <w:p w14:paraId="2E4B88BB" w14:textId="22C941A1" w:rsidR="007005B3" w:rsidRDefault="007005B3" w:rsidP="007005B3"/>
          <w:p w14:paraId="1DE79335" w14:textId="22EFF697" w:rsidR="007005B3" w:rsidRDefault="007005B3" w:rsidP="007005B3">
            <w:r>
              <w:t>City on</w:t>
            </w:r>
            <w:r w:rsidR="00524124">
              <w:t xml:space="preserve"> </w:t>
            </w:r>
            <w:r>
              <w:t>pedals has more detailed explanations.</w:t>
            </w:r>
          </w:p>
          <w:p w14:paraId="221BEC7B" w14:textId="244BEF65" w:rsidR="007005B3" w:rsidRDefault="007005B3" w:rsidP="007005B3"/>
          <w:p w14:paraId="102BBED3" w14:textId="3D7A3FD1" w:rsidR="007005B3" w:rsidRDefault="000615A4" w:rsidP="007005B3">
            <w:hyperlink r:id="rId8" w:history="1">
              <w:r w:rsidR="007133A6" w:rsidRPr="0064038D">
                <w:rPr>
                  <w:rStyle w:val="Hyperlink"/>
                </w:rPr>
                <w:t>https://cityonpedals.com/blog/what-do-sikhs-wear-and-why-the-story-of-5-ks/amp</w:t>
              </w:r>
            </w:hyperlink>
            <w:r w:rsidR="007133A6">
              <w:t xml:space="preserve"> </w:t>
            </w:r>
          </w:p>
          <w:p w14:paraId="39288EBA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1BA8FBEB" w:rsidR="00466AD7" w:rsidRPr="00466AD7" w:rsidRDefault="00BF54C7" w:rsidP="000615A4">
            <w:pPr>
              <w:pStyle w:val="ListParagraph"/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52D45A5E" w14:textId="537CA929" w:rsidR="00E45867" w:rsidRPr="00E035FA" w:rsidRDefault="00BF54C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45AD960D" w:rsidR="00565B82" w:rsidRPr="00466AD7" w:rsidRDefault="00BF54C7" w:rsidP="000615A4">
            <w:pPr>
              <w:pStyle w:val="ListParagraph"/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3DBD4508" w:rsidR="00E45867" w:rsidRPr="00BF54C7" w:rsidRDefault="00BF54C7" w:rsidP="00E45867">
            <w:pPr>
              <w:widowControl w:val="0"/>
              <w:jc w:val="center"/>
              <w:rPr>
                <w:rFonts w:cstheme="minorHAnsi"/>
              </w:rPr>
            </w:pPr>
            <w:r w:rsidRPr="00BF54C7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4F175D3" w:rsidR="001A4D1A" w:rsidRPr="001A4D1A" w:rsidRDefault="000615A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9F3C0E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BC5945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072A1F" w:rsidRPr="00072A1F">
      <w:t>KS2_Y6_Unit_06_Sp_Wk_02_of_03_R123_Lesson_Plan_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615A4"/>
    <w:rsid w:val="00072A1F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37DC7"/>
    <w:rsid w:val="00463FB4"/>
    <w:rsid w:val="00466AD7"/>
    <w:rsid w:val="00495956"/>
    <w:rsid w:val="004C0958"/>
    <w:rsid w:val="004E29C5"/>
    <w:rsid w:val="00522A9F"/>
    <w:rsid w:val="00524124"/>
    <w:rsid w:val="00536E22"/>
    <w:rsid w:val="00565B82"/>
    <w:rsid w:val="005977B4"/>
    <w:rsid w:val="005A556C"/>
    <w:rsid w:val="005F2878"/>
    <w:rsid w:val="00661070"/>
    <w:rsid w:val="006965C5"/>
    <w:rsid w:val="006C6718"/>
    <w:rsid w:val="007005B3"/>
    <w:rsid w:val="007133A6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9F3C0E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BF54C7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87D5A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onpedals.com/blog/what-do-sikhs-wear-and-why-the-story-of-5-ks/am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9</cp:revision>
  <dcterms:created xsi:type="dcterms:W3CDTF">2022-11-30T13:38:00Z</dcterms:created>
  <dcterms:modified xsi:type="dcterms:W3CDTF">2022-12-07T12:08:00Z</dcterms:modified>
</cp:coreProperties>
</file>