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0711" w14:textId="753FE3C6" w:rsidR="00001ED5" w:rsidRPr="00AD1E25" w:rsidRDefault="00AD1E25" w:rsidP="005442B9">
      <w:pPr>
        <w:pStyle w:val="Heading1"/>
        <w:ind w:firstLine="2552"/>
      </w:pPr>
      <w:r w:rsidRPr="00AD1E25">
        <w:t>J</w:t>
      </w:r>
      <w:r w:rsidR="00EF3A9D">
        <w:t>udaism</w:t>
      </w:r>
    </w:p>
    <w:tbl>
      <w:tblPr>
        <w:tblStyle w:val="TableGrid"/>
        <w:tblpPr w:leftFromText="180" w:rightFromText="180" w:vertAnchor="text" w:horzAnchor="margin" w:tblpY="75"/>
        <w:tblW w:w="0" w:type="auto"/>
        <w:tblLook w:val="04A0" w:firstRow="1" w:lastRow="0" w:firstColumn="1" w:lastColumn="0" w:noHBand="0" w:noVBand="1"/>
        <w:tblDescription w:val="Faith Guide"/>
      </w:tblPr>
      <w:tblGrid>
        <w:gridCol w:w="2547"/>
        <w:gridCol w:w="5691"/>
        <w:gridCol w:w="5692"/>
      </w:tblGrid>
      <w:tr w:rsidR="007F73C4" w14:paraId="6069863A" w14:textId="77777777" w:rsidTr="00AD1E25">
        <w:tc>
          <w:tcPr>
            <w:tcW w:w="2547" w:type="dxa"/>
          </w:tcPr>
          <w:p w14:paraId="487A1449" w14:textId="77777777" w:rsidR="007F73C4" w:rsidRPr="00001ED5" w:rsidRDefault="007F73C4" w:rsidP="007F73C4">
            <w:pPr>
              <w:rPr>
                <w:b/>
                <w:bCs/>
              </w:rPr>
            </w:pPr>
            <w:r w:rsidRPr="00001ED5">
              <w:rPr>
                <w:b/>
                <w:bCs/>
              </w:rPr>
              <w:t>General</w:t>
            </w:r>
          </w:p>
        </w:tc>
        <w:tc>
          <w:tcPr>
            <w:tcW w:w="11383" w:type="dxa"/>
            <w:gridSpan w:val="2"/>
            <w:tcBorders>
              <w:bottom w:val="single" w:sz="4" w:space="0" w:color="auto"/>
            </w:tcBorders>
          </w:tcPr>
          <w:p w14:paraId="3E602E27" w14:textId="77777777" w:rsidR="00840DC8" w:rsidRPr="009F6B88" w:rsidRDefault="00840DC8" w:rsidP="009F6B88">
            <w:pPr>
              <w:jc w:val="center"/>
              <w:rPr>
                <w:b/>
                <w:bCs/>
                <w:u w:val="single"/>
              </w:rPr>
            </w:pPr>
            <w:r w:rsidRPr="009F6B88">
              <w:rPr>
                <w:b/>
                <w:bCs/>
                <w:u w:val="single"/>
              </w:rPr>
              <w:t>Core Belief</w:t>
            </w:r>
          </w:p>
          <w:p w14:paraId="0AD76B4F" w14:textId="77777777" w:rsidR="00840DC8" w:rsidRDefault="00840DC8" w:rsidP="00840DC8"/>
          <w:p w14:paraId="248E92DB" w14:textId="77777777" w:rsidR="007B163F" w:rsidRDefault="007B163F" w:rsidP="007B163F">
            <w:pPr>
              <w:rPr>
                <w:rFonts w:eastAsia="Times New Roman"/>
              </w:rPr>
            </w:pPr>
            <w:r>
              <w:t xml:space="preserve">Judaism began around 4,000 years ago when The </w:t>
            </w:r>
            <w:r w:rsidRPr="00D47B26">
              <w:rPr>
                <w:b/>
                <w:bCs/>
              </w:rPr>
              <w:t>Prophet Abraham</w:t>
            </w:r>
            <w:r>
              <w:t xml:space="preserve"> received a revelation from God. Jews believe in one God with whom they have a special relationship called a </w:t>
            </w:r>
            <w:r w:rsidRPr="00D47B26">
              <w:rPr>
                <w:b/>
                <w:bCs/>
              </w:rPr>
              <w:t>covenant</w:t>
            </w:r>
            <w:r>
              <w:t xml:space="preserve">. The holy book, </w:t>
            </w:r>
            <w:r w:rsidRPr="00D47B26">
              <w:rPr>
                <w:b/>
                <w:bCs/>
              </w:rPr>
              <w:t>the Tanakh</w:t>
            </w:r>
            <w:r>
              <w:t xml:space="preserve">, is a collection of texts of which the first five, </w:t>
            </w:r>
            <w:r w:rsidRPr="00D47B26">
              <w:rPr>
                <w:b/>
                <w:bCs/>
              </w:rPr>
              <w:t>The Torah</w:t>
            </w:r>
            <w:r>
              <w:t xml:space="preserve">, are most important. Additionally, </w:t>
            </w:r>
            <w:r w:rsidRPr="00D47B26">
              <w:rPr>
                <w:b/>
                <w:bCs/>
              </w:rPr>
              <w:t>the Talmud</w:t>
            </w:r>
            <w:r>
              <w:t xml:space="preserve"> gives extra detail on the original written law. A system of </w:t>
            </w:r>
            <w:r w:rsidRPr="00D47B26">
              <w:rPr>
                <w:b/>
                <w:bCs/>
              </w:rPr>
              <w:t>commandments</w:t>
            </w:r>
            <w:r>
              <w:t xml:space="preserve">, also known as the seven </w:t>
            </w:r>
            <w:r w:rsidRPr="00D47B26">
              <w:rPr>
                <w:b/>
                <w:bCs/>
              </w:rPr>
              <w:t>Noahide Laws</w:t>
            </w:r>
            <w:r>
              <w:t xml:space="preserve">, was given to all humanity. Compliance with these codes fulfils the Divine Will and affords humanity the opportunity to bond with God through the law. Jews worship in </w:t>
            </w:r>
            <w:r w:rsidRPr="00D47B26">
              <w:rPr>
                <w:b/>
                <w:bCs/>
              </w:rPr>
              <w:t>synagogues</w:t>
            </w:r>
            <w:r>
              <w:t xml:space="preserve"> with a </w:t>
            </w:r>
            <w:r w:rsidRPr="00D47B26">
              <w:rPr>
                <w:b/>
                <w:bCs/>
              </w:rPr>
              <w:t>Rabbi</w:t>
            </w:r>
            <w:r>
              <w:t xml:space="preserve"> (Hebrew for teacher) as the spiritual leader.</w:t>
            </w:r>
          </w:p>
          <w:p w14:paraId="7856E3A1" w14:textId="77777777" w:rsidR="00840DC8" w:rsidRDefault="00840DC8" w:rsidP="00840DC8"/>
          <w:p w14:paraId="38679C90" w14:textId="292043C9" w:rsidR="00840DC8" w:rsidRPr="007B163F" w:rsidRDefault="007B163F" w:rsidP="009F6B88">
            <w:pPr>
              <w:jc w:val="center"/>
              <w:rPr>
                <w:b/>
                <w:bCs/>
                <w:u w:val="single"/>
              </w:rPr>
            </w:pPr>
            <w:r w:rsidRPr="007B163F">
              <w:rPr>
                <w:b/>
                <w:bCs/>
                <w:u w:val="single"/>
              </w:rPr>
              <w:t>Living a</w:t>
            </w:r>
            <w:r>
              <w:rPr>
                <w:b/>
                <w:bCs/>
                <w:u w:val="single"/>
              </w:rPr>
              <w:t>s</w:t>
            </w:r>
            <w:r w:rsidRPr="007B163F">
              <w:rPr>
                <w:b/>
                <w:bCs/>
                <w:u w:val="single"/>
              </w:rPr>
              <w:t xml:space="preserve"> a Jew</w:t>
            </w:r>
          </w:p>
          <w:p w14:paraId="79EE0A90" w14:textId="77777777" w:rsidR="00840DC8" w:rsidRDefault="00840DC8" w:rsidP="00840DC8"/>
          <w:p w14:paraId="3C1836BD" w14:textId="13605E9E" w:rsidR="00840DC8" w:rsidRDefault="00840DC8" w:rsidP="00840DC8">
            <w:r>
              <w:t xml:space="preserve">Jews believe that God’s will was made manifest through the revelation given to </w:t>
            </w:r>
            <w:r w:rsidRPr="00D47B26">
              <w:rPr>
                <w:b/>
                <w:bCs/>
              </w:rPr>
              <w:t>Moses</w:t>
            </w:r>
            <w:r>
              <w:t xml:space="preserve">, the </w:t>
            </w:r>
            <w:r w:rsidRPr="00D47B26">
              <w:rPr>
                <w:b/>
                <w:bCs/>
              </w:rPr>
              <w:t>Torah</w:t>
            </w:r>
            <w:r>
              <w:t>, which includes the commandments</w:t>
            </w:r>
            <w:r w:rsidR="00D47B26">
              <w:t xml:space="preserve"> </w:t>
            </w:r>
            <w:r>
              <w:t xml:space="preserve">(or laws) that relate to every aspect of life, both spiritual and social.  The interpretation of these laws is therefore a focus for personal and communal life.  In practice, this would mean believing in one God, keeping the </w:t>
            </w:r>
            <w:r w:rsidRPr="00D47B26">
              <w:rPr>
                <w:b/>
                <w:bCs/>
              </w:rPr>
              <w:t xml:space="preserve">Ten </w:t>
            </w:r>
            <w:proofErr w:type="gramStart"/>
            <w:r w:rsidRPr="00D47B26">
              <w:rPr>
                <w:b/>
                <w:bCs/>
              </w:rPr>
              <w:t>Commandments</w:t>
            </w:r>
            <w:proofErr w:type="gramEnd"/>
            <w:r>
              <w:t xml:space="preserve"> and bringing the qualities of compassion and justice into everyday life.</w:t>
            </w:r>
          </w:p>
          <w:p w14:paraId="53BE0205" w14:textId="77777777" w:rsidR="007B163F" w:rsidRDefault="007B163F" w:rsidP="007B163F"/>
          <w:p w14:paraId="7CEE5DBD" w14:textId="186D9EA9" w:rsidR="007B163F" w:rsidRDefault="007B163F" w:rsidP="007B163F">
            <w:r>
              <w:t xml:space="preserve">All practising Jews recite a daily prayer called </w:t>
            </w:r>
            <w:r w:rsidRPr="00D47B26">
              <w:rPr>
                <w:b/>
                <w:bCs/>
              </w:rPr>
              <w:t>the Shema</w:t>
            </w:r>
            <w:r>
              <w:t xml:space="preserve"> (‘Hear’), which is a fundamental affirmation of faith.  </w:t>
            </w:r>
            <w:r w:rsidRPr="00D47B26">
              <w:rPr>
                <w:b/>
                <w:bCs/>
              </w:rPr>
              <w:t>Sabbath</w:t>
            </w:r>
            <w:r>
              <w:t xml:space="preserve">, from sunset on Friday evening until sunset on Saturday evening, is generally observed by Jews as a day of rest.  Attendance at </w:t>
            </w:r>
            <w:r w:rsidRPr="00D47B26">
              <w:rPr>
                <w:b/>
                <w:bCs/>
              </w:rPr>
              <w:t>synagogue</w:t>
            </w:r>
            <w:r>
              <w:t xml:space="preserve">, saying of prayers and a family meal also form part of the observance, although strictness of observance depends upon degree of orthodoxy. </w:t>
            </w:r>
          </w:p>
          <w:p w14:paraId="07F8D764" w14:textId="77777777" w:rsidR="00840DC8" w:rsidRDefault="00840DC8" w:rsidP="00840DC8"/>
          <w:p w14:paraId="706BCBED" w14:textId="2439FF32" w:rsidR="00840DC8" w:rsidRPr="009F6B88" w:rsidRDefault="009660B1" w:rsidP="009F6B88">
            <w:pPr>
              <w:jc w:val="center"/>
              <w:rPr>
                <w:b/>
                <w:bCs/>
                <w:u w:val="single"/>
              </w:rPr>
            </w:pPr>
            <w:r>
              <w:rPr>
                <w:b/>
                <w:bCs/>
                <w:u w:val="single"/>
              </w:rPr>
              <w:t>Scripture</w:t>
            </w:r>
          </w:p>
          <w:p w14:paraId="727B3091" w14:textId="77777777" w:rsidR="00840DC8" w:rsidRDefault="00840DC8" w:rsidP="00840DC8"/>
          <w:p w14:paraId="7B03130C" w14:textId="7EF34FB0" w:rsidR="00840DC8" w:rsidRDefault="00840DC8" w:rsidP="00840DC8">
            <w:r>
              <w:t xml:space="preserve">The Jewish scriptures are known as </w:t>
            </w:r>
            <w:r w:rsidRPr="00D47B26">
              <w:rPr>
                <w:b/>
                <w:bCs/>
              </w:rPr>
              <w:t>the Tanakh</w:t>
            </w:r>
            <w:r>
              <w:t xml:space="preserve"> and include </w:t>
            </w:r>
            <w:r w:rsidRPr="00D47B26">
              <w:rPr>
                <w:b/>
                <w:bCs/>
              </w:rPr>
              <w:t>the Torah</w:t>
            </w:r>
            <w:r>
              <w:t xml:space="preserve"> (the five books of Moses), </w:t>
            </w:r>
            <w:r w:rsidRPr="00D47B26">
              <w:rPr>
                <w:b/>
                <w:bCs/>
              </w:rPr>
              <w:t>the Nevi’im</w:t>
            </w:r>
            <w:r>
              <w:t xml:space="preserve"> (including the books of the Prophets, Judges and Kings) and </w:t>
            </w:r>
            <w:r w:rsidRPr="00D47B26">
              <w:rPr>
                <w:b/>
                <w:bCs/>
              </w:rPr>
              <w:t>the Ketuvim</w:t>
            </w:r>
            <w:r>
              <w:t xml:space="preserve"> (‘Writings’ which include the Books of Esther and Ruth).</w:t>
            </w:r>
          </w:p>
          <w:p w14:paraId="3FFEB49C" w14:textId="77777777" w:rsidR="00840DC8" w:rsidRDefault="00840DC8" w:rsidP="00840DC8"/>
          <w:p w14:paraId="2963AB40" w14:textId="7E4EC72E" w:rsidR="00840DC8" w:rsidRDefault="00840DC8" w:rsidP="00840DC8">
            <w:r>
              <w:lastRenderedPageBreak/>
              <w:t xml:space="preserve">In addition to the scriptures, other popularly consulted Jewish writings are </w:t>
            </w:r>
            <w:r w:rsidRPr="00D47B26">
              <w:rPr>
                <w:b/>
                <w:bCs/>
              </w:rPr>
              <w:t>the Talmud</w:t>
            </w:r>
            <w:r>
              <w:t xml:space="preserve">, which relates in more detail to ritual, law and ethical guidance, and </w:t>
            </w:r>
            <w:r w:rsidRPr="00D47B26">
              <w:rPr>
                <w:b/>
                <w:bCs/>
              </w:rPr>
              <w:t>the Midrash</w:t>
            </w:r>
            <w:r>
              <w:t xml:space="preserve"> which comprises parables, </w:t>
            </w:r>
            <w:proofErr w:type="gramStart"/>
            <w:r>
              <w:t>legends</w:t>
            </w:r>
            <w:proofErr w:type="gramEnd"/>
            <w:r>
              <w:t xml:space="preserve"> and stories from the early </w:t>
            </w:r>
            <w:r w:rsidRPr="003E4853">
              <w:rPr>
                <w:b/>
                <w:bCs/>
              </w:rPr>
              <w:t>rabbis</w:t>
            </w:r>
            <w:r>
              <w:t xml:space="preserve"> (teachers). </w:t>
            </w:r>
          </w:p>
          <w:p w14:paraId="219959C6" w14:textId="1315D3A7" w:rsidR="009660B1" w:rsidRDefault="009660B1" w:rsidP="00840DC8"/>
          <w:p w14:paraId="6FAD8346" w14:textId="6A8FD146" w:rsidR="00840DC8" w:rsidRDefault="009660B1" w:rsidP="00840DC8">
            <w:r>
              <w:t xml:space="preserve">Members of Jewish families in the UK would generally use English as their main language of communication, although </w:t>
            </w:r>
            <w:r w:rsidRPr="00D47B26">
              <w:rPr>
                <w:b/>
                <w:bCs/>
              </w:rPr>
              <w:t>Hebrew</w:t>
            </w:r>
            <w:r>
              <w:t xml:space="preserve"> or </w:t>
            </w:r>
            <w:r w:rsidRPr="00D47B26">
              <w:rPr>
                <w:b/>
                <w:bCs/>
              </w:rPr>
              <w:t>Yiddish</w:t>
            </w:r>
            <w:r>
              <w:t xml:space="preserve"> are conversationally spoken in some Jewish households.</w:t>
            </w:r>
            <w:r w:rsidR="003D1706">
              <w:t xml:space="preserve"> </w:t>
            </w:r>
            <w:r>
              <w:t xml:space="preserve">The Jewish scriptures are written in </w:t>
            </w:r>
            <w:r w:rsidRPr="00D47B26">
              <w:rPr>
                <w:b/>
                <w:bCs/>
              </w:rPr>
              <w:t>Hebrew</w:t>
            </w:r>
            <w:r>
              <w:t xml:space="preserve">, and this is also the main language of worship, learned by many children in </w:t>
            </w:r>
            <w:r w:rsidRPr="00D47B26">
              <w:rPr>
                <w:b/>
                <w:bCs/>
              </w:rPr>
              <w:t>synagogue</w:t>
            </w:r>
            <w:r>
              <w:t xml:space="preserve"> class.   </w:t>
            </w:r>
            <w:r w:rsidR="27D07B6C" w:rsidRPr="00D47B26">
              <w:rPr>
                <w:b/>
                <w:bCs/>
              </w:rPr>
              <w:t>Hebrew</w:t>
            </w:r>
            <w:r w:rsidR="27D07B6C">
              <w:t xml:space="preserve"> is written</w:t>
            </w:r>
            <w:r>
              <w:t xml:space="preserve"> from right to left</w:t>
            </w:r>
            <w:r w:rsidR="77AA405B">
              <w:t>.</w:t>
            </w:r>
          </w:p>
          <w:p w14:paraId="12C42743" w14:textId="77777777" w:rsidR="00840DC8" w:rsidRPr="009F6B88" w:rsidRDefault="00840DC8" w:rsidP="009F6B88">
            <w:pPr>
              <w:jc w:val="center"/>
              <w:rPr>
                <w:b/>
                <w:bCs/>
                <w:u w:val="single"/>
              </w:rPr>
            </w:pPr>
            <w:r w:rsidRPr="009F6B88">
              <w:rPr>
                <w:b/>
                <w:bCs/>
                <w:u w:val="single"/>
              </w:rPr>
              <w:t>Major Annual Events</w:t>
            </w:r>
          </w:p>
          <w:p w14:paraId="0A23018C" w14:textId="77777777" w:rsidR="00840DC8" w:rsidRDefault="00840DC8" w:rsidP="00840DC8"/>
          <w:p w14:paraId="7BFF00EB" w14:textId="62CE31CF" w:rsidR="00840DC8" w:rsidRDefault="00840DC8" w:rsidP="00840DC8">
            <w:r>
              <w:t>The observance of festivals is great importance in Jewish life:</w:t>
            </w:r>
          </w:p>
          <w:p w14:paraId="00D325E5" w14:textId="77777777" w:rsidR="00840DC8" w:rsidRDefault="00840DC8" w:rsidP="00840DC8"/>
          <w:p w14:paraId="3F6172AC" w14:textId="249451F0" w:rsidR="00840DC8" w:rsidRDefault="00840DC8" w:rsidP="00840DC8">
            <w:r w:rsidRPr="00D47B26">
              <w:rPr>
                <w:b/>
                <w:bCs/>
              </w:rPr>
              <w:t>Rosh Hashanah</w:t>
            </w:r>
            <w:r>
              <w:t xml:space="preserve"> - the New Year and time of penitence</w:t>
            </w:r>
            <w:r w:rsidR="004340D1">
              <w:t xml:space="preserve"> - September/October</w:t>
            </w:r>
          </w:p>
          <w:p w14:paraId="1878F7F8" w14:textId="77777777" w:rsidR="00840DC8" w:rsidRDefault="00840DC8" w:rsidP="00840DC8"/>
          <w:p w14:paraId="73CDAEF8" w14:textId="2A1757BB" w:rsidR="00840DC8" w:rsidRDefault="00840DC8" w:rsidP="00840DC8">
            <w:r w:rsidRPr="00D47B26">
              <w:rPr>
                <w:b/>
                <w:bCs/>
              </w:rPr>
              <w:t>Yom Kippur</w:t>
            </w:r>
            <w:r>
              <w:t xml:space="preserve"> - a day of fasti</w:t>
            </w:r>
            <w:r w:rsidR="00040CF9">
              <w:t>ng - September/October</w:t>
            </w:r>
          </w:p>
          <w:p w14:paraId="34BE640B" w14:textId="77777777" w:rsidR="00840DC8" w:rsidRDefault="00840DC8" w:rsidP="00840DC8">
            <w:r>
              <w:tab/>
            </w:r>
          </w:p>
          <w:p w14:paraId="0710CEE5" w14:textId="076337A3" w:rsidR="00840DC8" w:rsidRDefault="00840DC8" w:rsidP="00840DC8">
            <w:r w:rsidRPr="00D47B26">
              <w:rPr>
                <w:b/>
                <w:bCs/>
              </w:rPr>
              <w:t>Sukkot</w:t>
            </w:r>
            <w:r>
              <w:tab/>
              <w:t>- commemorates the wanderings of the children of Israel</w:t>
            </w:r>
            <w:r w:rsidR="005D70E9">
              <w:t xml:space="preserve"> - September/October</w:t>
            </w:r>
          </w:p>
          <w:p w14:paraId="2ADDD2F3" w14:textId="77777777" w:rsidR="00840DC8" w:rsidRDefault="00840DC8" w:rsidP="00840DC8"/>
          <w:p w14:paraId="1AF2911E" w14:textId="642D48F4" w:rsidR="00840DC8" w:rsidRDefault="00840DC8" w:rsidP="00840DC8">
            <w:r w:rsidRPr="00D47B26">
              <w:rPr>
                <w:b/>
                <w:bCs/>
              </w:rPr>
              <w:t>Pesach</w:t>
            </w:r>
            <w:r>
              <w:tab/>
              <w:t>- commemorates the Exodus from Egypt</w:t>
            </w:r>
            <w:r w:rsidR="00AB3A21">
              <w:t xml:space="preserve"> – March/April</w:t>
            </w:r>
          </w:p>
          <w:p w14:paraId="66B5E165" w14:textId="77777777" w:rsidR="00840DC8" w:rsidRDefault="00840DC8" w:rsidP="00840DC8"/>
          <w:p w14:paraId="6A94D40E" w14:textId="128DE3D3" w:rsidR="00840DC8" w:rsidRDefault="00840DC8" w:rsidP="00840DC8">
            <w:r w:rsidRPr="00D47B26">
              <w:rPr>
                <w:b/>
                <w:bCs/>
              </w:rPr>
              <w:t>Chanukah</w:t>
            </w:r>
            <w:r>
              <w:t xml:space="preserve"> - a festival of light</w:t>
            </w:r>
            <w:r w:rsidR="006548AD">
              <w:t xml:space="preserve"> -</w:t>
            </w:r>
            <w:r w:rsidR="487A8475">
              <w:t xml:space="preserve"> </w:t>
            </w:r>
            <w:r w:rsidR="006548AD">
              <w:t>December/January</w:t>
            </w:r>
          </w:p>
          <w:p w14:paraId="6A97FA4B" w14:textId="77777777" w:rsidR="00840DC8" w:rsidRDefault="00840DC8" w:rsidP="00840DC8"/>
          <w:p w14:paraId="636A0DF3" w14:textId="52214CC8" w:rsidR="00840DC8" w:rsidRDefault="00840DC8" w:rsidP="00840DC8">
            <w:r w:rsidRPr="00D47B26">
              <w:rPr>
                <w:b/>
                <w:bCs/>
              </w:rPr>
              <w:t>Purim</w:t>
            </w:r>
            <w:r>
              <w:t xml:space="preserve"> -</w:t>
            </w:r>
            <w:r w:rsidR="782E727D">
              <w:t xml:space="preserve"> </w:t>
            </w:r>
            <w:r>
              <w:t xml:space="preserve">a reminder of the story of </w:t>
            </w:r>
            <w:r w:rsidRPr="003E4853">
              <w:rPr>
                <w:b/>
                <w:bCs/>
              </w:rPr>
              <w:t>Esther</w:t>
            </w:r>
            <w:r w:rsidR="00322A9E">
              <w:t xml:space="preserve"> – February/March</w:t>
            </w:r>
          </w:p>
          <w:p w14:paraId="74275588" w14:textId="044510F2" w:rsidR="02216F0C" w:rsidRDefault="02216F0C" w:rsidP="02216F0C"/>
          <w:p w14:paraId="08BBCB8D" w14:textId="4ECC7E23" w:rsidR="147B7455" w:rsidRDefault="147B7455" w:rsidP="02216F0C">
            <w:r>
              <w:t xml:space="preserve">The most important festival is celebrated weekly and that is </w:t>
            </w:r>
            <w:r w:rsidRPr="00D47B26">
              <w:rPr>
                <w:b/>
                <w:bCs/>
              </w:rPr>
              <w:t>Shabbat</w:t>
            </w:r>
            <w:r>
              <w:t>.</w:t>
            </w:r>
          </w:p>
          <w:p w14:paraId="59CF4F5A" w14:textId="2F3C38AE" w:rsidR="00840DC8" w:rsidRDefault="00840DC8" w:rsidP="00840DC8"/>
          <w:p w14:paraId="3457468D" w14:textId="133A52D0" w:rsidR="00D47B26" w:rsidRDefault="00D47B26" w:rsidP="00840DC8"/>
          <w:p w14:paraId="3F87A2E5" w14:textId="77777777" w:rsidR="00D47B26" w:rsidRDefault="00D47B26" w:rsidP="00840DC8"/>
          <w:p w14:paraId="32184CB4" w14:textId="77777777" w:rsidR="002F1297" w:rsidRDefault="002F1297" w:rsidP="00840DC8"/>
          <w:p w14:paraId="59265217" w14:textId="77777777" w:rsidR="002F1297" w:rsidRDefault="002F1297" w:rsidP="00840DC8"/>
          <w:p w14:paraId="01241CDF" w14:textId="77777777" w:rsidR="00840DC8" w:rsidRPr="009F6B88" w:rsidRDefault="00840DC8" w:rsidP="009F6B88">
            <w:pPr>
              <w:jc w:val="center"/>
              <w:rPr>
                <w:b/>
                <w:bCs/>
                <w:u w:val="single"/>
              </w:rPr>
            </w:pPr>
            <w:r w:rsidRPr="009F6B88">
              <w:rPr>
                <w:b/>
                <w:bCs/>
                <w:u w:val="single"/>
              </w:rPr>
              <w:lastRenderedPageBreak/>
              <w:t>Births</w:t>
            </w:r>
          </w:p>
          <w:p w14:paraId="61743D13" w14:textId="77777777" w:rsidR="00840DC8" w:rsidRDefault="00840DC8" w:rsidP="00840DC8"/>
          <w:p w14:paraId="4357E63C" w14:textId="77777777" w:rsidR="00840DC8" w:rsidRDefault="00840DC8" w:rsidP="00840DC8">
            <w:r>
              <w:t xml:space="preserve">As each </w:t>
            </w:r>
            <w:proofErr w:type="gramStart"/>
            <w:r>
              <w:t>newly-born</w:t>
            </w:r>
            <w:proofErr w:type="gramEnd"/>
            <w:r>
              <w:t xml:space="preserve"> life is seen as being a unique gift from God, and Judaism is intrinsically a family-centred faith, the birth of a baby is a very happy occasion.</w:t>
            </w:r>
          </w:p>
          <w:p w14:paraId="1E28530E" w14:textId="77777777" w:rsidR="00840DC8" w:rsidRDefault="00840DC8" w:rsidP="00840DC8"/>
          <w:p w14:paraId="2800AC42" w14:textId="2A1FE6E7" w:rsidR="00840DC8" w:rsidRDefault="00840DC8" w:rsidP="00840DC8">
            <w:r>
              <w:t xml:space="preserve">About eight days after the birth of a male child, his </w:t>
            </w:r>
            <w:r w:rsidRPr="00D47B26">
              <w:rPr>
                <w:b/>
                <w:bCs/>
              </w:rPr>
              <w:t>Brit Milah</w:t>
            </w:r>
            <w:r>
              <w:t xml:space="preserve"> (ritual circumcision and naming) takes place, usually at home, followed by a family party.  The name of a girl child is given by her father before the whole congregation when he is called to the platform at the synagogue on the Sabbath following her birth.</w:t>
            </w:r>
          </w:p>
          <w:p w14:paraId="3BCFCFFE" w14:textId="77777777" w:rsidR="002F1297" w:rsidRDefault="002F1297" w:rsidP="00840DC8"/>
          <w:p w14:paraId="33C9DD80" w14:textId="77777777" w:rsidR="00840DC8" w:rsidRPr="009F6B88" w:rsidRDefault="00840DC8" w:rsidP="009F6B88">
            <w:pPr>
              <w:jc w:val="center"/>
              <w:rPr>
                <w:b/>
                <w:bCs/>
                <w:u w:val="single"/>
              </w:rPr>
            </w:pPr>
            <w:r w:rsidRPr="009F6B88">
              <w:rPr>
                <w:b/>
                <w:bCs/>
                <w:u w:val="single"/>
              </w:rPr>
              <w:t>Names</w:t>
            </w:r>
          </w:p>
          <w:p w14:paraId="62433A42" w14:textId="77777777" w:rsidR="00840DC8" w:rsidRDefault="00840DC8" w:rsidP="00840DC8"/>
          <w:p w14:paraId="65EE3EDB" w14:textId="6D15472F" w:rsidR="00840DC8" w:rsidRDefault="00840DC8" w:rsidP="00840DC8">
            <w:r>
              <w:t>It is usual for Jewish children to have one or more given names, often taken from Biblical sources, followed by a family name.</w:t>
            </w:r>
          </w:p>
          <w:p w14:paraId="7FEE4BD8" w14:textId="77777777" w:rsidR="00840DC8" w:rsidRPr="009F6B88" w:rsidRDefault="00840DC8" w:rsidP="009F6B88">
            <w:pPr>
              <w:jc w:val="center"/>
              <w:rPr>
                <w:b/>
                <w:bCs/>
                <w:u w:val="single"/>
              </w:rPr>
            </w:pPr>
            <w:r w:rsidRPr="009F6B88">
              <w:rPr>
                <w:b/>
                <w:bCs/>
                <w:u w:val="single"/>
              </w:rPr>
              <w:t>Diet</w:t>
            </w:r>
          </w:p>
          <w:p w14:paraId="73E09A12" w14:textId="77777777" w:rsidR="00840DC8" w:rsidRDefault="00840DC8" w:rsidP="00840DC8"/>
          <w:p w14:paraId="0A83A771" w14:textId="05B4E872" w:rsidR="00840DC8" w:rsidRDefault="00840DC8" w:rsidP="00840DC8">
            <w:r>
              <w:t xml:space="preserve">General: Jews are religiously required to uphold the </w:t>
            </w:r>
            <w:r w:rsidRPr="00D47B26">
              <w:rPr>
                <w:b/>
                <w:bCs/>
              </w:rPr>
              <w:t>Kashrut</w:t>
            </w:r>
            <w:r>
              <w:t xml:space="preserve">, a series of special dietary laws, which refer to the provision of </w:t>
            </w:r>
            <w:r w:rsidRPr="00D47B26">
              <w:rPr>
                <w:b/>
                <w:bCs/>
              </w:rPr>
              <w:t>kosher</w:t>
            </w:r>
            <w:r>
              <w:t xml:space="preserve"> food (food prepared in a specially prescribed way).  In general, Jews do not eat pork in any form, and would not eat meat and milk products at the same meal.  </w:t>
            </w:r>
            <w:r w:rsidRPr="00D47B26">
              <w:rPr>
                <w:b/>
                <w:bCs/>
              </w:rPr>
              <w:t>Kosher</w:t>
            </w:r>
            <w:r w:rsidR="00D47B26">
              <w:t xml:space="preserve"> </w:t>
            </w:r>
            <w:r>
              <w:t>foods may be obtained from specialised food shops.</w:t>
            </w:r>
          </w:p>
          <w:p w14:paraId="77BB5A1D" w14:textId="77777777" w:rsidR="00840DC8" w:rsidRDefault="00840DC8" w:rsidP="00840DC8"/>
          <w:p w14:paraId="11916B69" w14:textId="05CEE194" w:rsidR="00840DC8" w:rsidRDefault="00840DC8" w:rsidP="00840DC8">
            <w:r>
              <w:t xml:space="preserve">Specific: </w:t>
            </w:r>
            <w:r w:rsidRPr="00D47B26">
              <w:rPr>
                <w:b/>
                <w:bCs/>
              </w:rPr>
              <w:t>Yom Kippur</w:t>
            </w:r>
            <w:r>
              <w:t xml:space="preserve"> (</w:t>
            </w:r>
            <w:r w:rsidRPr="00D47B26">
              <w:rPr>
                <w:b/>
                <w:bCs/>
              </w:rPr>
              <w:t>The Day of Atonement</w:t>
            </w:r>
            <w:r>
              <w:t xml:space="preserve">) is the major annual, twenty-five </w:t>
            </w:r>
            <w:proofErr w:type="gramStart"/>
            <w:r>
              <w:t>hour</w:t>
            </w:r>
            <w:proofErr w:type="gramEnd"/>
            <w:r>
              <w:t xml:space="preserve"> fast observed by majority of Jews.  In additional to this, no leavened bread is eaten during the period of </w:t>
            </w:r>
            <w:r w:rsidRPr="00D47B26">
              <w:rPr>
                <w:b/>
                <w:bCs/>
              </w:rPr>
              <w:t>Passover</w:t>
            </w:r>
            <w:r>
              <w:t xml:space="preserve"> when unleavened bread called </w:t>
            </w:r>
            <w:r w:rsidRPr="00D47B26">
              <w:rPr>
                <w:b/>
                <w:bCs/>
              </w:rPr>
              <w:t>matzah</w:t>
            </w:r>
            <w:r>
              <w:t xml:space="preserve"> may be obtained instead.</w:t>
            </w:r>
          </w:p>
          <w:p w14:paraId="12D26720" w14:textId="77777777" w:rsidR="00840DC8" w:rsidRPr="009F6B88" w:rsidRDefault="00840DC8" w:rsidP="009F6B88">
            <w:pPr>
              <w:jc w:val="center"/>
              <w:rPr>
                <w:b/>
                <w:bCs/>
                <w:u w:val="single"/>
              </w:rPr>
            </w:pPr>
            <w:r w:rsidRPr="009F6B88">
              <w:rPr>
                <w:b/>
                <w:bCs/>
                <w:u w:val="single"/>
              </w:rPr>
              <w:t>Dress</w:t>
            </w:r>
          </w:p>
          <w:p w14:paraId="2CCAF125" w14:textId="77777777" w:rsidR="00840DC8" w:rsidRDefault="00840DC8" w:rsidP="00840DC8"/>
          <w:p w14:paraId="0091ECF7" w14:textId="57BECBB3" w:rsidR="00840DC8" w:rsidRDefault="00840DC8" w:rsidP="00840DC8">
            <w:r>
              <w:t xml:space="preserve">Everyday dress requirements differ with degree of orthodoxy.  For Orthodox women and </w:t>
            </w:r>
            <w:r w:rsidR="002F1297">
              <w:t>girls,</w:t>
            </w:r>
            <w:r>
              <w:t xml:space="preserve"> it is necessary to keep the body and limbs covered, and in some cases also the hair.</w:t>
            </w:r>
          </w:p>
          <w:p w14:paraId="793C6F02" w14:textId="77777777" w:rsidR="00840DC8" w:rsidRDefault="00840DC8" w:rsidP="00840DC8"/>
          <w:p w14:paraId="4DE4A280" w14:textId="77777777" w:rsidR="002F1297" w:rsidRDefault="002F1297" w:rsidP="00840DC8"/>
          <w:p w14:paraId="098E2F55" w14:textId="77777777" w:rsidR="002F1297" w:rsidRDefault="002F1297" w:rsidP="00840DC8"/>
          <w:p w14:paraId="1E7B912C" w14:textId="77777777" w:rsidR="00840DC8" w:rsidRPr="009F6B88" w:rsidRDefault="00840DC8" w:rsidP="009F6B88">
            <w:pPr>
              <w:jc w:val="center"/>
              <w:rPr>
                <w:b/>
                <w:bCs/>
                <w:u w:val="single"/>
              </w:rPr>
            </w:pPr>
            <w:r w:rsidRPr="009F6B88">
              <w:rPr>
                <w:b/>
                <w:bCs/>
                <w:u w:val="single"/>
              </w:rPr>
              <w:lastRenderedPageBreak/>
              <w:t>Places of Worship</w:t>
            </w:r>
          </w:p>
          <w:p w14:paraId="057D0427" w14:textId="77777777" w:rsidR="00840DC8" w:rsidRDefault="00840DC8" w:rsidP="00840DC8"/>
          <w:p w14:paraId="2815045E" w14:textId="645EAD62" w:rsidR="00840DC8" w:rsidRDefault="00840DC8" w:rsidP="00840DC8">
            <w:r>
              <w:t xml:space="preserve">Inside the </w:t>
            </w:r>
            <w:r w:rsidRPr="00D47B26">
              <w:rPr>
                <w:b/>
                <w:bCs/>
              </w:rPr>
              <w:t>synagogue</w:t>
            </w:r>
            <w:r>
              <w:t xml:space="preserve"> there is often a raised platform from which </w:t>
            </w:r>
            <w:r w:rsidRPr="00D47B26">
              <w:rPr>
                <w:b/>
                <w:bCs/>
              </w:rPr>
              <w:t>the Torah</w:t>
            </w:r>
            <w:r>
              <w:t xml:space="preserve"> is read.  The handwritten </w:t>
            </w:r>
            <w:r w:rsidRPr="00D47B26">
              <w:rPr>
                <w:b/>
                <w:bCs/>
              </w:rPr>
              <w:t>Tora</w:t>
            </w:r>
            <w:r w:rsidR="00D47B26" w:rsidRPr="00D47B26">
              <w:rPr>
                <w:b/>
                <w:bCs/>
              </w:rPr>
              <w:t>h</w:t>
            </w:r>
            <w:r w:rsidRPr="00D47B26">
              <w:rPr>
                <w:b/>
                <w:bCs/>
              </w:rPr>
              <w:t xml:space="preserve"> scroll</w:t>
            </w:r>
            <w:r>
              <w:t xml:space="preserve"> itself is in a covered alcove </w:t>
            </w:r>
            <w:r w:rsidR="08D63421">
              <w:t xml:space="preserve">called an </w:t>
            </w:r>
            <w:proofErr w:type="gramStart"/>
            <w:r w:rsidR="08D63421" w:rsidRPr="00D47B26">
              <w:rPr>
                <w:b/>
                <w:bCs/>
              </w:rPr>
              <w:t>Ark</w:t>
            </w:r>
            <w:r w:rsidR="08D63421">
              <w:t xml:space="preserve">, </w:t>
            </w:r>
            <w:r>
              <w:t>before</w:t>
            </w:r>
            <w:proofErr w:type="gramEnd"/>
            <w:r>
              <w:t xml:space="preserve"> which a lamp is kept alight to remind worshippers of the constant presence of God.</w:t>
            </w:r>
          </w:p>
          <w:p w14:paraId="49554677" w14:textId="77777777" w:rsidR="00840DC8" w:rsidRDefault="00840DC8" w:rsidP="00840DC8"/>
          <w:p w14:paraId="677D2589" w14:textId="419C7177" w:rsidR="00840DC8" w:rsidRDefault="00840DC8" w:rsidP="00840DC8">
            <w:r>
              <w:t xml:space="preserve">A box called a </w:t>
            </w:r>
            <w:r w:rsidRPr="00D47B26">
              <w:rPr>
                <w:b/>
                <w:bCs/>
              </w:rPr>
              <w:t>mezuzah</w:t>
            </w:r>
            <w:r>
              <w:t xml:space="preserve">, on the internal doors of the synagogue contains a piece of parchment scroll on which is written the first parts of </w:t>
            </w:r>
            <w:r w:rsidRPr="00D47B26">
              <w:rPr>
                <w:b/>
                <w:bCs/>
              </w:rPr>
              <w:t>the Shema</w:t>
            </w:r>
            <w:r>
              <w:t xml:space="preserve"> (the daily prayer).</w:t>
            </w:r>
          </w:p>
          <w:p w14:paraId="4715DE99" w14:textId="4156F1C5" w:rsidR="00840DC8" w:rsidRDefault="00840DC8" w:rsidP="02216F0C"/>
          <w:p w14:paraId="2D0967A7" w14:textId="07641198" w:rsidR="00840DC8" w:rsidRDefault="42077DBA" w:rsidP="00840DC8">
            <w:r>
              <w:t>When entering a</w:t>
            </w:r>
            <w:r w:rsidR="00840DC8">
              <w:t xml:space="preserve"> </w:t>
            </w:r>
            <w:r w:rsidR="00840DC8" w:rsidRPr="00D47B26">
              <w:rPr>
                <w:b/>
                <w:bCs/>
              </w:rPr>
              <w:t>synagogue</w:t>
            </w:r>
            <w:r w:rsidR="496CF63A">
              <w:t xml:space="preserve"> </w:t>
            </w:r>
            <w:r w:rsidR="3B321EAC">
              <w:t xml:space="preserve">people </w:t>
            </w:r>
            <w:r w:rsidR="00840DC8">
              <w:t xml:space="preserve">cover their heads.  In some </w:t>
            </w:r>
            <w:r w:rsidR="00840DC8" w:rsidRPr="00D47B26">
              <w:rPr>
                <w:b/>
                <w:bCs/>
              </w:rPr>
              <w:t>synagogues</w:t>
            </w:r>
            <w:r w:rsidR="00840DC8">
              <w:t>, women and men sit separately and sometimes there is a special balcony area for women to sit in.</w:t>
            </w:r>
          </w:p>
          <w:p w14:paraId="5CDA43DD" w14:textId="77777777" w:rsidR="00840DC8" w:rsidRDefault="00840DC8" w:rsidP="00840DC8"/>
          <w:p w14:paraId="3C6A5917" w14:textId="77777777" w:rsidR="00840DC8" w:rsidRDefault="00840DC8" w:rsidP="009F6B88">
            <w:pPr>
              <w:jc w:val="center"/>
            </w:pPr>
            <w:r w:rsidRPr="02216F0C">
              <w:rPr>
                <w:b/>
                <w:bCs/>
                <w:u w:val="single"/>
              </w:rPr>
              <w:t>The Home</w:t>
            </w:r>
          </w:p>
          <w:p w14:paraId="56E89F18" w14:textId="77777777" w:rsidR="00840DC8" w:rsidRDefault="00840DC8" w:rsidP="00840DC8"/>
          <w:p w14:paraId="0E6911A9" w14:textId="57B57616" w:rsidR="007F73C4" w:rsidRDefault="00840DC8" w:rsidP="00840DC8">
            <w:r>
              <w:t xml:space="preserve">In most Jewish households, a </w:t>
            </w:r>
            <w:r w:rsidRPr="00D47B26">
              <w:rPr>
                <w:b/>
                <w:bCs/>
              </w:rPr>
              <w:t>mezuzah</w:t>
            </w:r>
            <w:r>
              <w:t xml:space="preserve"> is positioned on the </w:t>
            </w:r>
            <w:r w:rsidR="583C25D0">
              <w:t>right-hand</w:t>
            </w:r>
            <w:r>
              <w:t xml:space="preserve"> doorpost of each room except the bathroom and toilet, as a symbol of the sanctity of the home.</w:t>
            </w:r>
          </w:p>
          <w:p w14:paraId="72DA72E8" w14:textId="255E56FD" w:rsidR="02216F0C" w:rsidRDefault="02216F0C" w:rsidP="02216F0C"/>
          <w:p w14:paraId="1585270A" w14:textId="31C25B03" w:rsidR="3E5E4D51" w:rsidRDefault="3E5E4D51" w:rsidP="02216F0C">
            <w:r>
              <w:t>The home is the place where Jewish children learn how to live a Jewish life.</w:t>
            </w:r>
          </w:p>
          <w:p w14:paraId="7757E0AA" w14:textId="5F8B58CC" w:rsidR="02216F0C" w:rsidRDefault="02216F0C" w:rsidP="02216F0C"/>
          <w:p w14:paraId="412808C9" w14:textId="67800EEB" w:rsidR="3E5E4D51" w:rsidRDefault="3E5E4D51" w:rsidP="02216F0C">
            <w:r>
              <w:t xml:space="preserve">The kitchen is central to the Jewish home. </w:t>
            </w:r>
            <w:proofErr w:type="gramStart"/>
            <w:r>
              <w:t>In order to</w:t>
            </w:r>
            <w:proofErr w:type="gramEnd"/>
            <w:r>
              <w:t xml:space="preserve"> keep </w:t>
            </w:r>
            <w:r w:rsidRPr="003E4853">
              <w:rPr>
                <w:b/>
                <w:bCs/>
              </w:rPr>
              <w:t>Kashrut</w:t>
            </w:r>
            <w:r>
              <w:t xml:space="preserve">, Jewish kitchens </w:t>
            </w:r>
            <w:r w:rsidR="7720CE40">
              <w:t xml:space="preserve">provide the means to store and prepare food </w:t>
            </w:r>
            <w:r w:rsidR="297CB8CC">
              <w:t>according to dietary laws.</w:t>
            </w:r>
          </w:p>
          <w:p w14:paraId="36C940E9" w14:textId="61CC07EE" w:rsidR="00D47B26" w:rsidRDefault="00D47B26" w:rsidP="02216F0C"/>
          <w:p w14:paraId="6B5914C4" w14:textId="537EA534" w:rsidR="00D47B26" w:rsidRDefault="00D47B26" w:rsidP="02216F0C"/>
          <w:p w14:paraId="3C949B6D" w14:textId="77777777" w:rsidR="00D47B26" w:rsidRDefault="00D47B26" w:rsidP="02216F0C"/>
          <w:p w14:paraId="598BB9F3" w14:textId="77777777" w:rsidR="007F73C4" w:rsidRDefault="007F73C4" w:rsidP="007F73C4"/>
        </w:tc>
      </w:tr>
      <w:tr w:rsidR="007F73C4" w14:paraId="7BAE9469" w14:textId="77777777" w:rsidTr="00AD1E25">
        <w:trPr>
          <w:trHeight w:val="628"/>
        </w:trPr>
        <w:tc>
          <w:tcPr>
            <w:tcW w:w="2547" w:type="dxa"/>
            <w:vMerge w:val="restart"/>
          </w:tcPr>
          <w:p w14:paraId="4B4F4EF0" w14:textId="77777777" w:rsidR="007F73C4" w:rsidRPr="00001ED5" w:rsidRDefault="007F73C4" w:rsidP="007F73C4">
            <w:pPr>
              <w:rPr>
                <w:b/>
                <w:bCs/>
              </w:rPr>
            </w:pPr>
            <w:r w:rsidRPr="00001ED5">
              <w:rPr>
                <w:b/>
                <w:bCs/>
              </w:rPr>
              <w:lastRenderedPageBreak/>
              <w:t>Classroom Practice</w:t>
            </w:r>
          </w:p>
        </w:tc>
        <w:tc>
          <w:tcPr>
            <w:tcW w:w="5691" w:type="dxa"/>
            <w:shd w:val="clear" w:color="auto" w:fill="D9D9D9" w:themeFill="background1" w:themeFillShade="D9"/>
          </w:tcPr>
          <w:p w14:paraId="3C942E4C" w14:textId="77777777" w:rsidR="007F73C4" w:rsidRPr="007C06EC" w:rsidRDefault="007F73C4" w:rsidP="007F73C4">
            <w:pPr>
              <w:rPr>
                <w:b/>
                <w:bCs/>
              </w:rPr>
            </w:pPr>
          </w:p>
          <w:p w14:paraId="1BC0DCAC" w14:textId="77777777" w:rsidR="007F73C4" w:rsidRPr="007C06EC" w:rsidRDefault="007F73C4" w:rsidP="007F73C4">
            <w:pPr>
              <w:rPr>
                <w:b/>
                <w:bCs/>
              </w:rPr>
            </w:pPr>
            <w:r w:rsidRPr="007C06EC">
              <w:rPr>
                <w:b/>
                <w:bCs/>
              </w:rPr>
              <w:t>Good Practice</w:t>
            </w:r>
          </w:p>
        </w:tc>
        <w:tc>
          <w:tcPr>
            <w:tcW w:w="5692" w:type="dxa"/>
            <w:shd w:val="clear" w:color="auto" w:fill="D9D9D9" w:themeFill="background1" w:themeFillShade="D9"/>
          </w:tcPr>
          <w:p w14:paraId="50DE7BC3" w14:textId="77777777" w:rsidR="007F73C4" w:rsidRPr="007C06EC" w:rsidRDefault="007F73C4" w:rsidP="007F73C4">
            <w:pPr>
              <w:rPr>
                <w:b/>
                <w:bCs/>
              </w:rPr>
            </w:pPr>
          </w:p>
          <w:p w14:paraId="023EDA69" w14:textId="77777777" w:rsidR="007F73C4" w:rsidRPr="007C06EC" w:rsidRDefault="007F73C4" w:rsidP="007F73C4">
            <w:pPr>
              <w:rPr>
                <w:b/>
                <w:bCs/>
              </w:rPr>
            </w:pPr>
            <w:r w:rsidRPr="007C06EC">
              <w:rPr>
                <w:b/>
                <w:bCs/>
              </w:rPr>
              <w:t xml:space="preserve">Things to </w:t>
            </w:r>
            <w:proofErr w:type="gramStart"/>
            <w:r w:rsidRPr="007C06EC">
              <w:rPr>
                <w:b/>
                <w:bCs/>
              </w:rPr>
              <w:t>avoid</w:t>
            </w:r>
            <w:proofErr w:type="gramEnd"/>
          </w:p>
          <w:p w14:paraId="404D9735" w14:textId="77777777" w:rsidR="007F73C4" w:rsidRPr="007C06EC" w:rsidRDefault="007F73C4" w:rsidP="007F73C4">
            <w:pPr>
              <w:rPr>
                <w:b/>
                <w:bCs/>
              </w:rPr>
            </w:pPr>
          </w:p>
        </w:tc>
      </w:tr>
      <w:tr w:rsidR="007F73C4" w14:paraId="542437AA" w14:textId="77777777" w:rsidTr="00AD1E25">
        <w:trPr>
          <w:trHeight w:val="627"/>
        </w:trPr>
        <w:tc>
          <w:tcPr>
            <w:tcW w:w="2547" w:type="dxa"/>
            <w:vMerge/>
          </w:tcPr>
          <w:p w14:paraId="73806DE9" w14:textId="77777777" w:rsidR="007F73C4" w:rsidRPr="00001ED5" w:rsidRDefault="007F73C4" w:rsidP="007F73C4">
            <w:pPr>
              <w:rPr>
                <w:b/>
                <w:bCs/>
              </w:rPr>
            </w:pPr>
          </w:p>
        </w:tc>
        <w:tc>
          <w:tcPr>
            <w:tcW w:w="5691" w:type="dxa"/>
            <w:tcBorders>
              <w:bottom w:val="single" w:sz="4" w:space="0" w:color="auto"/>
            </w:tcBorders>
          </w:tcPr>
          <w:p w14:paraId="210587E5" w14:textId="043D50BF" w:rsidR="007F73C4" w:rsidRDefault="00840DC8" w:rsidP="007F73C4">
            <w:r>
              <w:t xml:space="preserve">Do describe the first 39 books of the Bible as being </w:t>
            </w:r>
            <w:r w:rsidR="00D47B26">
              <w:t>‘</w:t>
            </w:r>
            <w:r>
              <w:t>the Jewish Bible</w:t>
            </w:r>
            <w:r w:rsidR="00D47B26">
              <w:t>’</w:t>
            </w:r>
            <w:r>
              <w:t xml:space="preserve"> or </w:t>
            </w:r>
            <w:r w:rsidRPr="00D47B26">
              <w:rPr>
                <w:b/>
                <w:bCs/>
              </w:rPr>
              <w:t xml:space="preserve">the </w:t>
            </w:r>
            <w:proofErr w:type="spellStart"/>
            <w:r w:rsidRPr="00D47B26">
              <w:rPr>
                <w:b/>
                <w:bCs/>
              </w:rPr>
              <w:t>Tenakh</w:t>
            </w:r>
            <w:proofErr w:type="spellEnd"/>
            <w:r>
              <w:t>.</w:t>
            </w:r>
          </w:p>
          <w:p w14:paraId="2926B195" w14:textId="5C1F4DE6" w:rsidR="02216F0C" w:rsidRDefault="02216F0C" w:rsidP="02216F0C"/>
          <w:p w14:paraId="120E2E08" w14:textId="5385772E" w:rsidR="3506F548" w:rsidRDefault="3506F548" w:rsidP="02216F0C">
            <w:r>
              <w:t xml:space="preserve">Do explain that a </w:t>
            </w:r>
            <w:r w:rsidRPr="00D47B26">
              <w:rPr>
                <w:b/>
                <w:bCs/>
              </w:rPr>
              <w:t>Torah</w:t>
            </w:r>
            <w:r>
              <w:t xml:space="preserve"> scroll is just the first five books of the Jewish Bible. If you can, show a replica of a </w:t>
            </w:r>
            <w:r w:rsidRPr="00D47B26">
              <w:rPr>
                <w:b/>
                <w:bCs/>
              </w:rPr>
              <w:t>Torah</w:t>
            </w:r>
            <w:r>
              <w:t xml:space="preserve"> scroll and the </w:t>
            </w:r>
            <w:r w:rsidR="7172A6A0">
              <w:t xml:space="preserve">way that it opens (it will not be possible to bring in an authentic </w:t>
            </w:r>
            <w:r w:rsidR="7172A6A0" w:rsidRPr="00D47B26">
              <w:rPr>
                <w:b/>
                <w:bCs/>
              </w:rPr>
              <w:t>Torah</w:t>
            </w:r>
            <w:r w:rsidR="7172A6A0">
              <w:t xml:space="preserve"> scroll into school).</w:t>
            </w:r>
            <w:r w:rsidR="4D1BE8D0">
              <w:t xml:space="preserve"> If you do not have access to a replica scroll, find good </w:t>
            </w:r>
            <w:proofErr w:type="gramStart"/>
            <w:r w:rsidR="4D1BE8D0">
              <w:t>photos</w:t>
            </w:r>
            <w:proofErr w:type="gramEnd"/>
            <w:r w:rsidR="4D1BE8D0">
              <w:t xml:space="preserve"> or film footage.</w:t>
            </w:r>
          </w:p>
          <w:p w14:paraId="6FB5718B" w14:textId="1ED1DD5B" w:rsidR="00840DC8" w:rsidRDefault="00840DC8" w:rsidP="007F73C4"/>
          <w:p w14:paraId="7425A946" w14:textId="6F947555" w:rsidR="00840DC8" w:rsidRDefault="00840DC8" w:rsidP="007F73C4">
            <w:r w:rsidRPr="00840DC8">
              <w:t xml:space="preserve">Do be cautious about using the term </w:t>
            </w:r>
            <w:r w:rsidR="00D47B26">
              <w:t>‘</w:t>
            </w:r>
            <w:r w:rsidRPr="00840DC8">
              <w:t>Jews</w:t>
            </w:r>
            <w:r w:rsidR="00D47B26">
              <w:t>’</w:t>
            </w:r>
            <w:r w:rsidRPr="00840DC8">
              <w:t xml:space="preserve">.  The word developed a pejorative tone particularly under the Nazis.  Many members of the faith prefer the term </w:t>
            </w:r>
            <w:r w:rsidR="00D47B26">
              <w:t>‘</w:t>
            </w:r>
            <w:r w:rsidRPr="00840DC8">
              <w:t>the Jewish people</w:t>
            </w:r>
            <w:r w:rsidR="00D47B26">
              <w:t>’</w:t>
            </w:r>
            <w:r w:rsidRPr="00840DC8">
              <w:t>.</w:t>
            </w:r>
          </w:p>
          <w:p w14:paraId="045EACB6" w14:textId="3F14849E" w:rsidR="00840DC8" w:rsidRDefault="00840DC8" w:rsidP="007F73C4"/>
          <w:p w14:paraId="11306FF7" w14:textId="75DF287A" w:rsidR="00840DC8" w:rsidRDefault="00840DC8" w:rsidP="007F73C4">
            <w:r w:rsidRPr="00840DC8">
              <w:t xml:space="preserve">Do attempt to describe the joyous nature of Judaism.  Although Judaism might be based on fulfilling the 613 </w:t>
            </w:r>
            <w:r w:rsidRPr="00D47B26">
              <w:rPr>
                <w:b/>
                <w:bCs/>
              </w:rPr>
              <w:t>mitzvah</w:t>
            </w:r>
            <w:r w:rsidRPr="00840DC8">
              <w:t xml:space="preserve"> this is not to be seen as a burden which one mechanically undertakes.  They are undertaken with sincere intention (</w:t>
            </w:r>
            <w:proofErr w:type="spellStart"/>
            <w:r w:rsidRPr="00D47B26">
              <w:rPr>
                <w:b/>
                <w:bCs/>
              </w:rPr>
              <w:t>kavanah</w:t>
            </w:r>
            <w:proofErr w:type="spellEnd"/>
            <w:r w:rsidRPr="00840DC8">
              <w:t>) and often with joy.</w:t>
            </w:r>
          </w:p>
          <w:p w14:paraId="0D20CAFB" w14:textId="3E17BFFF" w:rsidR="00840DC8" w:rsidRDefault="00840DC8" w:rsidP="007F73C4"/>
          <w:p w14:paraId="302D780C" w14:textId="3BE27FB6" w:rsidR="00840DC8" w:rsidRDefault="00840DC8" w:rsidP="007F73C4">
            <w:r w:rsidRPr="00840DC8">
              <w:t>Do avoid the use of the dating system BC (Before Christ) and AD (Anno Domini) as it assumes that Jesus was the Christ.  BCE (Before the Common Era) and CE (Common Era) is widely used by Jewish writers.</w:t>
            </w:r>
          </w:p>
          <w:p w14:paraId="6C3B2698" w14:textId="77777777" w:rsidR="007F73C4" w:rsidRDefault="007F73C4" w:rsidP="007F73C4"/>
          <w:p w14:paraId="34447D38" w14:textId="77777777" w:rsidR="007F73C4" w:rsidRDefault="007F73C4" w:rsidP="007F73C4"/>
          <w:p w14:paraId="4284ABAE" w14:textId="77777777" w:rsidR="007F73C4" w:rsidRDefault="007F73C4" w:rsidP="007F73C4"/>
          <w:p w14:paraId="76BAFFFC" w14:textId="77777777" w:rsidR="007F73C4" w:rsidRDefault="007F73C4" w:rsidP="007F73C4"/>
          <w:p w14:paraId="7EFB5536" w14:textId="77777777" w:rsidR="007F73C4" w:rsidRDefault="007F73C4" w:rsidP="007F73C4"/>
          <w:p w14:paraId="0B0103C3" w14:textId="77777777" w:rsidR="007F73C4" w:rsidRDefault="007F73C4" w:rsidP="007F73C4"/>
        </w:tc>
        <w:tc>
          <w:tcPr>
            <w:tcW w:w="5692" w:type="dxa"/>
            <w:tcBorders>
              <w:bottom w:val="single" w:sz="4" w:space="0" w:color="auto"/>
            </w:tcBorders>
          </w:tcPr>
          <w:p w14:paraId="64234816" w14:textId="29CF527C" w:rsidR="007F73C4" w:rsidRDefault="00840DC8" w:rsidP="007F73C4">
            <w:r w:rsidRPr="00840DC8">
              <w:lastRenderedPageBreak/>
              <w:t xml:space="preserve">Don’t refer to first 39 books of the Bible as being </w:t>
            </w:r>
            <w:r w:rsidR="00D47B26">
              <w:t>‘</w:t>
            </w:r>
            <w:r w:rsidRPr="00840DC8">
              <w:t>the Old Testament</w:t>
            </w:r>
            <w:r w:rsidR="00D47B26">
              <w:t>’</w:t>
            </w:r>
            <w:r w:rsidRPr="00840DC8">
              <w:t>.  It suggests that the books are old fashioned or out of date.</w:t>
            </w:r>
          </w:p>
          <w:p w14:paraId="5C9825BC" w14:textId="3C0B92AF" w:rsidR="00840DC8" w:rsidRDefault="00840DC8" w:rsidP="02216F0C"/>
          <w:p w14:paraId="5D8411FE" w14:textId="1124CEF4" w:rsidR="00840DC8" w:rsidRDefault="00840DC8" w:rsidP="007F73C4">
            <w:r w:rsidRPr="00840DC8">
              <w:t xml:space="preserve">Don’t make use of </w:t>
            </w:r>
            <w:r w:rsidR="00D47B26">
              <w:t>‘</w:t>
            </w:r>
            <w:r w:rsidRPr="00840DC8">
              <w:t>Yahweh</w:t>
            </w:r>
            <w:r w:rsidR="00D47B26">
              <w:t>’</w:t>
            </w:r>
            <w:r w:rsidRPr="00840DC8">
              <w:t xml:space="preserve"> or </w:t>
            </w:r>
            <w:r w:rsidR="00D47B26">
              <w:t>‘</w:t>
            </w:r>
            <w:r w:rsidRPr="00840DC8">
              <w:t>Jehovah</w:t>
            </w:r>
            <w:r w:rsidR="00D47B26">
              <w:t>’</w:t>
            </w:r>
            <w:r w:rsidRPr="00840DC8">
              <w:t xml:space="preserve"> with reference to God.  The Hebrew letters standing for God YHWH were never spoken out loud instead phrases like </w:t>
            </w:r>
            <w:r w:rsidR="00D47B26">
              <w:t>‘</w:t>
            </w:r>
            <w:r w:rsidRPr="00840DC8">
              <w:t>Lord</w:t>
            </w:r>
            <w:r w:rsidR="00D47B26">
              <w:t>’</w:t>
            </w:r>
            <w:r w:rsidRPr="00840DC8">
              <w:t xml:space="preserve">, </w:t>
            </w:r>
            <w:r w:rsidR="00D47B26">
              <w:t>‘</w:t>
            </w:r>
            <w:r w:rsidRPr="00840DC8">
              <w:t>the Holy One</w:t>
            </w:r>
            <w:r w:rsidR="00D47B26">
              <w:t>’</w:t>
            </w:r>
            <w:r w:rsidRPr="00840DC8">
              <w:t xml:space="preserve">, </w:t>
            </w:r>
            <w:r w:rsidR="00D47B26">
              <w:t>‘</w:t>
            </w:r>
            <w:r w:rsidRPr="00840DC8">
              <w:t>King of the Universe</w:t>
            </w:r>
            <w:r w:rsidR="00D47B26">
              <w:t>’</w:t>
            </w:r>
            <w:r w:rsidRPr="00840DC8">
              <w:t xml:space="preserve"> were always used.</w:t>
            </w:r>
          </w:p>
          <w:p w14:paraId="605EE872" w14:textId="260145AF" w:rsidR="00840DC8" w:rsidRDefault="00840DC8" w:rsidP="02216F0C"/>
          <w:p w14:paraId="36AD1AB2" w14:textId="77777777" w:rsidR="00840DC8" w:rsidRDefault="00840DC8" w:rsidP="007F73C4">
            <w:r w:rsidRPr="00840DC8">
              <w:t xml:space="preserve">Don’t confuse the </w:t>
            </w:r>
            <w:r w:rsidRPr="00D47B26">
              <w:rPr>
                <w:b/>
                <w:bCs/>
              </w:rPr>
              <w:t>Menorah</w:t>
            </w:r>
            <w:r w:rsidRPr="00840DC8">
              <w:t xml:space="preserve">, the seven-branched candelabrum and symbol of Judaism with the </w:t>
            </w:r>
            <w:proofErr w:type="spellStart"/>
            <w:r w:rsidRPr="00D47B26">
              <w:rPr>
                <w:b/>
                <w:bCs/>
              </w:rPr>
              <w:t>Hanukiah</w:t>
            </w:r>
            <w:proofErr w:type="spellEnd"/>
            <w:r w:rsidRPr="00840DC8">
              <w:t xml:space="preserve">, the nine-branched candelabrum used at the festival of </w:t>
            </w:r>
            <w:r w:rsidRPr="00D47B26">
              <w:rPr>
                <w:b/>
                <w:bCs/>
              </w:rPr>
              <w:t>Hanukah</w:t>
            </w:r>
            <w:r w:rsidRPr="00840DC8">
              <w:t>.</w:t>
            </w:r>
          </w:p>
          <w:p w14:paraId="75C066F0" w14:textId="77777777" w:rsidR="00840DC8" w:rsidRDefault="00840DC8" w:rsidP="007F73C4"/>
          <w:p w14:paraId="2621084C" w14:textId="2988058A" w:rsidR="00840DC8" w:rsidRDefault="00840DC8" w:rsidP="007F73C4">
            <w:r>
              <w:t xml:space="preserve">Don’t use the term the </w:t>
            </w:r>
            <w:r w:rsidR="00D47B26">
              <w:t>‘</w:t>
            </w:r>
            <w:r>
              <w:t>Wailing Wall</w:t>
            </w:r>
            <w:r w:rsidR="00D47B26">
              <w:t>’</w:t>
            </w:r>
            <w:r>
              <w:t xml:space="preserve">.  The proper term is the </w:t>
            </w:r>
            <w:r w:rsidR="00D47B26">
              <w:t>‘</w:t>
            </w:r>
            <w:r>
              <w:t>Western Wall</w:t>
            </w:r>
            <w:r w:rsidR="00D47B26">
              <w:t>’</w:t>
            </w:r>
            <w:r>
              <w:t>.</w:t>
            </w:r>
          </w:p>
          <w:p w14:paraId="55560F85" w14:textId="77777777" w:rsidR="00840DC8" w:rsidRDefault="00840DC8" w:rsidP="007F73C4"/>
          <w:p w14:paraId="40FA0F28" w14:textId="280FA818" w:rsidR="00840DC8" w:rsidRDefault="00840DC8" w:rsidP="007F73C4">
            <w:r w:rsidRPr="00840DC8">
              <w:t xml:space="preserve">Don’t suggest that Moses on Sinai received only the Ten Commandments.  In Jewish belief </w:t>
            </w:r>
            <w:r w:rsidRPr="00D47B26">
              <w:rPr>
                <w:b/>
                <w:bCs/>
              </w:rPr>
              <w:t>Moses</w:t>
            </w:r>
            <w:r w:rsidRPr="00840DC8">
              <w:t xml:space="preserve"> was given God’s Law, </w:t>
            </w:r>
            <w:r w:rsidRPr="00D47B26">
              <w:rPr>
                <w:b/>
                <w:bCs/>
              </w:rPr>
              <w:t>the Torah</w:t>
            </w:r>
            <w:r w:rsidRPr="00840DC8">
              <w:t>, containing the 613 commandments (</w:t>
            </w:r>
            <w:r w:rsidRPr="00D47B26">
              <w:rPr>
                <w:b/>
                <w:bCs/>
              </w:rPr>
              <w:t>mitzvah</w:t>
            </w:r>
            <w:r w:rsidRPr="00840DC8">
              <w:t>).</w:t>
            </w:r>
          </w:p>
        </w:tc>
      </w:tr>
      <w:tr w:rsidR="007F73C4" w14:paraId="40DE56A0" w14:textId="77777777" w:rsidTr="00AD1E25">
        <w:trPr>
          <w:trHeight w:val="521"/>
        </w:trPr>
        <w:tc>
          <w:tcPr>
            <w:tcW w:w="2547" w:type="dxa"/>
            <w:vMerge w:val="restart"/>
          </w:tcPr>
          <w:p w14:paraId="0C784F33" w14:textId="77777777" w:rsidR="007F73C4" w:rsidRPr="00001ED5" w:rsidRDefault="007F73C4" w:rsidP="007F73C4">
            <w:pPr>
              <w:rPr>
                <w:b/>
                <w:bCs/>
              </w:rPr>
            </w:pPr>
            <w:r w:rsidRPr="00001ED5">
              <w:rPr>
                <w:b/>
                <w:bCs/>
              </w:rPr>
              <w:lastRenderedPageBreak/>
              <w:t>Visits</w:t>
            </w:r>
          </w:p>
        </w:tc>
        <w:tc>
          <w:tcPr>
            <w:tcW w:w="5691" w:type="dxa"/>
            <w:shd w:val="clear" w:color="auto" w:fill="D9D9D9" w:themeFill="background1" w:themeFillShade="D9"/>
          </w:tcPr>
          <w:p w14:paraId="7E831437" w14:textId="77777777" w:rsidR="007F73C4" w:rsidRPr="007C06EC" w:rsidRDefault="007F73C4" w:rsidP="007F73C4">
            <w:pPr>
              <w:rPr>
                <w:b/>
                <w:bCs/>
              </w:rPr>
            </w:pPr>
          </w:p>
          <w:p w14:paraId="05AB8722" w14:textId="77777777" w:rsidR="007F73C4" w:rsidRPr="007C06EC" w:rsidRDefault="007F73C4" w:rsidP="007F73C4">
            <w:pPr>
              <w:rPr>
                <w:b/>
                <w:bCs/>
              </w:rPr>
            </w:pPr>
            <w:r w:rsidRPr="007C06EC">
              <w:rPr>
                <w:b/>
                <w:bCs/>
              </w:rPr>
              <w:t>Good Practice</w:t>
            </w:r>
          </w:p>
          <w:p w14:paraId="206BCE4A" w14:textId="77777777" w:rsidR="007F73C4" w:rsidRPr="007C06EC" w:rsidRDefault="007F73C4" w:rsidP="007F73C4">
            <w:pPr>
              <w:rPr>
                <w:b/>
                <w:bCs/>
              </w:rPr>
            </w:pPr>
          </w:p>
        </w:tc>
        <w:tc>
          <w:tcPr>
            <w:tcW w:w="5692" w:type="dxa"/>
            <w:shd w:val="clear" w:color="auto" w:fill="D9D9D9" w:themeFill="background1" w:themeFillShade="D9"/>
          </w:tcPr>
          <w:p w14:paraId="62D5A36E" w14:textId="77777777" w:rsidR="007F73C4" w:rsidRPr="007C06EC" w:rsidRDefault="007F73C4" w:rsidP="007F73C4">
            <w:pPr>
              <w:rPr>
                <w:b/>
                <w:bCs/>
              </w:rPr>
            </w:pPr>
          </w:p>
          <w:p w14:paraId="38EB95CB" w14:textId="77777777" w:rsidR="007F73C4" w:rsidRPr="007C06EC" w:rsidRDefault="007F73C4" w:rsidP="007F73C4">
            <w:pPr>
              <w:rPr>
                <w:b/>
                <w:bCs/>
              </w:rPr>
            </w:pPr>
            <w:r w:rsidRPr="007C06EC">
              <w:rPr>
                <w:b/>
                <w:bCs/>
              </w:rPr>
              <w:t>Things to avoid</w:t>
            </w:r>
          </w:p>
        </w:tc>
      </w:tr>
      <w:tr w:rsidR="007F73C4" w14:paraId="50B05AA8" w14:textId="77777777" w:rsidTr="00AD1E25">
        <w:trPr>
          <w:trHeight w:val="520"/>
        </w:trPr>
        <w:tc>
          <w:tcPr>
            <w:tcW w:w="2547" w:type="dxa"/>
            <w:vMerge/>
          </w:tcPr>
          <w:p w14:paraId="2CAE15B6" w14:textId="77777777" w:rsidR="007F73C4" w:rsidRPr="00001ED5" w:rsidRDefault="007F73C4" w:rsidP="007F73C4">
            <w:pPr>
              <w:rPr>
                <w:b/>
                <w:bCs/>
              </w:rPr>
            </w:pPr>
          </w:p>
        </w:tc>
        <w:tc>
          <w:tcPr>
            <w:tcW w:w="5691" w:type="dxa"/>
          </w:tcPr>
          <w:p w14:paraId="2D83BBF0" w14:textId="77777777" w:rsidR="007F73C4" w:rsidRDefault="007F73C4" w:rsidP="007F73C4"/>
          <w:p w14:paraId="31CDB157" w14:textId="2925C63E" w:rsidR="007F73C4" w:rsidRDefault="00840DC8" w:rsidP="007F73C4">
            <w:r>
              <w:t xml:space="preserve">Do ensure all pupils cover their heads when visiting a </w:t>
            </w:r>
            <w:r w:rsidRPr="00D47B26">
              <w:rPr>
                <w:b/>
                <w:bCs/>
              </w:rPr>
              <w:t>synagogue</w:t>
            </w:r>
            <w:r>
              <w:t>.</w:t>
            </w:r>
          </w:p>
          <w:p w14:paraId="35942D7D" w14:textId="319AAFA8" w:rsidR="02216F0C" w:rsidRDefault="02216F0C" w:rsidP="02216F0C"/>
          <w:p w14:paraId="44D879BE" w14:textId="2B127DCE" w:rsidR="7CFC0224" w:rsidRDefault="7CFC0224" w:rsidP="02216F0C">
            <w:r>
              <w:t>It is preferable for visitors to be dressed modestly, with arms and legs covered, and women wearing a knee length skirt or dress, rather than trousers.</w:t>
            </w:r>
          </w:p>
          <w:p w14:paraId="51756ACD" w14:textId="77777777" w:rsidR="007F73C4" w:rsidRDefault="007F73C4" w:rsidP="007F73C4"/>
          <w:p w14:paraId="208F0BFF" w14:textId="77777777" w:rsidR="007F73C4" w:rsidRDefault="007F73C4" w:rsidP="007F73C4"/>
          <w:p w14:paraId="2ACC0117" w14:textId="77777777" w:rsidR="007F73C4" w:rsidRDefault="007F73C4" w:rsidP="007F73C4"/>
        </w:tc>
        <w:tc>
          <w:tcPr>
            <w:tcW w:w="5692" w:type="dxa"/>
          </w:tcPr>
          <w:p w14:paraId="6F52A5D2" w14:textId="77777777" w:rsidR="007F73C4" w:rsidRDefault="007F73C4" w:rsidP="007F73C4"/>
        </w:tc>
      </w:tr>
    </w:tbl>
    <w:p w14:paraId="445ED8F0" w14:textId="05B5443C" w:rsidR="00001ED5" w:rsidRDefault="00001ED5"/>
    <w:p w14:paraId="16076B7F" w14:textId="35B3955E" w:rsidR="00001ED5" w:rsidRDefault="00001ED5"/>
    <w:p w14:paraId="1802FA7A" w14:textId="77777777" w:rsidR="00001ED5" w:rsidRDefault="00001ED5"/>
    <w:sectPr w:rsidR="00001ED5" w:rsidSect="00D43DB4">
      <w:headerReference w:type="default" r:id="rId7"/>
      <w:footerReference w:type="even" r:id="rId8"/>
      <w:footerReference w:type="default" r:id="rId9"/>
      <w:footerReference w:type="first" r:id="rId10"/>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99AF" w14:textId="77777777" w:rsidR="00AF3926" w:rsidRDefault="00AF3926" w:rsidP="00001ED5">
      <w:r>
        <w:separator/>
      </w:r>
    </w:p>
  </w:endnote>
  <w:endnote w:type="continuationSeparator" w:id="0">
    <w:p w14:paraId="25156835" w14:textId="77777777" w:rsidR="00AF3926" w:rsidRDefault="00AF3926" w:rsidP="0000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2607" w14:textId="37F27A82" w:rsidR="00E97DAD" w:rsidRDefault="00E97DAD">
    <w:pPr>
      <w:pStyle w:val="Footer"/>
    </w:pPr>
    <w:r>
      <w:rPr>
        <w:noProof/>
      </w:rPr>
      <mc:AlternateContent>
        <mc:Choice Requires="wps">
          <w:drawing>
            <wp:anchor distT="0" distB="0" distL="0" distR="0" simplePos="0" relativeHeight="251660288" behindDoc="0" locked="0" layoutInCell="1" allowOverlap="1" wp14:anchorId="6C52AF4E" wp14:editId="38AD7564">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D3D3C" w14:textId="2CC3152B"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2AF4E"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01D3D3C" w14:textId="2CC3152B"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83DA" w14:textId="71605476" w:rsidR="00E97DAD" w:rsidRDefault="00E97DAD">
    <w:pPr>
      <w:pStyle w:val="Footer"/>
    </w:pPr>
    <w:r>
      <w:rPr>
        <w:noProof/>
      </w:rPr>
      <mc:AlternateContent>
        <mc:Choice Requires="wps">
          <w:drawing>
            <wp:anchor distT="0" distB="0" distL="0" distR="0" simplePos="0" relativeHeight="251661312" behindDoc="0" locked="0" layoutInCell="1" allowOverlap="1" wp14:anchorId="17952C7B" wp14:editId="03348729">
              <wp:simplePos x="914400" y="692130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E2300" w14:textId="3FF18620"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952C7B"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DE2300" w14:textId="3FF18620"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212A" w14:textId="400441C4" w:rsidR="00E97DAD" w:rsidRDefault="00E97DAD">
    <w:pPr>
      <w:pStyle w:val="Footer"/>
    </w:pPr>
    <w:r>
      <w:rPr>
        <w:noProof/>
      </w:rPr>
      <mc:AlternateContent>
        <mc:Choice Requires="wps">
          <w:drawing>
            <wp:anchor distT="0" distB="0" distL="0" distR="0" simplePos="0" relativeHeight="251659264" behindDoc="0" locked="0" layoutInCell="1" allowOverlap="1" wp14:anchorId="7E5BCBB3" wp14:editId="2E548B81">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EC5D6" w14:textId="789861C1"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5BCBB3"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51EC5D6" w14:textId="789861C1"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AED3" w14:textId="77777777" w:rsidR="00AF3926" w:rsidRDefault="00AF3926" w:rsidP="00001ED5">
      <w:r>
        <w:separator/>
      </w:r>
    </w:p>
  </w:footnote>
  <w:footnote w:type="continuationSeparator" w:id="0">
    <w:p w14:paraId="0FE6247A" w14:textId="77777777" w:rsidR="00AF3926" w:rsidRDefault="00AF3926" w:rsidP="0000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1A3A" w14:textId="4C5CAC91" w:rsidR="00001ED5" w:rsidRDefault="005442B9">
    <w:pPr>
      <w:pStyle w:val="Header"/>
    </w:pPr>
    <w:r w:rsidRPr="005442B9">
      <w:t>Birmingham SACRE Jewish Faith Guidelines</w:t>
    </w:r>
    <w:r w:rsidR="00001ED5">
      <w:rPr>
        <w:noProof/>
      </w:rPr>
      <w:drawing>
        <wp:anchor distT="0" distB="0" distL="114300" distR="114300" simplePos="0" relativeHeight="251658240" behindDoc="1" locked="0" layoutInCell="1" allowOverlap="1" wp14:anchorId="57E82097" wp14:editId="675C511C">
          <wp:simplePos x="0" y="0"/>
          <wp:positionH relativeFrom="column">
            <wp:posOffset>7867455</wp:posOffset>
          </wp:positionH>
          <wp:positionV relativeFrom="paragraph">
            <wp:posOffset>-305045</wp:posOffset>
          </wp:positionV>
          <wp:extent cx="1430020" cy="779780"/>
          <wp:effectExtent l="0" t="0" r="5080" b="0"/>
          <wp:wrapTight wrapText="bothSides">
            <wp:wrapPolygon edited="0">
              <wp:start x="0" y="0"/>
              <wp:lineTo x="0" y="21107"/>
              <wp:lineTo x="21485" y="21107"/>
              <wp:lineTo x="21485" y="0"/>
              <wp:lineTo x="0" y="0"/>
            </wp:wrapPolygon>
          </wp:wrapTight>
          <wp:docPr id="1" name="Picture 1" descr="sacre-logo-ARTWORK-BW-small"/>
          <wp:cNvGraphicFramePr/>
          <a:graphic xmlns:a="http://schemas.openxmlformats.org/drawingml/2006/main">
            <a:graphicData uri="http://schemas.openxmlformats.org/drawingml/2006/picture">
              <pic:pic xmlns:pic="http://schemas.openxmlformats.org/drawingml/2006/picture">
                <pic:nvPicPr>
                  <pic:cNvPr id="1" name="Picture 1" descr="sacre-logo-ARTWORK-BW-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020" cy="779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FF561" w14:textId="7E109539" w:rsidR="00001ED5" w:rsidRDefault="00001ED5">
    <w:pPr>
      <w:pStyle w:val="Header"/>
    </w:pPr>
  </w:p>
  <w:p w14:paraId="7FEC4643" w14:textId="5F814DAE" w:rsidR="00001ED5" w:rsidRDefault="00001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7185"/>
    <w:multiLevelType w:val="hybridMultilevel"/>
    <w:tmpl w:val="63481794"/>
    <w:lvl w:ilvl="0" w:tplc="852ED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CB46E5"/>
    <w:multiLevelType w:val="hybridMultilevel"/>
    <w:tmpl w:val="EAC08682"/>
    <w:lvl w:ilvl="0" w:tplc="AE7E8546">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3738926">
    <w:abstractNumId w:val="0"/>
  </w:num>
  <w:num w:numId="2" w16cid:durableId="1194075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Dfl0wh387CCasTWRP8XQuqnCIdvj7Vkp2qCzqOqElf93khmcUdxJSQvsE3E6cvQa"/>
  </w:docVars>
  <w:rsids>
    <w:rsidRoot w:val="00D43DB4"/>
    <w:rsid w:val="00001ED5"/>
    <w:rsid w:val="00013770"/>
    <w:rsid w:val="00040CF9"/>
    <w:rsid w:val="00054FF7"/>
    <w:rsid w:val="000C1C9B"/>
    <w:rsid w:val="001D2B98"/>
    <w:rsid w:val="002F1297"/>
    <w:rsid w:val="00322A9E"/>
    <w:rsid w:val="003D1706"/>
    <w:rsid w:val="003E4853"/>
    <w:rsid w:val="00414427"/>
    <w:rsid w:val="004340D1"/>
    <w:rsid w:val="005442B9"/>
    <w:rsid w:val="005D70E9"/>
    <w:rsid w:val="006548AD"/>
    <w:rsid w:val="007B163F"/>
    <w:rsid w:val="007C06EC"/>
    <w:rsid w:val="007F73C4"/>
    <w:rsid w:val="00840DC8"/>
    <w:rsid w:val="00855D41"/>
    <w:rsid w:val="009660B1"/>
    <w:rsid w:val="009F6B88"/>
    <w:rsid w:val="00AB3A21"/>
    <w:rsid w:val="00AD1E25"/>
    <w:rsid w:val="00AF3926"/>
    <w:rsid w:val="00B5582C"/>
    <w:rsid w:val="00BF2D18"/>
    <w:rsid w:val="00C81820"/>
    <w:rsid w:val="00D43DB4"/>
    <w:rsid w:val="00D47B26"/>
    <w:rsid w:val="00E97DAD"/>
    <w:rsid w:val="00EF3A9D"/>
    <w:rsid w:val="00F83185"/>
    <w:rsid w:val="00F9048B"/>
    <w:rsid w:val="02216F0C"/>
    <w:rsid w:val="039709D0"/>
    <w:rsid w:val="07E64542"/>
    <w:rsid w:val="08D63421"/>
    <w:rsid w:val="08DF3239"/>
    <w:rsid w:val="0E3C5E69"/>
    <w:rsid w:val="10A1521B"/>
    <w:rsid w:val="147B7455"/>
    <w:rsid w:val="1A3169E4"/>
    <w:rsid w:val="1CBE9F58"/>
    <w:rsid w:val="2223536C"/>
    <w:rsid w:val="2665819E"/>
    <w:rsid w:val="26A9499D"/>
    <w:rsid w:val="27D07B6C"/>
    <w:rsid w:val="297CB8CC"/>
    <w:rsid w:val="2ACF1DAC"/>
    <w:rsid w:val="2DBD7161"/>
    <w:rsid w:val="327D3F35"/>
    <w:rsid w:val="3282CEDB"/>
    <w:rsid w:val="3506F548"/>
    <w:rsid w:val="3B321EAC"/>
    <w:rsid w:val="3B7C140D"/>
    <w:rsid w:val="3E5E4D51"/>
    <w:rsid w:val="3F63AFC3"/>
    <w:rsid w:val="42077DBA"/>
    <w:rsid w:val="48551207"/>
    <w:rsid w:val="487A8475"/>
    <w:rsid w:val="496CF63A"/>
    <w:rsid w:val="4D1BE8D0"/>
    <w:rsid w:val="4FC32B32"/>
    <w:rsid w:val="524AD100"/>
    <w:rsid w:val="583C25D0"/>
    <w:rsid w:val="5BFECAD0"/>
    <w:rsid w:val="687B3378"/>
    <w:rsid w:val="6A5FF5DC"/>
    <w:rsid w:val="7172A6A0"/>
    <w:rsid w:val="722215BE"/>
    <w:rsid w:val="77202683"/>
    <w:rsid w:val="7720CE40"/>
    <w:rsid w:val="77AA405B"/>
    <w:rsid w:val="782E727D"/>
    <w:rsid w:val="7A7E072C"/>
    <w:rsid w:val="7CFC0224"/>
    <w:rsid w:val="7EE9C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3EB6E6"/>
  <w15:chartTrackingRefBased/>
  <w15:docId w15:val="{522A4CED-5881-814B-AEFC-824BC709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D1E25"/>
    <w:pPr>
      <w:jc w:val="center"/>
      <w:outlineLvl w:val="0"/>
    </w:pPr>
    <w:rPr>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1D2B98"/>
    <w:pPr>
      <w:numPr>
        <w:numId w:val="2"/>
      </w:numPr>
      <w:contextualSpacing/>
    </w:pPr>
  </w:style>
  <w:style w:type="table" w:styleId="TableGrid">
    <w:name w:val="Table Grid"/>
    <w:basedOn w:val="TableNormal"/>
    <w:uiPriority w:val="39"/>
    <w:rsid w:val="00D43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1ED5"/>
    <w:pPr>
      <w:tabs>
        <w:tab w:val="center" w:pos="4513"/>
        <w:tab w:val="right" w:pos="9026"/>
      </w:tabs>
    </w:pPr>
  </w:style>
  <w:style w:type="character" w:customStyle="1" w:styleId="HeaderChar">
    <w:name w:val="Header Char"/>
    <w:basedOn w:val="DefaultParagraphFont"/>
    <w:link w:val="Header"/>
    <w:uiPriority w:val="99"/>
    <w:rsid w:val="00001ED5"/>
    <w:rPr>
      <w:rFonts w:eastAsiaTheme="minorEastAsia"/>
    </w:rPr>
  </w:style>
  <w:style w:type="paragraph" w:styleId="Footer">
    <w:name w:val="footer"/>
    <w:basedOn w:val="Normal"/>
    <w:link w:val="FooterChar"/>
    <w:uiPriority w:val="99"/>
    <w:unhideWhenUsed/>
    <w:rsid w:val="00001ED5"/>
    <w:pPr>
      <w:tabs>
        <w:tab w:val="center" w:pos="4513"/>
        <w:tab w:val="right" w:pos="9026"/>
      </w:tabs>
    </w:pPr>
  </w:style>
  <w:style w:type="character" w:customStyle="1" w:styleId="FooterChar">
    <w:name w:val="Footer Char"/>
    <w:basedOn w:val="DefaultParagraphFont"/>
    <w:link w:val="Footer"/>
    <w:uiPriority w:val="99"/>
    <w:rsid w:val="00001ED5"/>
    <w:rPr>
      <w:rFonts w:eastAsiaTheme="minorEastAsia"/>
    </w:rPr>
  </w:style>
  <w:style w:type="character" w:customStyle="1" w:styleId="Heading1Char">
    <w:name w:val="Heading 1 Char"/>
    <w:basedOn w:val="DefaultParagraphFont"/>
    <w:link w:val="Heading1"/>
    <w:uiPriority w:val="9"/>
    <w:rsid w:val="00AD1E25"/>
    <w:rPr>
      <w:rFonts w:eastAsiaTheme="minorEastAsia"/>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79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1127</Words>
  <Characters>6428</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Guidance</dc:title>
  <dc:subject/>
  <dc:creator>Simone Whitehouse</dc:creator>
  <cp:keywords/>
  <dc:description/>
  <cp:lastModifiedBy>Dee Hill</cp:lastModifiedBy>
  <cp:revision>3</cp:revision>
  <cp:lastPrinted>2023-12-14T14:52:00Z</cp:lastPrinted>
  <dcterms:created xsi:type="dcterms:W3CDTF">2024-03-12T15:53:00Z</dcterms:created>
  <dcterms:modified xsi:type="dcterms:W3CDTF">2024-03-12T15:59:00Z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2023-10-05T10:24:54Z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8217c70c-a64d-47e7-95ea-751d8918d264</vt:lpwstr>
  </property>
  <property fmtid="{D5CDD505-2E9C-101B-9397-08002B2CF9AE}" pid="11" name="MSIP_Label_a17471b1-27ab-4640-9264-e69a67407ca3_ContentBits">
    <vt:lpwstr>2</vt:lpwstr>
  </property>
</Properties>
</file>