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8CC" w14:textId="16B2EA8E" w:rsidR="0047637C" w:rsidRPr="00140797" w:rsidRDefault="0047637C" w:rsidP="0014079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B7028FA" w14:textId="560C0BE1" w:rsidR="0047637C" w:rsidRPr="00DE3DD8" w:rsidRDefault="0047637C" w:rsidP="00DE3DD8">
      <w:pPr>
        <w:pStyle w:val="Heading1"/>
      </w:pPr>
      <w:r w:rsidRPr="00DE3DD8">
        <w:t>Title: Bloody RE: Would you die for a faith?</w:t>
      </w:r>
    </w:p>
    <w:p w14:paraId="38E0C182" w14:textId="77777777" w:rsidR="0047637C" w:rsidRDefault="0047637C">
      <w:pPr>
        <w:rPr>
          <w:rFonts w:ascii="Arial" w:hAnsi="Arial" w:cs="Arial"/>
          <w:b/>
          <w:lang w:eastAsia="en-GB"/>
        </w:rPr>
      </w:pPr>
    </w:p>
    <w:p w14:paraId="216C6508" w14:textId="77777777" w:rsidR="0047637C" w:rsidRDefault="0047637C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willing am I/are we to make sacrifices? How do believers show their loyalty/sacrifices?</w:t>
      </w:r>
      <w:r w:rsidR="000D5952">
        <w:rPr>
          <w:rFonts w:ascii="Arial" w:hAnsi="Arial" w:cs="Arial"/>
          <w:lang w:eastAsia="en-GB"/>
        </w:rPr>
        <w:t xml:space="preserve"> </w:t>
      </w:r>
      <w:r w:rsidR="00174D54">
        <w:rPr>
          <w:rFonts w:ascii="Arial" w:hAnsi="Arial" w:cs="Arial"/>
          <w:lang w:eastAsia="en-GB"/>
        </w:rPr>
        <w:t xml:space="preserve">How do followers of T* show that they belong to their tradition? What can followers of T* learn from events in the history of their tradition? Who/what are we faithful and committed to? Who or what do </w:t>
      </w:r>
      <w:r w:rsidR="000D5952">
        <w:rPr>
          <w:rFonts w:ascii="Arial" w:hAnsi="Arial" w:cs="Arial"/>
          <w:lang w:eastAsia="en-GB"/>
        </w:rPr>
        <w:t>I think deserves my loyalty?</w:t>
      </w:r>
    </w:p>
    <w:p w14:paraId="566C9E59" w14:textId="77777777" w:rsidR="0047637C" w:rsidRDefault="0047637C">
      <w:pPr>
        <w:rPr>
          <w:rFonts w:ascii="Arial" w:hAnsi="Arial" w:cs="Arial"/>
          <w:lang w:eastAsia="en-GB"/>
        </w:rPr>
      </w:pPr>
    </w:p>
    <w:p w14:paraId="2003B040" w14:textId="77777777" w:rsidR="0047637C" w:rsidRDefault="0047637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sacrifice, commitment, loyalty, obedience, faith</w:t>
      </w:r>
    </w:p>
    <w:p w14:paraId="488D3AA7" w14:textId="77777777" w:rsidR="0047637C" w:rsidRDefault="0047637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802"/>
        <w:gridCol w:w="4861"/>
        <w:gridCol w:w="3077"/>
      </w:tblGrid>
      <w:tr w:rsidR="0047637C" w14:paraId="4BE13F2E" w14:textId="77777777" w:rsidTr="00DE3DD8">
        <w:tc>
          <w:tcPr>
            <w:tcW w:w="1802" w:type="dxa"/>
          </w:tcPr>
          <w:p w14:paraId="6D0FE35E" w14:textId="77777777" w:rsidR="0047637C" w:rsidRDefault="0047637C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861" w:type="dxa"/>
          </w:tcPr>
          <w:p w14:paraId="15929106" w14:textId="77777777" w:rsidR="0047637C" w:rsidRDefault="0047637C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077" w:type="dxa"/>
          </w:tcPr>
          <w:p w14:paraId="32D26108" w14:textId="77777777" w:rsidR="0047637C" w:rsidRDefault="0047637C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47637C" w14:paraId="4FC9A2D4" w14:textId="77777777" w:rsidTr="00DE3DD8">
        <w:tc>
          <w:tcPr>
            <w:tcW w:w="1802" w:type="dxa"/>
          </w:tcPr>
          <w:p w14:paraId="1B41A84C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E22441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95B7BE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be able to explain the significance of the forming of the Khalsa for Sikhs today and to consider the nature of our own commitments.</w:t>
            </w:r>
          </w:p>
          <w:p w14:paraId="10B6BD9B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94A505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8B961E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0AECEB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2FBC0E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4E1FE8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2AD150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ACAF38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CAEA48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8ABE6B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B80F26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9FD73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ECD3AF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81AF2D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72A1994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242080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FFB142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3FF3E4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7C2D2D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BDDC56D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EBDBA4" w14:textId="77777777" w:rsidR="0047637C" w:rsidRDefault="004763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55CB90" w14:textId="77777777" w:rsidR="0047637C" w:rsidRDefault="0047637C">
            <w:pPr>
              <w:pStyle w:val="Body"/>
            </w:pPr>
          </w:p>
        </w:tc>
        <w:tc>
          <w:tcPr>
            <w:tcW w:w="4861" w:type="dxa"/>
          </w:tcPr>
          <w:p w14:paraId="2A6F3ADD" w14:textId="77777777" w:rsidR="0047637C" w:rsidRPr="005D2FFB" w:rsidRDefault="0047637C" w:rsidP="00140797">
            <w:pPr>
              <w:pStyle w:val="ColorfulList-Accent11"/>
              <w:numPr>
                <w:ilvl w:val="0"/>
                <w:numId w:val="5"/>
              </w:numPr>
            </w:pPr>
            <w:r w:rsidRPr="006A0214">
              <w:rPr>
                <w:rFonts w:ascii="Arial" w:hAnsi="Arial" w:cs="Arial"/>
              </w:rPr>
              <w:t>Watch the ‘Remembering Roots’ Video</w:t>
            </w:r>
            <w:r>
              <w:t>.</w:t>
            </w:r>
          </w:p>
          <w:p w14:paraId="08320B2D" w14:textId="77777777" w:rsidR="0047637C" w:rsidRPr="005D2FFB" w:rsidRDefault="0047637C" w:rsidP="0047637C">
            <w:pPr>
              <w:pStyle w:val="ColorfulList-Accent11"/>
              <w:numPr>
                <w:ilvl w:val="0"/>
                <w:numId w:val="5"/>
              </w:numPr>
            </w:pPr>
            <w:r w:rsidRPr="005D2FFB">
              <w:rPr>
                <w:rFonts w:ascii="Arial" w:hAnsi="Arial" w:cs="Arial"/>
              </w:rPr>
              <w:t xml:space="preserve">Teacher led drama reflecting the story of the forming of the Khalsa </w:t>
            </w:r>
            <w:r>
              <w:rPr>
                <w:rFonts w:ascii="Arial" w:hAnsi="Arial" w:cs="Arial"/>
              </w:rPr>
              <w:t xml:space="preserve">(class to play the crowd) </w:t>
            </w:r>
            <w:r w:rsidRPr="005D2FFB">
              <w:rPr>
                <w:rFonts w:ascii="Arial" w:hAnsi="Arial" w:cs="Arial"/>
              </w:rPr>
              <w:t xml:space="preserve">or guided fantasy through story. </w:t>
            </w:r>
            <w:r>
              <w:rPr>
                <w:rFonts w:ascii="Arial" w:hAnsi="Arial" w:cs="Arial"/>
              </w:rPr>
              <w:t xml:space="preserve">You may wish to stop and interview people involved and bystanders- encourage students to show empathy and also to explore the differentt feelings/emotions that might occur. </w:t>
            </w:r>
          </w:p>
          <w:p w14:paraId="02E37D7E" w14:textId="77777777" w:rsidR="0047637C" w:rsidRPr="00325EBE" w:rsidRDefault="0047637C" w:rsidP="0047637C">
            <w:pPr>
              <w:pStyle w:val="ColorfulList-Accent11"/>
              <w:numPr>
                <w:ilvl w:val="0"/>
                <w:numId w:val="5"/>
              </w:numPr>
            </w:pPr>
            <w:r w:rsidRPr="005D2FFB">
              <w:rPr>
                <w:rFonts w:ascii="Arial" w:hAnsi="Arial" w:cs="Arial"/>
              </w:rPr>
              <w:t>Discuss the mot</w:t>
            </w:r>
            <w:r>
              <w:rPr>
                <w:rFonts w:ascii="Arial" w:hAnsi="Arial" w:cs="Arial"/>
              </w:rPr>
              <w:t xml:space="preserve">ivations of the people involved: </w:t>
            </w:r>
          </w:p>
          <w:p w14:paraId="6C51EA77" w14:textId="77777777" w:rsidR="0047637C" w:rsidRDefault="0047637C" w:rsidP="0047637C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the people willing to sacrifice?</w:t>
            </w:r>
          </w:p>
          <w:p w14:paraId="1D9CD112" w14:textId="77777777" w:rsidR="0047637C" w:rsidRPr="00364567" w:rsidRDefault="0047637C" w:rsidP="0047637C">
            <w:pPr>
              <w:pStyle w:val="ColorfulList-Accent11"/>
              <w:ind w:left="360"/>
            </w:pPr>
            <w:r>
              <w:rPr>
                <w:rFonts w:ascii="Arial" w:hAnsi="Arial" w:cs="Arial"/>
              </w:rPr>
              <w:t>Why were they willing?</w:t>
            </w:r>
          </w:p>
          <w:p w14:paraId="240D5112" w14:textId="77777777" w:rsidR="0047637C" w:rsidRDefault="0047637C" w:rsidP="00140797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people should sacrifice their lives in such a way? Would you?</w:t>
            </w:r>
            <w:r w:rsidRPr="005D2FFB">
              <w:rPr>
                <w:rFonts w:ascii="Arial" w:hAnsi="Arial" w:cs="Arial"/>
              </w:rPr>
              <w:t xml:space="preserve"> </w:t>
            </w:r>
          </w:p>
          <w:p w14:paraId="2DEBD57D" w14:textId="77777777" w:rsidR="0047637C" w:rsidRDefault="0047637C" w:rsidP="0047637C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 </w:t>
            </w:r>
            <w:r w:rsidR="00140797">
              <w:rPr>
                <w:rFonts w:ascii="Arial" w:hAnsi="Arial" w:cs="Arial"/>
              </w:rPr>
              <w:t>committed</w:t>
            </w:r>
            <w:r>
              <w:rPr>
                <w:rFonts w:ascii="Arial" w:hAnsi="Arial" w:cs="Arial"/>
              </w:rPr>
              <w:t xml:space="preserve"> to – how do you show this?</w:t>
            </w:r>
          </w:p>
          <w:p w14:paraId="4B69EDDB" w14:textId="77777777" w:rsidR="0047637C" w:rsidRDefault="0047637C" w:rsidP="0047637C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635308">
              <w:rPr>
                <w:rFonts w:ascii="Arial" w:hAnsi="Arial" w:cs="Arial"/>
              </w:rPr>
              <w:t xml:space="preserve">might </w:t>
            </w:r>
            <w:r>
              <w:rPr>
                <w:rFonts w:ascii="Arial" w:hAnsi="Arial" w:cs="Arial"/>
              </w:rPr>
              <w:t>this say about God?</w:t>
            </w:r>
          </w:p>
          <w:p w14:paraId="39D6D568" w14:textId="77777777" w:rsidR="0047637C" w:rsidRDefault="0047637C" w:rsidP="0047637C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story mean for people today?</w:t>
            </w:r>
          </w:p>
          <w:p w14:paraId="01C5D160" w14:textId="77777777" w:rsidR="0047637C" w:rsidRPr="005D2FFB" w:rsidRDefault="0047637C" w:rsidP="0047637C">
            <w:pPr>
              <w:pStyle w:val="ColorfulList-Accent11"/>
              <w:ind w:left="360"/>
            </w:pPr>
            <w:r>
              <w:rPr>
                <w:rFonts w:ascii="Arial" w:hAnsi="Arial" w:cs="Arial"/>
              </w:rPr>
              <w:t>What can we learn from this story?</w:t>
            </w:r>
          </w:p>
          <w:p w14:paraId="1CFDF425" w14:textId="77777777" w:rsidR="0047637C" w:rsidRPr="00325EBE" w:rsidRDefault="0047637C" w:rsidP="0047637C">
            <w:pPr>
              <w:pStyle w:val="ColorfulList-Accent11"/>
              <w:numPr>
                <w:ilvl w:val="0"/>
                <w:numId w:val="5"/>
              </w:numPr>
            </w:pPr>
            <w:r w:rsidRPr="005D2FFB">
              <w:rPr>
                <w:rFonts w:ascii="Arial" w:hAnsi="Arial" w:cs="Arial"/>
              </w:rPr>
              <w:t>Write a diary entry</w:t>
            </w:r>
            <w:r>
              <w:rPr>
                <w:rFonts w:ascii="Arial" w:hAnsi="Arial" w:cs="Arial"/>
              </w:rPr>
              <w:t>/newspaper article</w:t>
            </w:r>
            <w:r w:rsidRPr="005D2FFB">
              <w:rPr>
                <w:rFonts w:ascii="Arial" w:hAnsi="Arial" w:cs="Arial"/>
              </w:rPr>
              <w:t xml:space="preserve"> describing the events and reflecting different opinions and emotions of people present. Consider how the event may affect your life. </w:t>
            </w:r>
          </w:p>
          <w:p w14:paraId="558BDF9F" w14:textId="77777777" w:rsidR="0047637C" w:rsidRPr="00364567" w:rsidRDefault="0047637C" w:rsidP="0047637C">
            <w:pPr>
              <w:pStyle w:val="ColorfulList-Accent11"/>
              <w:numPr>
                <w:ilvl w:val="0"/>
                <w:numId w:val="5"/>
              </w:numPr>
            </w:pPr>
            <w:r w:rsidRPr="005D2FFB">
              <w:rPr>
                <w:rFonts w:ascii="Arial" w:hAnsi="Arial" w:cs="Arial"/>
              </w:rPr>
              <w:t xml:space="preserve">Create </w:t>
            </w:r>
            <w:r>
              <w:rPr>
                <w:rFonts w:ascii="Arial" w:hAnsi="Arial" w:cs="Arial"/>
              </w:rPr>
              <w:t xml:space="preserve">an </w:t>
            </w:r>
            <w:r w:rsidRPr="005D2FFB">
              <w:rPr>
                <w:rFonts w:ascii="Arial" w:hAnsi="Arial" w:cs="Arial"/>
              </w:rPr>
              <w:t>emoticons</w:t>
            </w:r>
            <w:r>
              <w:rPr>
                <w:rFonts w:ascii="Arial" w:hAnsi="Arial" w:cs="Arial"/>
              </w:rPr>
              <w:t>/</w:t>
            </w:r>
          </w:p>
          <w:p w14:paraId="720EBFBC" w14:textId="77777777" w:rsidR="0047637C" w:rsidRDefault="0047637C" w:rsidP="0047637C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feelings </w:t>
            </w:r>
            <w:r w:rsidRPr="005D2FFB">
              <w:rPr>
                <w:rFonts w:ascii="Arial" w:hAnsi="Arial" w:cs="Arial"/>
              </w:rPr>
              <w:t xml:space="preserve"> graph for the story.</w:t>
            </w:r>
          </w:p>
          <w:p w14:paraId="3ADE7B7E" w14:textId="77777777" w:rsidR="0047637C" w:rsidRPr="00A5551F" w:rsidRDefault="0047637C" w:rsidP="0047637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140797" w:rsidRPr="00A5551F">
              <w:rPr>
                <w:rFonts w:ascii="Arial" w:hAnsi="Arial" w:cs="Arial"/>
              </w:rPr>
              <w:t>Religious</w:t>
            </w:r>
            <w:r w:rsidRPr="00A5551F">
              <w:rPr>
                <w:rFonts w:ascii="Arial" w:hAnsi="Arial" w:cs="Arial"/>
              </w:rPr>
              <w:t xml:space="preserve"> people should be willing to </w:t>
            </w:r>
            <w:r w:rsidR="00635308">
              <w:rPr>
                <w:rFonts w:ascii="Arial" w:hAnsi="Arial" w:cs="Arial"/>
              </w:rPr>
              <w:t xml:space="preserve">give their lives </w:t>
            </w:r>
            <w:r>
              <w:rPr>
                <w:rFonts w:ascii="Arial" w:hAnsi="Arial" w:cs="Arial"/>
              </w:rPr>
              <w:t xml:space="preserve">for their </w:t>
            </w:r>
            <w:r w:rsidR="00635308">
              <w:rPr>
                <w:rFonts w:ascii="Arial" w:hAnsi="Arial" w:cs="Arial"/>
              </w:rPr>
              <w:t>beliefs</w:t>
            </w:r>
            <w:r>
              <w:rPr>
                <w:rFonts w:ascii="Arial" w:hAnsi="Arial" w:cs="Arial"/>
              </w:rPr>
              <w:t>”</w:t>
            </w:r>
            <w:r w:rsidR="00635308">
              <w:rPr>
                <w:rFonts w:ascii="Arial" w:hAnsi="Arial" w:cs="Arial"/>
              </w:rPr>
              <w:t>. C</w:t>
            </w:r>
            <w:r>
              <w:rPr>
                <w:rFonts w:ascii="Arial" w:hAnsi="Arial" w:cs="Arial"/>
              </w:rPr>
              <w:t>lass vote/opinion line:</w:t>
            </w:r>
            <w:r w:rsidRPr="00A5551F">
              <w:rPr>
                <w:rFonts w:ascii="Arial" w:hAnsi="Arial" w:cs="Arial"/>
              </w:rPr>
              <w:t xml:space="preserve"> stud</w:t>
            </w:r>
            <w:r>
              <w:rPr>
                <w:rFonts w:ascii="Arial" w:hAnsi="Arial" w:cs="Arial"/>
              </w:rPr>
              <w:t>ents</w:t>
            </w:r>
            <w:r w:rsidRPr="00A5551F">
              <w:rPr>
                <w:rFonts w:ascii="Arial" w:hAnsi="Arial" w:cs="Arial"/>
              </w:rPr>
              <w:t xml:space="preserve"> need to justify their </w:t>
            </w:r>
            <w:r>
              <w:rPr>
                <w:rFonts w:ascii="Arial" w:hAnsi="Arial" w:cs="Arial"/>
              </w:rPr>
              <w:t>view</w:t>
            </w:r>
            <w:r w:rsidR="006353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can any</w:t>
            </w:r>
            <w:r w:rsidR="0014079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one change another person’s view?</w:t>
            </w:r>
          </w:p>
        </w:tc>
        <w:tc>
          <w:tcPr>
            <w:tcW w:w="3077" w:type="dxa"/>
          </w:tcPr>
          <w:p w14:paraId="043475B5" w14:textId="77777777" w:rsidR="0047637C" w:rsidRPr="006A0214" w:rsidRDefault="0047637C">
            <w:pPr>
              <w:rPr>
                <w:rFonts w:ascii="Arial" w:hAnsi="Arial" w:cs="Arial"/>
              </w:rPr>
            </w:pPr>
            <w:r w:rsidRPr="006A0214">
              <w:rPr>
                <w:rFonts w:ascii="Arial" w:hAnsi="Arial" w:cs="Arial"/>
              </w:rPr>
              <w:t>There is a film download to accompany this lesson plan.</w:t>
            </w:r>
          </w:p>
          <w:p w14:paraId="6B944790" w14:textId="77777777" w:rsidR="0047637C" w:rsidRDefault="0047637C">
            <w:pPr>
              <w:rPr>
                <w:rFonts w:ascii="Arial" w:hAnsi="Arial" w:cs="Arial"/>
              </w:rPr>
            </w:pPr>
            <w:r w:rsidRPr="006A0214">
              <w:rPr>
                <w:rFonts w:ascii="Arial" w:hAnsi="Arial" w:cs="Arial"/>
              </w:rPr>
              <w:t>KS3_13_01_06_VIDEO.</w:t>
            </w:r>
          </w:p>
          <w:p w14:paraId="328A62F6" w14:textId="77777777" w:rsidR="0047637C" w:rsidRDefault="0047637C">
            <w:pPr>
              <w:rPr>
                <w:rFonts w:ascii="Arial" w:hAnsi="Arial" w:cs="Arial"/>
              </w:rPr>
            </w:pPr>
          </w:p>
          <w:p w14:paraId="020356C1" w14:textId="77777777" w:rsidR="0047637C" w:rsidRDefault="00476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the first part of the video, The Sikh Faith</w:t>
            </w:r>
            <w:r w:rsidR="009832A3">
              <w:rPr>
                <w:rFonts w:ascii="Arial" w:hAnsi="Arial" w:cs="Arial"/>
              </w:rPr>
              <w:t xml:space="preserve"> (up to 3:23)</w:t>
            </w:r>
            <w:r>
              <w:rPr>
                <w:rFonts w:ascii="Arial" w:hAnsi="Arial" w:cs="Arial"/>
              </w:rPr>
              <w:t>.</w:t>
            </w:r>
          </w:p>
          <w:p w14:paraId="5523E65B" w14:textId="77777777" w:rsidR="0047637C" w:rsidRPr="006A0214" w:rsidRDefault="0047637C">
            <w:pPr>
              <w:rPr>
                <w:rFonts w:ascii="Arial" w:hAnsi="Arial" w:cs="Arial"/>
              </w:rPr>
            </w:pPr>
          </w:p>
          <w:p w14:paraId="5D490C66" w14:textId="77777777" w:rsidR="0047637C" w:rsidRPr="006A0214" w:rsidRDefault="0047637C">
            <w:pPr>
              <w:rPr>
                <w:rFonts w:ascii="Arial" w:hAnsi="Arial" w:cs="Arial"/>
              </w:rPr>
            </w:pPr>
            <w:r w:rsidRPr="006A0214">
              <w:rPr>
                <w:rFonts w:ascii="Arial" w:hAnsi="Arial" w:cs="Arial"/>
              </w:rPr>
              <w:t>At Gurdwara Nishkam Sewak Jatha in Handsworth, young Sikhs Jaspreet and Kirpal remember their root</w:t>
            </w:r>
            <w:r w:rsidR="009832A3">
              <w:rPr>
                <w:rFonts w:ascii="Arial" w:hAnsi="Arial" w:cs="Arial"/>
              </w:rPr>
              <w:t>s</w:t>
            </w:r>
            <w:r w:rsidRPr="006A0214">
              <w:rPr>
                <w:rFonts w:ascii="Arial" w:hAnsi="Arial" w:cs="Arial"/>
              </w:rPr>
              <w:t xml:space="preserve">, which is </w:t>
            </w:r>
            <w:r w:rsidR="009832A3">
              <w:rPr>
                <w:rFonts w:ascii="Arial" w:hAnsi="Arial" w:cs="Arial"/>
              </w:rPr>
              <w:t>G</w:t>
            </w:r>
            <w:r w:rsidRPr="006A0214">
              <w:rPr>
                <w:rFonts w:ascii="Arial" w:hAnsi="Arial" w:cs="Arial"/>
              </w:rPr>
              <w:t xml:space="preserve">od. We see them worship in the dome room and working in the kitchen. </w:t>
            </w:r>
          </w:p>
          <w:p w14:paraId="566D7FA4" w14:textId="77777777" w:rsidR="0047637C" w:rsidRDefault="0047637C">
            <w:pPr>
              <w:rPr>
                <w:highlight w:val="yellow"/>
              </w:rPr>
            </w:pPr>
          </w:p>
          <w:p w14:paraId="41C6A792" w14:textId="77777777" w:rsidR="0047637C" w:rsidRDefault="00476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information : </w:t>
            </w:r>
            <w:r w:rsidR="009832A3" w:rsidRPr="00140797">
              <w:rPr>
                <w:rFonts w:ascii="Arial" w:hAnsi="Arial" w:cs="Arial"/>
              </w:rPr>
              <w:t>https://www.canteach.ca/resources/social-studies/religions/sikhism/the-story-of-the-birth-of-khalsa/</w:t>
            </w:r>
          </w:p>
          <w:p w14:paraId="7D176294" w14:textId="77777777" w:rsidR="0047637C" w:rsidRDefault="0047637C">
            <w:pPr>
              <w:rPr>
                <w:rFonts w:ascii="Arial" w:hAnsi="Arial" w:cs="Arial"/>
              </w:rPr>
            </w:pPr>
          </w:p>
          <w:p w14:paraId="052DC01B" w14:textId="77777777" w:rsidR="0047637C" w:rsidRDefault="0047637C">
            <w:pPr>
              <w:rPr>
                <w:rFonts w:ascii="Arial" w:hAnsi="Arial" w:cs="Arial"/>
              </w:rPr>
            </w:pPr>
          </w:p>
          <w:p w14:paraId="472F747F" w14:textId="77777777" w:rsidR="0047637C" w:rsidRPr="00140797" w:rsidRDefault="00476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 clip: </w:t>
            </w:r>
            <w:hyperlink r:id="rId7" w:history="1">
              <w:r w:rsidRPr="00A17556">
                <w:rPr>
                  <w:rStyle w:val="Hyperlink"/>
                  <w:rFonts w:ascii="Arial" w:hAnsi="Arial" w:cs="Arial"/>
                </w:rPr>
                <w:t>https://www.truetube.co.uk/film/formation-khalsa</w:t>
              </w:r>
            </w:hyperlink>
          </w:p>
          <w:p w14:paraId="0294F7D2" w14:textId="77777777" w:rsidR="0047637C" w:rsidRDefault="0047637C">
            <w:pPr>
              <w:rPr>
                <w:rFonts w:ascii="Arial" w:hAnsi="Arial" w:cs="Arial"/>
              </w:rPr>
            </w:pPr>
            <w:r w:rsidRPr="00A17556">
              <w:rPr>
                <w:rFonts w:ascii="Arial" w:hAnsi="Arial" w:cs="Arial"/>
              </w:rPr>
              <w:t>Props for drama</w:t>
            </w:r>
            <w:r w:rsidR="006353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toy sword, red food dye</w:t>
            </w:r>
            <w:r w:rsidR="00140797">
              <w:rPr>
                <w:rFonts w:ascii="Arial" w:hAnsi="Arial" w:cs="Arial"/>
              </w:rPr>
              <w:t>.</w:t>
            </w:r>
          </w:p>
          <w:p w14:paraId="27F3D1F0" w14:textId="77777777" w:rsidR="0047637C" w:rsidRPr="00A17556" w:rsidRDefault="0047637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Sample feelings /emotico</w:t>
            </w:r>
            <w:r w:rsidRPr="00A5551F">
              <w:rPr>
                <w:rFonts w:ascii="Arial" w:hAnsi="Arial" w:cs="Arial"/>
              </w:rPr>
              <w:t>ns graph</w:t>
            </w:r>
          </w:p>
        </w:tc>
      </w:tr>
    </w:tbl>
    <w:p w14:paraId="05788A2B" w14:textId="77777777" w:rsidR="0047637C" w:rsidRDefault="0047637C">
      <w:pPr>
        <w:rPr>
          <w:lang w:val="x-none"/>
        </w:rPr>
      </w:pPr>
    </w:p>
    <w:sectPr w:rsidR="0047637C" w:rsidSect="00140797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294F" w14:textId="77777777" w:rsidR="00DB53D6" w:rsidRDefault="00DB53D6">
      <w:r>
        <w:separator/>
      </w:r>
    </w:p>
  </w:endnote>
  <w:endnote w:type="continuationSeparator" w:id="0">
    <w:p w14:paraId="09BDE988" w14:textId="77777777" w:rsidR="00DB53D6" w:rsidRDefault="00DB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7117" w14:textId="3B57D3D3" w:rsidR="00140797" w:rsidRDefault="000E38C6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661E12" wp14:editId="53904D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6555C" w14:textId="2E357A4C" w:rsidR="000E38C6" w:rsidRPr="000E38C6" w:rsidRDefault="000E38C6" w:rsidP="000E38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3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61E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DF6555C" w14:textId="2E357A4C" w:rsidR="000E38C6" w:rsidRPr="000E38C6" w:rsidRDefault="000E38C6" w:rsidP="000E38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3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0797">
      <w:rPr>
        <w:rStyle w:val="PageNumber"/>
      </w:rPr>
      <w:fldChar w:fldCharType="begin"/>
    </w:r>
    <w:r w:rsidR="00140797">
      <w:rPr>
        <w:rStyle w:val="PageNumber"/>
      </w:rPr>
      <w:instrText xml:space="preserve"> PAGE </w:instrText>
    </w:r>
    <w:r w:rsidR="00140797">
      <w:rPr>
        <w:rStyle w:val="PageNumber"/>
      </w:rPr>
      <w:fldChar w:fldCharType="separate"/>
    </w:r>
    <w:r w:rsidR="00140797">
      <w:rPr>
        <w:rStyle w:val="PageNumber"/>
        <w:noProof/>
      </w:rPr>
      <w:t>2</w:t>
    </w:r>
    <w:r w:rsidR="00140797">
      <w:rPr>
        <w:rStyle w:val="PageNumber"/>
      </w:rPr>
      <w:fldChar w:fldCharType="end"/>
    </w:r>
  </w:p>
  <w:p w14:paraId="3D1D47BD" w14:textId="77777777" w:rsidR="00A22DDC" w:rsidRPr="00626C49" w:rsidRDefault="00A22DDC" w:rsidP="00140797">
    <w:pPr>
      <w:pStyle w:val="Header1"/>
      <w:tabs>
        <w:tab w:val="center" w:pos="3402"/>
        <w:tab w:val="right" w:pos="8280"/>
      </w:tabs>
      <w:ind w:left="1985" w:right="360" w:firstLine="360"/>
      <w:rPr>
        <w:rFonts w:ascii="Arial" w:hAnsi="Arial" w:cs="Arial"/>
        <w:color w:val="1A1A1A"/>
        <w:sz w:val="18"/>
        <w:lang w:val="en"/>
      </w:rPr>
    </w:pPr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>Remembering Roots (17), Being Hopeful 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5D6252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5D6252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/>
        <w:color w:val="1A1A1A"/>
        <w:sz w:val="18"/>
        <w:lang w:val="en-US"/>
      </w:rPr>
      <w:t>Religions covered</w:t>
    </w:r>
    <w:r>
      <w:rPr>
        <w:rFonts w:ascii="Arial" w:hAnsi="Arial"/>
        <w:b/>
        <w:color w:val="1A1A1A"/>
        <w:sz w:val="18"/>
        <w:lang w:val="en-US"/>
      </w:rPr>
      <w:t xml:space="preserve">: </w:t>
    </w:r>
    <w:r w:rsidRPr="009148DC">
      <w:rPr>
        <w:rFonts w:ascii="Arial" w:hAnsi="Arial"/>
        <w:color w:val="1A1A1A"/>
        <w:sz w:val="18"/>
        <w:lang w:val="en-US"/>
      </w:rPr>
      <w:t>Sikhism, Christianity, Judaism, Islam</w:t>
    </w:r>
    <w:r>
      <w:rPr>
        <w:rFonts w:ascii="Arial" w:hAnsi="Arial"/>
        <w:color w:val="1A1A1A"/>
        <w:sz w:val="18"/>
        <w:lang w:val="en-US"/>
      </w:rPr>
      <w:t xml:space="preserve"> 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Jo Weir  On line codes KS3_1§3_01_06_Bloody_RE_v1  KS3_13_01_06_VIDEO</w:t>
    </w:r>
  </w:p>
  <w:p w14:paraId="2755E2F8" w14:textId="77777777" w:rsidR="0047637C" w:rsidRPr="00325EBE" w:rsidRDefault="0047637C" w:rsidP="00476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0A55" w14:textId="1BEBB7DC" w:rsidR="00140797" w:rsidRDefault="000E38C6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F924E6" wp14:editId="04D3E88E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66789" w14:textId="315EDE98" w:rsidR="000E38C6" w:rsidRPr="000E38C6" w:rsidRDefault="000E38C6" w:rsidP="000E38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3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924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266789" w14:textId="315EDE98" w:rsidR="000E38C6" w:rsidRPr="000E38C6" w:rsidRDefault="000E38C6" w:rsidP="000E38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3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0797">
      <w:rPr>
        <w:rStyle w:val="PageNumber"/>
      </w:rPr>
      <w:fldChar w:fldCharType="begin"/>
    </w:r>
    <w:r w:rsidR="00140797">
      <w:rPr>
        <w:rStyle w:val="PageNumber"/>
      </w:rPr>
      <w:instrText xml:space="preserve"> PAGE </w:instrText>
    </w:r>
    <w:r w:rsidR="00140797">
      <w:rPr>
        <w:rStyle w:val="PageNumber"/>
      </w:rPr>
      <w:fldChar w:fldCharType="separate"/>
    </w:r>
    <w:r w:rsidR="00140797">
      <w:rPr>
        <w:rStyle w:val="PageNumber"/>
        <w:noProof/>
      </w:rPr>
      <w:t>1</w:t>
    </w:r>
    <w:r w:rsidR="00140797">
      <w:rPr>
        <w:rStyle w:val="PageNumber"/>
      </w:rPr>
      <w:fldChar w:fldCharType="end"/>
    </w:r>
  </w:p>
  <w:p w14:paraId="3B09398B" w14:textId="1BF62184" w:rsidR="0047637C" w:rsidRDefault="00DE3DD8" w:rsidP="00140797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496E5FB" wp14:editId="63C1C6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D9F7" w14:textId="5EFF13C8" w:rsidR="000E38C6" w:rsidRDefault="000E38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A6CC60" wp14:editId="6BDBC2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BC5FF" w14:textId="11578D06" w:rsidR="000E38C6" w:rsidRPr="000E38C6" w:rsidRDefault="000E38C6" w:rsidP="000E38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3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6C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32BC5FF" w14:textId="11578D06" w:rsidR="000E38C6" w:rsidRPr="000E38C6" w:rsidRDefault="000E38C6" w:rsidP="000E38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3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AC92" w14:textId="77777777" w:rsidR="00DB53D6" w:rsidRDefault="00DB53D6">
      <w:r>
        <w:separator/>
      </w:r>
    </w:p>
  </w:footnote>
  <w:footnote w:type="continuationSeparator" w:id="0">
    <w:p w14:paraId="1C516CBB" w14:textId="77777777" w:rsidR="00DB53D6" w:rsidRDefault="00DB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77F9" w14:textId="0380B622" w:rsidR="0047637C" w:rsidRPr="00626C49" w:rsidRDefault="00DE3DD8" w:rsidP="0047637C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359A896D" wp14:editId="2EDD8694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200150" cy="7772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691">
      <w:rPr>
        <w:rFonts w:ascii="Arial Bold" w:hAnsi="Arial Bold"/>
        <w:color w:val="1A1A1A"/>
        <w:sz w:val="18"/>
        <w:lang w:val="en-US"/>
      </w:rPr>
      <w:t xml:space="preserve">Secondary </w:t>
    </w:r>
    <w:r w:rsidR="0047637C">
      <w:rPr>
        <w:rFonts w:ascii="Arial Bold" w:hAnsi="Arial Bold"/>
        <w:color w:val="1A1A1A"/>
        <w:sz w:val="18"/>
        <w:lang w:val="en-US"/>
      </w:rPr>
      <w:t>Unit of Work:</w:t>
    </w:r>
    <w:r w:rsidR="0047637C">
      <w:rPr>
        <w:rFonts w:ascii="Arial" w:hAnsi="Arial"/>
        <w:color w:val="1A1A1A"/>
        <w:sz w:val="18"/>
        <w:lang w:val="en-US"/>
      </w:rPr>
      <w:t xml:space="preserve"> </w:t>
    </w:r>
    <w:r w:rsidR="0047637C" w:rsidRPr="00626C49">
      <w:rPr>
        <w:rFonts w:ascii="Arial" w:hAnsi="Arial"/>
        <w:bCs/>
        <w:sz w:val="18"/>
        <w:szCs w:val="40"/>
      </w:rPr>
      <w:t>Bloody RE</w:t>
    </w:r>
    <w:r w:rsidR="0047637C" w:rsidRPr="00626C49">
      <w:rPr>
        <w:rFonts w:ascii="Arial" w:hAnsi="Arial"/>
        <w:color w:val="1A1A1A"/>
        <w:sz w:val="18"/>
        <w:lang w:val="en-US"/>
      </w:rPr>
      <w:t>|</w:t>
    </w:r>
    <w:r w:rsidR="0047637C">
      <w:rPr>
        <w:rFonts w:ascii="Arial" w:hAnsi="Arial"/>
        <w:color w:val="1A1A1A"/>
        <w:sz w:val="18"/>
        <w:lang w:val="en-US"/>
      </w:rPr>
      <w:t xml:space="preserve"> </w:t>
    </w:r>
    <w:r w:rsidR="0047637C">
      <w:rPr>
        <w:rFonts w:ascii="Arial" w:hAnsi="Arial"/>
        <w:b/>
        <w:color w:val="1A1A1A"/>
        <w:sz w:val="18"/>
        <w:lang w:val="en-US"/>
      </w:rPr>
      <w:t>Disposition</w:t>
    </w:r>
    <w:r w:rsidR="004E7691">
      <w:rPr>
        <w:rFonts w:ascii="Arial" w:hAnsi="Arial"/>
        <w:b/>
        <w:color w:val="1A1A1A"/>
        <w:sz w:val="18"/>
        <w:lang w:val="en-US"/>
      </w:rPr>
      <w:t>s</w:t>
    </w:r>
    <w:r w:rsidR="0047637C">
      <w:rPr>
        <w:rFonts w:ascii="Arial" w:hAnsi="Arial"/>
        <w:b/>
        <w:color w:val="1A1A1A"/>
        <w:sz w:val="18"/>
        <w:lang w:val="en-US"/>
      </w:rPr>
      <w:t xml:space="preserve">: </w:t>
    </w:r>
    <w:r w:rsidR="0047637C">
      <w:rPr>
        <w:rFonts w:ascii="Arial" w:hAnsi="Arial"/>
        <w:sz w:val="18"/>
        <w:szCs w:val="24"/>
      </w:rPr>
      <w:t>Remembering Roots</w:t>
    </w:r>
    <w:r w:rsidR="009832A3">
      <w:rPr>
        <w:rFonts w:ascii="Arial" w:hAnsi="Arial"/>
        <w:sz w:val="18"/>
        <w:szCs w:val="24"/>
      </w:rPr>
      <w:t xml:space="preserve"> (17)</w:t>
    </w:r>
    <w:r w:rsidR="0047637C">
      <w:rPr>
        <w:rFonts w:ascii="Arial" w:hAnsi="Arial"/>
        <w:sz w:val="18"/>
        <w:szCs w:val="24"/>
      </w:rPr>
      <w:t>, Being Hopeful and Visionary</w:t>
    </w:r>
    <w:r w:rsidR="009832A3">
      <w:rPr>
        <w:rFonts w:ascii="Arial" w:hAnsi="Arial"/>
        <w:sz w:val="18"/>
        <w:szCs w:val="24"/>
      </w:rPr>
      <w:t xml:space="preserve"> (19)</w:t>
    </w:r>
    <w:r w:rsidR="0047637C">
      <w:rPr>
        <w:rFonts w:ascii="Arial" w:hAnsi="Arial"/>
        <w:sz w:val="18"/>
        <w:szCs w:val="24"/>
      </w:rPr>
      <w:t>, Being Loyal and Steadfast</w:t>
    </w:r>
    <w:r w:rsidR="009832A3">
      <w:rPr>
        <w:rFonts w:ascii="Arial" w:hAnsi="Arial"/>
        <w:sz w:val="18"/>
        <w:szCs w:val="24"/>
      </w:rPr>
      <w:t xml:space="preserve"> (18)</w:t>
    </w:r>
    <w:r w:rsidR="0047637C">
      <w:rPr>
        <w:rFonts w:ascii="Arial Bold" w:hAnsi="Arial Bold"/>
        <w:color w:val="1A1A1A"/>
        <w:sz w:val="18"/>
        <w:lang w:val="en-US"/>
      </w:rPr>
      <w:t>,</w:t>
    </w:r>
    <w:r w:rsidR="0047637C" w:rsidRPr="00626C49">
      <w:rPr>
        <w:rFonts w:ascii="Helvetica" w:hAnsi="Helvetica" w:cs="Helvetica"/>
        <w:b/>
        <w:sz w:val="20"/>
        <w:lang w:val="en"/>
      </w:rPr>
      <w:t xml:space="preserve"> </w:t>
    </w:r>
    <w:r w:rsidR="0047637C" w:rsidRPr="00626C49">
      <w:rPr>
        <w:rFonts w:ascii="Arial" w:hAnsi="Arial" w:cs="Arial"/>
        <w:bCs/>
        <w:color w:val="1A1A1A"/>
        <w:sz w:val="18"/>
        <w:lang w:val="en"/>
      </w:rPr>
      <w:t>C</w:t>
    </w:r>
    <w:r w:rsidR="004E7691">
      <w:rPr>
        <w:rFonts w:ascii="Arial" w:hAnsi="Arial" w:cs="Arial"/>
        <w:bCs/>
        <w:color w:val="1A1A1A"/>
        <w:sz w:val="18"/>
        <w:lang w:val="en"/>
      </w:rPr>
      <w:t xml:space="preserve">reating </w:t>
    </w:r>
    <w:r w:rsidR="0047637C"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 w:rsidR="0047637C">
      <w:rPr>
        <w:rFonts w:ascii="Arial" w:hAnsi="Arial" w:cs="Arial"/>
        <w:color w:val="1A1A1A"/>
        <w:sz w:val="18"/>
        <w:lang w:val="en"/>
      </w:rPr>
      <w:t xml:space="preserve"> </w:t>
    </w:r>
    <w:r w:rsidR="004E7691">
      <w:rPr>
        <w:rFonts w:ascii="Arial" w:hAnsi="Arial" w:cs="Arial"/>
        <w:color w:val="1A1A1A"/>
        <w:sz w:val="18"/>
        <w:lang w:val="en"/>
      </w:rPr>
      <w:t xml:space="preserve">(14) | </w:t>
    </w:r>
    <w:r w:rsidR="004E7691" w:rsidRPr="00140797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="0047637C" w:rsidRPr="00140797">
      <w:rPr>
        <w:rFonts w:ascii="Arial Bold" w:hAnsi="Arial Bold"/>
        <w:b/>
        <w:bCs/>
        <w:color w:val="1A1A1A"/>
        <w:sz w:val="18"/>
        <w:lang w:val="en-US"/>
      </w:rPr>
      <w:t>:</w:t>
    </w:r>
    <w:r w:rsidR="000D5952">
      <w:rPr>
        <w:rFonts w:ascii="Arial Bold" w:hAnsi="Arial Bold"/>
        <w:color w:val="1A1A1A"/>
        <w:sz w:val="18"/>
        <w:lang w:val="en-US"/>
      </w:rPr>
      <w:t xml:space="preserve"> </w:t>
    </w:r>
    <w:r w:rsidR="000D5952"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 w:rsidR="000D5952">
      <w:rPr>
        <w:rFonts w:ascii="Arial Bold" w:hAnsi="Arial Bold"/>
        <w:color w:val="1A1A1A"/>
        <w:sz w:val="18"/>
        <w:lang w:val="en-US"/>
      </w:rPr>
      <w:t xml:space="preserve"> |</w:t>
    </w:r>
    <w:r w:rsidR="004E7691">
      <w:rPr>
        <w:rFonts w:ascii="Arial Bold" w:hAnsi="Arial Bold"/>
        <w:color w:val="1A1A1A"/>
        <w:sz w:val="18"/>
        <w:lang w:val="en-US"/>
      </w:rPr>
      <w:t xml:space="preserve"> </w:t>
    </w:r>
    <w:r w:rsidR="0047637C">
      <w:rPr>
        <w:rFonts w:ascii="Arial" w:hAnsi="Arial"/>
        <w:color w:val="1A1A1A"/>
        <w:sz w:val="18"/>
        <w:lang w:val="en-US"/>
      </w:rPr>
      <w:t xml:space="preserve"> </w:t>
    </w:r>
    <w:r w:rsidR="0047637C" w:rsidRPr="00626C49">
      <w:rPr>
        <w:rFonts w:ascii="Arial" w:hAnsi="Arial"/>
        <w:b/>
        <w:color w:val="1A1A1A"/>
        <w:sz w:val="18"/>
        <w:lang w:val="en-US"/>
      </w:rPr>
      <w:t>Religions covered</w:t>
    </w:r>
    <w:r w:rsidR="0047637C">
      <w:rPr>
        <w:rFonts w:ascii="Arial" w:hAnsi="Arial"/>
        <w:b/>
        <w:color w:val="1A1A1A"/>
        <w:sz w:val="18"/>
        <w:lang w:val="en-US"/>
      </w:rPr>
      <w:t xml:space="preserve">: </w:t>
    </w:r>
    <w:r w:rsidR="0047637C" w:rsidRPr="009148DC">
      <w:rPr>
        <w:rFonts w:ascii="Arial" w:hAnsi="Arial"/>
        <w:color w:val="1A1A1A"/>
        <w:sz w:val="18"/>
        <w:lang w:val="en-US"/>
      </w:rPr>
      <w:t>Sikhism, Christianity, Judaism, Islam</w:t>
    </w:r>
    <w:r w:rsidR="0047637C">
      <w:rPr>
        <w:rFonts w:ascii="Arial" w:hAnsi="Arial"/>
        <w:color w:val="1A1A1A"/>
        <w:sz w:val="18"/>
        <w:lang w:val="en-US"/>
      </w:rPr>
      <w:t xml:space="preserve"> | </w:t>
    </w:r>
    <w:r w:rsidR="0047637C">
      <w:rPr>
        <w:rFonts w:ascii="Arial Bold" w:hAnsi="Arial Bold"/>
        <w:color w:val="1A1A1A"/>
        <w:sz w:val="18"/>
        <w:lang w:val="en-US"/>
      </w:rPr>
      <w:t>Lesson</w:t>
    </w:r>
    <w:r w:rsidR="0047637C">
      <w:rPr>
        <w:rFonts w:ascii="Arial" w:hAnsi="Arial"/>
        <w:color w:val="1A1A1A"/>
        <w:sz w:val="18"/>
        <w:lang w:val="en-US"/>
      </w:rPr>
      <w:t xml:space="preserve">: 1 of 6 | </w:t>
    </w:r>
    <w:r w:rsidR="0047637C">
      <w:rPr>
        <w:rFonts w:ascii="Arial Bold" w:hAnsi="Arial Bold"/>
        <w:color w:val="1A1A1A"/>
        <w:sz w:val="18"/>
        <w:lang w:val="en-US"/>
      </w:rPr>
      <w:t>Author:</w:t>
    </w:r>
    <w:r w:rsidR="0047637C">
      <w:rPr>
        <w:rFonts w:ascii="Arial" w:hAnsi="Arial"/>
        <w:color w:val="1A1A1A"/>
        <w:sz w:val="18"/>
        <w:lang w:val="en-US"/>
      </w:rPr>
      <w:t xml:space="preserve"> Jo Weir </w:t>
    </w:r>
    <w:r w:rsidR="00140797">
      <w:rPr>
        <w:rFonts w:ascii="Arial" w:hAnsi="Arial"/>
        <w:color w:val="1A1A1A"/>
        <w:sz w:val="18"/>
        <w:lang w:val="en-US"/>
      </w:rPr>
      <w:t>and Waqar Ahmedi |</w:t>
    </w:r>
    <w:r w:rsidR="0047637C">
      <w:rPr>
        <w:rFonts w:ascii="Arial" w:hAnsi="Arial"/>
        <w:color w:val="1A1A1A"/>
        <w:sz w:val="18"/>
        <w:lang w:val="en-US"/>
      </w:rPr>
      <w:t xml:space="preserve"> On line codes KS3_13_01_06_Bloody_RE_v</w:t>
    </w:r>
    <w:r w:rsidR="00140797">
      <w:rPr>
        <w:rFonts w:ascii="Arial" w:hAnsi="Arial"/>
        <w:color w:val="1A1A1A"/>
        <w:sz w:val="18"/>
        <w:lang w:val="en-US"/>
      </w:rPr>
      <w:t>2</w:t>
    </w:r>
    <w:r w:rsidR="0047637C">
      <w:rPr>
        <w:rFonts w:ascii="Arial" w:hAnsi="Arial"/>
        <w:color w:val="1A1A1A"/>
        <w:sz w:val="18"/>
        <w:lang w:val="en-US"/>
      </w:rPr>
      <w:t xml:space="preserve">  KS3_13_01_06_VIDEO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1E19"/>
    <w:multiLevelType w:val="hybridMultilevel"/>
    <w:tmpl w:val="9C304506"/>
    <w:lvl w:ilvl="0" w:tplc="9D80B664">
      <w:numFmt w:val="bullet"/>
      <w:lvlText w:val=""/>
      <w:lvlJc w:val="left"/>
      <w:pPr>
        <w:ind w:left="360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930849">
    <w:abstractNumId w:val="2"/>
  </w:num>
  <w:num w:numId="2" w16cid:durableId="891647952">
    <w:abstractNumId w:val="0"/>
  </w:num>
  <w:num w:numId="3" w16cid:durableId="10547675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6987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3288783">
    <w:abstractNumId w:val="3"/>
  </w:num>
  <w:num w:numId="6" w16cid:durableId="200986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VZBUQA5sgkGHSYH30MrJdnvFFJ9oibrO8axO6NutTKH7q6iexszzWWg4n0+hAdA"/>
  </w:docVars>
  <w:rsids>
    <w:rsidRoot w:val="00F72C5B"/>
    <w:rsid w:val="000546B6"/>
    <w:rsid w:val="000D5952"/>
    <w:rsid w:val="000E38C6"/>
    <w:rsid w:val="00140797"/>
    <w:rsid w:val="00174D54"/>
    <w:rsid w:val="0047637C"/>
    <w:rsid w:val="004E7691"/>
    <w:rsid w:val="00582971"/>
    <w:rsid w:val="00635308"/>
    <w:rsid w:val="009832A3"/>
    <w:rsid w:val="00A22DDC"/>
    <w:rsid w:val="00B50A18"/>
    <w:rsid w:val="00DB53D6"/>
    <w:rsid w:val="00DE3DD8"/>
    <w:rsid w:val="00ED1494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60FBF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D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48457B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8457B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48457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48457B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48457B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8457B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48457B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8457B"/>
    <w:rPr>
      <w:sz w:val="24"/>
      <w:szCs w:val="24"/>
      <w:lang w:val="en-US" w:eastAsia="en-US"/>
    </w:rPr>
  </w:style>
  <w:style w:type="character" w:styleId="Hyperlink">
    <w:name w:val="Hyperlink"/>
    <w:semiHidden/>
    <w:rsid w:val="0048457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D2FF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D1494"/>
    <w:rPr>
      <w:color w:val="954F72"/>
      <w:u w:val="single"/>
    </w:rPr>
  </w:style>
  <w:style w:type="paragraph" w:styleId="Revision">
    <w:name w:val="Revision"/>
    <w:hidden/>
    <w:uiPriority w:val="71"/>
    <w:rsid w:val="009832A3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40797"/>
  </w:style>
  <w:style w:type="character" w:customStyle="1" w:styleId="Heading1Char">
    <w:name w:val="Heading 1 Char"/>
    <w:basedOn w:val="DefaultParagraphFont"/>
    <w:link w:val="Heading1"/>
    <w:uiPriority w:val="9"/>
    <w:rsid w:val="00DE3DD8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uetube.co.uk/film/formation-khal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2359</CharactersWithSpaces>
  <SharedDoc>false</SharedDoc>
  <HLinks>
    <vt:vector size="6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https://www.truetube.co.uk/film/formation-khalsa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2023-12-06T15:45:00Z</dcterms:created>
  <dcterms:modified xsi:type="dcterms:W3CDTF">2023-12-06T15:45:00Z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2023-12-06T15:45:39Z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7a835cf9-959f-4228-bbec-980a66925a7d</vt:lpwstr>
  </property>
  <property fmtid="{D5CDD505-2E9C-101B-9397-08002B2CF9AE}" pid="11" name="MSIP_Label_a17471b1-27ab-4640-9264-e69a67407ca3_ContentBits">
    <vt:lpwstr>2</vt:lpwstr>
  </property>
</Properties>
</file>