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7E5D" w14:textId="77777777" w:rsidR="00806BA1" w:rsidRDefault="00806BA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C839DEF" w14:textId="77777777" w:rsidR="00806BA1" w:rsidRDefault="00806BA1">
      <w:pPr>
        <w:rPr>
          <w:lang w:val="x-none"/>
        </w:rPr>
      </w:pPr>
    </w:p>
    <w:p w14:paraId="704EC618" w14:textId="70282A8B" w:rsidR="00806BA1" w:rsidRPr="00B914D1" w:rsidRDefault="00806BA1" w:rsidP="00B914D1">
      <w:pPr>
        <w:pStyle w:val="Heading1"/>
      </w:pPr>
      <w:r w:rsidRPr="00B914D1">
        <w:t>Title: Is there anything else? What do Hindus think?</w:t>
      </w:r>
    </w:p>
    <w:p w14:paraId="1912729E" w14:textId="77777777" w:rsidR="00806BA1" w:rsidRDefault="00806BA1">
      <w:pPr>
        <w:rPr>
          <w:rFonts w:ascii="Arial" w:hAnsi="Arial" w:cs="Arial"/>
          <w:b/>
          <w:lang w:eastAsia="en-GB"/>
        </w:rPr>
      </w:pPr>
    </w:p>
    <w:p w14:paraId="73C3E073" w14:textId="77777777" w:rsidR="000C4707" w:rsidRDefault="00806BA1" w:rsidP="000C4707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Who judges our integrity? What does it mean to live with integrity? Why do believers think integrity is important? How do they show this?</w:t>
      </w:r>
      <w:r w:rsidR="000C4707">
        <w:rPr>
          <w:rFonts w:ascii="Arial" w:hAnsi="Arial" w:cs="Arial"/>
          <w:lang w:eastAsia="en-GB"/>
        </w:rPr>
        <w:t xml:space="preserve"> What do the followers of T* believe they are accountable to? Why? What are the benefits of reflecting on my life? When is it necessary to think critically about my own actions and how should I respond to what I notice?</w:t>
      </w:r>
    </w:p>
    <w:p w14:paraId="3C869FCD" w14:textId="77777777" w:rsidR="00806BA1" w:rsidRDefault="00806BA1">
      <w:pPr>
        <w:rPr>
          <w:rFonts w:ascii="Arial" w:hAnsi="Arial" w:cs="Arial"/>
          <w:lang w:eastAsia="en-GB"/>
        </w:rPr>
      </w:pPr>
    </w:p>
    <w:p w14:paraId="13AD576A" w14:textId="77777777" w:rsidR="00806BA1" w:rsidRDefault="00806BA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life after death, eternity, integrity, resurrection, judgement, reincarnation</w:t>
      </w:r>
    </w:p>
    <w:p w14:paraId="7BFF2C1C" w14:textId="77777777" w:rsidR="00806BA1" w:rsidRDefault="00806BA1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418"/>
        <w:gridCol w:w="5528"/>
        <w:gridCol w:w="2794"/>
      </w:tblGrid>
      <w:tr w:rsidR="00806BA1" w14:paraId="05506B58" w14:textId="77777777" w:rsidTr="00B914D1">
        <w:tc>
          <w:tcPr>
            <w:tcW w:w="1418" w:type="dxa"/>
          </w:tcPr>
          <w:p w14:paraId="074C2DA1" w14:textId="77777777" w:rsidR="00806BA1" w:rsidRDefault="00806BA1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528" w:type="dxa"/>
          </w:tcPr>
          <w:p w14:paraId="107F2BEB" w14:textId="77777777" w:rsidR="00806BA1" w:rsidRDefault="00806BA1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794" w:type="dxa"/>
          </w:tcPr>
          <w:p w14:paraId="79C49336" w14:textId="77777777" w:rsidR="00806BA1" w:rsidRDefault="00806BA1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06BA1" w14:paraId="350C91C6" w14:textId="77777777" w:rsidTr="00B914D1">
        <w:tc>
          <w:tcPr>
            <w:tcW w:w="1418" w:type="dxa"/>
          </w:tcPr>
          <w:p w14:paraId="7932B1A8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D67E0F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AEBB06" w14:textId="77777777" w:rsidR="00806BA1" w:rsidRDefault="00806BA1" w:rsidP="00806BA1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able to explain Hindu (or Jain) beliefs about life after death and how this belief affects the lives of believers</w:t>
            </w:r>
          </w:p>
          <w:p w14:paraId="1549AA27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114CE5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BFC5E9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183184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3085CB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89ABDE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93256F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0FFF98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CD561E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6D85F5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B8BF4E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8FC8C4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15A7E0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D5F758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7ECE6F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C23C49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8F8CB1" w14:textId="77777777" w:rsidR="00806BA1" w:rsidRDefault="00806BA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1549C7" w14:textId="77777777" w:rsidR="00806BA1" w:rsidRDefault="00806BA1">
            <w:pPr>
              <w:pStyle w:val="Body"/>
            </w:pPr>
          </w:p>
        </w:tc>
        <w:tc>
          <w:tcPr>
            <w:tcW w:w="5528" w:type="dxa"/>
          </w:tcPr>
          <w:p w14:paraId="02BC2B37" w14:textId="77777777" w:rsidR="00806BA1" w:rsidRDefault="00806BA1" w:rsidP="00806BA1">
            <w:pPr>
              <w:rPr>
                <w:highlight w:val="yellow"/>
              </w:rPr>
            </w:pPr>
          </w:p>
          <w:p w14:paraId="07D2A13E" w14:textId="77777777" w:rsidR="00806BA1" w:rsidRPr="00E94313" w:rsidRDefault="00806BA1" w:rsidP="00806BA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94313">
              <w:rPr>
                <w:rFonts w:ascii="Arial" w:hAnsi="Arial" w:cs="Arial"/>
                <w:sz w:val="24"/>
              </w:rPr>
              <w:t>Play a Déjà vu song (Macy Gray,</w:t>
            </w:r>
            <w:r w:rsidR="000C4707">
              <w:rPr>
                <w:rFonts w:ascii="Arial" w:hAnsi="Arial" w:cs="Arial"/>
                <w:sz w:val="24"/>
              </w:rPr>
              <w:t xml:space="preserve"> </w:t>
            </w:r>
            <w:r w:rsidRPr="00E94313">
              <w:rPr>
                <w:rFonts w:ascii="Arial" w:hAnsi="Arial" w:cs="Arial"/>
                <w:sz w:val="24"/>
              </w:rPr>
              <w:t>Beyonce, Dionne Warwick).</w:t>
            </w:r>
            <w:r w:rsidR="000C4707">
              <w:rPr>
                <w:rFonts w:ascii="Arial" w:hAnsi="Arial" w:cs="Arial"/>
                <w:sz w:val="24"/>
              </w:rPr>
              <w:t xml:space="preserve"> </w:t>
            </w:r>
            <w:r w:rsidRPr="00E94313">
              <w:rPr>
                <w:rFonts w:ascii="Arial" w:hAnsi="Arial" w:cs="Arial"/>
                <w:sz w:val="24"/>
              </w:rPr>
              <w:t xml:space="preserve">Ask students to find out what déjà vu means and define it before the end of the song. Discuss. Link to idea of reincarnation. </w:t>
            </w:r>
          </w:p>
          <w:p w14:paraId="36808D36" w14:textId="77777777" w:rsidR="00806BA1" w:rsidRPr="00E94313" w:rsidRDefault="00806BA1" w:rsidP="00806BA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94313">
              <w:rPr>
                <w:rFonts w:ascii="Arial" w:hAnsi="Arial" w:cs="Arial"/>
                <w:sz w:val="24"/>
              </w:rPr>
              <w:t>Introduce key concepts: dharma, karma, ashrama</w:t>
            </w:r>
            <w:r w:rsidR="000C4707">
              <w:rPr>
                <w:rFonts w:ascii="Arial" w:hAnsi="Arial" w:cs="Arial"/>
                <w:sz w:val="24"/>
              </w:rPr>
              <w:t>,</w:t>
            </w:r>
            <w:r w:rsidRPr="00E94313">
              <w:rPr>
                <w:rFonts w:ascii="Arial" w:hAnsi="Arial" w:cs="Arial"/>
                <w:sz w:val="24"/>
              </w:rPr>
              <w:t xml:space="preserve"> samsara, </w:t>
            </w:r>
            <w:r w:rsidR="000C4707">
              <w:rPr>
                <w:rFonts w:ascii="Arial" w:hAnsi="Arial" w:cs="Arial"/>
                <w:sz w:val="24"/>
              </w:rPr>
              <w:t>B</w:t>
            </w:r>
            <w:r w:rsidRPr="00E94313">
              <w:rPr>
                <w:rFonts w:ascii="Arial" w:hAnsi="Arial" w:cs="Arial"/>
                <w:sz w:val="24"/>
              </w:rPr>
              <w:t>rahman, moksha. Use textbook/information sheets/video clips e</w:t>
            </w:r>
            <w:r w:rsidR="00DA535F">
              <w:rPr>
                <w:rFonts w:ascii="Arial" w:hAnsi="Arial" w:cs="Arial"/>
                <w:sz w:val="24"/>
              </w:rPr>
              <w:t>.</w:t>
            </w:r>
            <w:r w:rsidRPr="00E94313">
              <w:rPr>
                <w:rFonts w:ascii="Arial" w:hAnsi="Arial" w:cs="Arial"/>
                <w:sz w:val="24"/>
              </w:rPr>
              <w:t>g</w:t>
            </w:r>
            <w:r w:rsidR="00DA535F">
              <w:rPr>
                <w:rFonts w:ascii="Arial" w:hAnsi="Arial" w:cs="Arial"/>
                <w:sz w:val="24"/>
              </w:rPr>
              <w:t>.</w:t>
            </w:r>
            <w:r w:rsidRPr="00E94313">
              <w:rPr>
                <w:rFonts w:ascii="Arial" w:hAnsi="Arial" w:cs="Arial"/>
                <w:sz w:val="24"/>
              </w:rPr>
              <w:t xml:space="preserve"> BBC learning clip or the Reincarnation song</w:t>
            </w:r>
          </w:p>
          <w:p w14:paraId="7CB6183C" w14:textId="77777777" w:rsidR="00806BA1" w:rsidRPr="00E94313" w:rsidRDefault="00806BA1" w:rsidP="00806BA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94313">
              <w:rPr>
                <w:rFonts w:ascii="Arial" w:hAnsi="Arial" w:cs="Arial"/>
                <w:sz w:val="24"/>
              </w:rPr>
              <w:t>Students to create a diagram or collage showing the cycle of life/death/rebirth</w:t>
            </w:r>
          </w:p>
          <w:p w14:paraId="70CCBF96" w14:textId="77777777" w:rsidR="00806BA1" w:rsidRPr="00E94313" w:rsidRDefault="00806BA1" w:rsidP="00806BA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94313">
              <w:rPr>
                <w:rFonts w:ascii="Arial" w:hAnsi="Arial" w:cs="Arial"/>
                <w:sz w:val="24"/>
              </w:rPr>
              <w:t>Discuss how a person should live to attain moksha</w:t>
            </w:r>
            <w:r w:rsidR="00DA535F">
              <w:rPr>
                <w:rFonts w:ascii="Arial" w:hAnsi="Arial" w:cs="Arial"/>
                <w:sz w:val="24"/>
              </w:rPr>
              <w:t xml:space="preserve"> </w:t>
            </w:r>
            <w:r w:rsidRPr="00E94313">
              <w:rPr>
                <w:rFonts w:ascii="Arial" w:hAnsi="Arial" w:cs="Arial"/>
                <w:sz w:val="24"/>
              </w:rPr>
              <w:t>- how is integrity shown in everyday life? (Consider concept of ahim</w:t>
            </w:r>
            <w:r w:rsidR="00DA535F">
              <w:rPr>
                <w:rFonts w:ascii="Arial" w:hAnsi="Arial" w:cs="Arial"/>
                <w:sz w:val="24"/>
              </w:rPr>
              <w:t>s</w:t>
            </w:r>
            <w:r w:rsidRPr="00E94313">
              <w:rPr>
                <w:rFonts w:ascii="Arial" w:hAnsi="Arial" w:cs="Arial"/>
                <w:sz w:val="24"/>
              </w:rPr>
              <w:t>a in Jainism?)</w:t>
            </w:r>
          </w:p>
          <w:p w14:paraId="79DEDF31" w14:textId="77777777" w:rsidR="00806BA1" w:rsidRPr="00E94313" w:rsidRDefault="00806BA1" w:rsidP="00806BA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94313">
              <w:rPr>
                <w:rFonts w:ascii="Arial" w:hAnsi="Arial" w:cs="Arial"/>
                <w:sz w:val="24"/>
              </w:rPr>
              <w:t>Create a snakes and ladder type board game reflecting Hindu/Jain beliefs about the cycle of life/death/rebirth</w:t>
            </w:r>
            <w:r w:rsidR="00DA535F">
              <w:rPr>
                <w:rFonts w:ascii="Arial" w:hAnsi="Arial" w:cs="Arial"/>
                <w:sz w:val="24"/>
              </w:rPr>
              <w:t xml:space="preserve"> </w:t>
            </w:r>
            <w:r w:rsidRPr="00E94313">
              <w:rPr>
                <w:rFonts w:ascii="Arial" w:hAnsi="Arial" w:cs="Arial"/>
                <w:sz w:val="24"/>
              </w:rPr>
              <w:t>- aim to use keywords in the game</w:t>
            </w:r>
          </w:p>
          <w:p w14:paraId="762544D2" w14:textId="77777777" w:rsidR="00806BA1" w:rsidRPr="00E94313" w:rsidRDefault="00806BA1" w:rsidP="00806BA1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94313">
              <w:rPr>
                <w:rFonts w:ascii="Arial" w:hAnsi="Arial" w:cs="Arial"/>
                <w:sz w:val="24"/>
              </w:rPr>
              <w:t>Students play each other’s games and peer assess them</w:t>
            </w:r>
          </w:p>
        </w:tc>
        <w:tc>
          <w:tcPr>
            <w:tcW w:w="2794" w:type="dxa"/>
          </w:tcPr>
          <w:p w14:paraId="0ECE2D65" w14:textId="77777777" w:rsidR="00806BA1" w:rsidRDefault="00806BA1">
            <w:pPr>
              <w:rPr>
                <w:highlight w:val="yellow"/>
              </w:rPr>
            </w:pPr>
          </w:p>
          <w:p w14:paraId="16B02DF9" w14:textId="77777777" w:rsidR="00806BA1" w:rsidRDefault="00806BA1" w:rsidP="0080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Chosen song </w:t>
            </w:r>
          </w:p>
          <w:p w14:paraId="7FE0585C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5CAAB662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1C23BC46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21FA87C6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23376F34" w14:textId="77777777" w:rsidR="002E5C4A" w:rsidRDefault="002E5C4A" w:rsidP="00806BA1">
            <w:pPr>
              <w:rPr>
                <w:rFonts w:ascii="Arial" w:hAnsi="Arial" w:cs="Arial"/>
              </w:rPr>
            </w:pPr>
          </w:p>
          <w:p w14:paraId="20B1E12E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63185988" w14:textId="77777777" w:rsidR="00806BA1" w:rsidRDefault="00806BA1" w:rsidP="00806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Reincarnation song: </w:t>
            </w:r>
          </w:p>
          <w:p w14:paraId="382F9C9C" w14:textId="77777777" w:rsidR="00806BA1" w:rsidRDefault="000E00F1" w:rsidP="00806BA1">
            <w:pPr>
              <w:rPr>
                <w:rFonts w:ascii="Arial" w:hAnsi="Arial" w:cs="Arial"/>
              </w:rPr>
            </w:pPr>
            <w:hyperlink r:id="rId7" w:history="1">
              <w:r w:rsidR="00806BA1" w:rsidRPr="001B1933">
                <w:rPr>
                  <w:rStyle w:val="Hyperlink"/>
                  <w:rFonts w:ascii="Arial" w:hAnsi="Arial" w:cs="Arial"/>
                </w:rPr>
                <w:t>www.youtube.com/watch?v=90Xv75DJfQg</w:t>
              </w:r>
            </w:hyperlink>
          </w:p>
          <w:p w14:paraId="1597DD39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7E0E914B" w14:textId="77777777" w:rsidR="00806BA1" w:rsidRDefault="00806BA1" w:rsidP="00806BA1">
            <w:pPr>
              <w:rPr>
                <w:rFonts w:ascii="Arial" w:hAnsi="Arial" w:cs="Arial"/>
              </w:rPr>
            </w:pPr>
            <w:r w:rsidRPr="00C06BBC">
              <w:rPr>
                <w:rFonts w:ascii="Arial" w:hAnsi="Arial" w:cs="Arial"/>
              </w:rPr>
              <w:t xml:space="preserve">(Jainism: </w:t>
            </w:r>
            <w:hyperlink r:id="rId8" w:history="1">
              <w:r w:rsidRPr="001B1933">
                <w:rPr>
                  <w:rStyle w:val="Hyperlink"/>
                  <w:rFonts w:ascii="Arial" w:hAnsi="Arial" w:cs="Arial"/>
                </w:rPr>
                <w:t>http://www.bbc.co.uk/religion/religions/jainism/beliefs/reincarnation.shtml</w:t>
              </w:r>
            </w:hyperlink>
          </w:p>
          <w:p w14:paraId="0FE8F64A" w14:textId="77777777" w:rsidR="00806BA1" w:rsidRDefault="000E00F1" w:rsidP="00806BA1">
            <w:pPr>
              <w:rPr>
                <w:rFonts w:ascii="Arial" w:hAnsi="Arial" w:cs="Arial"/>
              </w:rPr>
            </w:pPr>
            <w:hyperlink r:id="rId9" w:history="1">
              <w:r w:rsidR="00806BA1" w:rsidRPr="001B1933">
                <w:rPr>
                  <w:rStyle w:val="Hyperlink"/>
                  <w:rFonts w:ascii="Arial" w:hAnsi="Arial" w:cs="Arial"/>
                </w:rPr>
                <w:t>www.youtube.com/watch?v=h_VA7mWWn58</w:t>
              </w:r>
            </w:hyperlink>
            <w:r w:rsidR="00806BA1">
              <w:rPr>
                <w:rFonts w:ascii="Arial" w:hAnsi="Arial" w:cs="Arial"/>
              </w:rPr>
              <w:t xml:space="preserve"> )</w:t>
            </w:r>
          </w:p>
          <w:p w14:paraId="773D3B16" w14:textId="77777777" w:rsidR="00806BA1" w:rsidRDefault="00806BA1" w:rsidP="00806BA1">
            <w:pPr>
              <w:rPr>
                <w:rFonts w:ascii="Arial" w:hAnsi="Arial" w:cs="Arial"/>
              </w:rPr>
            </w:pPr>
          </w:p>
          <w:p w14:paraId="0310C2C4" w14:textId="77777777" w:rsidR="00806BA1" w:rsidRPr="003039BB" w:rsidRDefault="00806BA1" w:rsidP="00806BA1">
            <w:pPr>
              <w:rPr>
                <w:rFonts w:ascii="Arial" w:hAnsi="Arial" w:cs="Arial"/>
                <w:highlight w:val="yellow"/>
              </w:rPr>
            </w:pPr>
            <w:r w:rsidRPr="004A5B22">
              <w:rPr>
                <w:rFonts w:ascii="Arial" w:hAnsi="Arial" w:cs="Arial"/>
              </w:rPr>
              <w:t>Exemplar snakes and ladders games, templates as required</w:t>
            </w:r>
          </w:p>
        </w:tc>
      </w:tr>
    </w:tbl>
    <w:p w14:paraId="3E413817" w14:textId="77777777" w:rsidR="00806BA1" w:rsidRDefault="00806BA1">
      <w:pPr>
        <w:rPr>
          <w:lang w:val="x-none"/>
        </w:rPr>
      </w:pPr>
    </w:p>
    <w:sectPr w:rsidR="00806BA1" w:rsidSect="002E5C4A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7605" w14:textId="77777777" w:rsidR="00B1746F" w:rsidRDefault="00B1746F">
      <w:r>
        <w:separator/>
      </w:r>
    </w:p>
  </w:endnote>
  <w:endnote w:type="continuationSeparator" w:id="0">
    <w:p w14:paraId="6EAF8799" w14:textId="77777777" w:rsidR="00B1746F" w:rsidRDefault="00B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9764" w14:textId="468D2112" w:rsidR="00806BA1" w:rsidRDefault="000E00F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3A8E1A" wp14:editId="5A4D5D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06F46" w14:textId="52997E23" w:rsidR="000E00F1" w:rsidRPr="000E00F1" w:rsidRDefault="000E00F1" w:rsidP="000E00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00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A8E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606F46" w14:textId="52997E23" w:rsidR="000E00F1" w:rsidRPr="000E00F1" w:rsidRDefault="000E00F1" w:rsidP="000E00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00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6BA1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E75D" w14:textId="0E31FB4E" w:rsidR="00806BA1" w:rsidRDefault="000E00F1" w:rsidP="00B914D1">
    <w:pPr>
      <w:pStyle w:val="Header1"/>
      <w:tabs>
        <w:tab w:val="clear" w:pos="4320"/>
        <w:tab w:val="clear" w:pos="8640"/>
        <w:tab w:val="right" w:pos="9632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82AB17" wp14:editId="5A099823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21B5C" w14:textId="47906E11" w:rsidR="000E00F1" w:rsidRPr="000E00F1" w:rsidRDefault="000E00F1" w:rsidP="000E00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00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2AB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721B5C" w14:textId="47906E11" w:rsidR="000E00F1" w:rsidRPr="000E00F1" w:rsidRDefault="000E00F1" w:rsidP="000E00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00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14D1">
      <w:rPr>
        <w:noProof/>
      </w:rPr>
      <w:drawing>
        <wp:anchor distT="0" distB="0" distL="114300" distR="114300" simplePos="0" relativeHeight="251658240" behindDoc="0" locked="0" layoutInCell="1" allowOverlap="1" wp14:anchorId="457B972E" wp14:editId="78FA2E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4D1">
      <w:rPr>
        <w:rFonts w:ascii="Times New Roman" w:eastAsia="Times New Roman" w:hAnsi="Times New Roman"/>
        <w:color w:val="auto"/>
        <w:sz w:val="20"/>
        <w:lang w:eastAsia="en-US" w:bidi="x-none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F98D" w14:textId="5E65F558" w:rsidR="000E00F1" w:rsidRDefault="000E00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821AEC" wp14:editId="7C8CA9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D853D" w14:textId="1F4D6209" w:rsidR="000E00F1" w:rsidRPr="000E00F1" w:rsidRDefault="000E00F1" w:rsidP="000E00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00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21A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ADD853D" w14:textId="1F4D6209" w:rsidR="000E00F1" w:rsidRPr="000E00F1" w:rsidRDefault="000E00F1" w:rsidP="000E00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00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AF0F" w14:textId="77777777" w:rsidR="00B1746F" w:rsidRDefault="00B1746F">
      <w:r>
        <w:separator/>
      </w:r>
    </w:p>
  </w:footnote>
  <w:footnote w:type="continuationSeparator" w:id="0">
    <w:p w14:paraId="3A175C47" w14:textId="77777777" w:rsidR="00B1746F" w:rsidRDefault="00B1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2E63" w14:textId="255F531E" w:rsidR="00806BA1" w:rsidRPr="00EF099B" w:rsidRDefault="00B914D1" w:rsidP="00806BA1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2DC04DF6" wp14:editId="3B3CC506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188085" cy="76962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2AB7">
      <w:rPr>
        <w:rFonts w:ascii="Arial Bold" w:hAnsi="Arial Bold"/>
        <w:color w:val="1A1A1A"/>
        <w:sz w:val="18"/>
        <w:lang w:val="en-US"/>
      </w:rPr>
      <w:t xml:space="preserve">Secondary </w:t>
    </w:r>
    <w:r w:rsidR="00632AB7" w:rsidRPr="00284C30">
      <w:rPr>
        <w:rFonts w:ascii="Arial Bold" w:hAnsi="Arial Bold"/>
        <w:color w:val="1A1A1A"/>
        <w:sz w:val="18"/>
        <w:lang w:val="en-US"/>
      </w:rPr>
      <w:t>Unit of Work:</w:t>
    </w:r>
    <w:r w:rsidR="00632AB7" w:rsidRPr="00284C30">
      <w:rPr>
        <w:rFonts w:ascii="Arial" w:hAnsi="Arial"/>
        <w:color w:val="1A1A1A"/>
        <w:sz w:val="18"/>
        <w:lang w:val="en-US"/>
      </w:rPr>
      <w:t xml:space="preserve"> </w:t>
    </w:r>
    <w:r w:rsidR="00632AB7">
      <w:rPr>
        <w:rFonts w:ascii="Arial" w:hAnsi="Arial"/>
        <w:color w:val="1A1A1A"/>
        <w:sz w:val="18"/>
        <w:lang w:val="en-US"/>
      </w:rPr>
      <w:t>Is there anything else</w:t>
    </w:r>
    <w:r w:rsidR="00632AB7" w:rsidRPr="00284C30">
      <w:rPr>
        <w:rFonts w:ascii="Arial" w:hAnsi="Arial"/>
        <w:bCs/>
        <w:sz w:val="18"/>
        <w:szCs w:val="40"/>
      </w:rPr>
      <w:t>?</w:t>
    </w:r>
    <w:r w:rsidR="00632AB7">
      <w:rPr>
        <w:rFonts w:ascii="Arial" w:hAnsi="Arial"/>
        <w:bCs/>
        <w:sz w:val="18"/>
        <w:szCs w:val="40"/>
      </w:rPr>
      <w:t xml:space="preserve"> </w:t>
    </w:r>
    <w:r w:rsidR="00632AB7" w:rsidRPr="00284C30">
      <w:rPr>
        <w:rFonts w:ascii="Arial" w:hAnsi="Arial"/>
        <w:color w:val="1A1A1A"/>
        <w:sz w:val="18"/>
        <w:lang w:val="en-US"/>
      </w:rPr>
      <w:t xml:space="preserve">| </w:t>
    </w:r>
    <w:r w:rsidR="00632AB7" w:rsidRPr="00284C30">
      <w:rPr>
        <w:rFonts w:ascii="Arial" w:hAnsi="Arial"/>
        <w:b/>
        <w:color w:val="1A1A1A"/>
        <w:sz w:val="18"/>
        <w:lang w:val="en-US"/>
      </w:rPr>
      <w:t>Disposition</w:t>
    </w:r>
    <w:r w:rsidR="00632AB7">
      <w:rPr>
        <w:rFonts w:ascii="Arial" w:hAnsi="Arial"/>
        <w:b/>
        <w:color w:val="1A1A1A"/>
        <w:sz w:val="18"/>
        <w:lang w:val="en-US"/>
      </w:rPr>
      <w:t>s</w:t>
    </w:r>
    <w:r w:rsidR="00632AB7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632AB7" w:rsidRPr="00284C30">
      <w:rPr>
        <w:rFonts w:ascii="Arial" w:hAnsi="Arial"/>
        <w:sz w:val="18"/>
      </w:rPr>
      <w:t xml:space="preserve">Being </w:t>
    </w:r>
    <w:r w:rsidR="00632AB7">
      <w:rPr>
        <w:rFonts w:ascii="Arial" w:hAnsi="Arial"/>
        <w:sz w:val="18"/>
      </w:rPr>
      <w:t>Reflective and Self-critical (23), Being Accountable and Living with Integrity (11)</w:t>
    </w:r>
    <w:r w:rsidR="00632AB7" w:rsidRPr="00284C30">
      <w:rPr>
        <w:rFonts w:ascii="Arial" w:hAnsi="Arial"/>
        <w:sz w:val="18"/>
      </w:rPr>
      <w:t xml:space="preserve">, </w:t>
    </w:r>
    <w:r w:rsidR="00632AB7">
      <w:rPr>
        <w:rFonts w:ascii="Arial" w:hAnsi="Arial"/>
        <w:sz w:val="18"/>
        <w:szCs w:val="24"/>
      </w:rPr>
      <w:t>Being Open</w:t>
    </w:r>
    <w:r w:rsidR="00632AB7" w:rsidRPr="00284C30">
      <w:rPr>
        <w:rFonts w:ascii="Arial" w:hAnsi="Arial"/>
        <w:sz w:val="18"/>
        <w:szCs w:val="24"/>
      </w:rPr>
      <w:t xml:space="preserve">, </w:t>
    </w:r>
    <w:r w:rsidR="00632AB7">
      <w:rPr>
        <w:rFonts w:ascii="Arial" w:hAnsi="Arial"/>
        <w:sz w:val="18"/>
        <w:szCs w:val="24"/>
      </w:rPr>
      <w:t>H</w:t>
    </w:r>
    <w:r w:rsidR="00632AB7" w:rsidRPr="00284C30">
      <w:rPr>
        <w:rFonts w:ascii="Arial" w:hAnsi="Arial"/>
        <w:sz w:val="18"/>
        <w:szCs w:val="24"/>
      </w:rPr>
      <w:t xml:space="preserve">onest and </w:t>
    </w:r>
    <w:r w:rsidR="00632AB7">
      <w:rPr>
        <w:rFonts w:ascii="Arial" w:hAnsi="Arial"/>
        <w:sz w:val="18"/>
        <w:szCs w:val="24"/>
      </w:rPr>
      <w:t>T</w:t>
    </w:r>
    <w:r w:rsidR="00632AB7" w:rsidRPr="00284C30">
      <w:rPr>
        <w:rFonts w:ascii="Arial" w:hAnsi="Arial"/>
        <w:sz w:val="18"/>
        <w:szCs w:val="24"/>
      </w:rPr>
      <w:t>ruthful</w:t>
    </w:r>
    <w:r w:rsidR="00632AB7">
      <w:rPr>
        <w:rFonts w:ascii="Arial" w:hAnsi="Arial"/>
        <w:sz w:val="18"/>
        <w:szCs w:val="24"/>
      </w:rPr>
      <w:t xml:space="preserve"> (22) | </w:t>
    </w:r>
    <w:r w:rsidR="00632AB7" w:rsidRPr="00F27EF9">
      <w:rPr>
        <w:rFonts w:ascii="Arial" w:hAnsi="Arial"/>
        <w:b/>
        <w:bCs/>
        <w:sz w:val="18"/>
        <w:szCs w:val="24"/>
      </w:rPr>
      <w:t>Learning Dimensions:</w:t>
    </w:r>
    <w:r w:rsidR="00632AB7">
      <w:rPr>
        <w:rFonts w:ascii="Arial" w:hAnsi="Arial"/>
        <w:sz w:val="18"/>
        <w:szCs w:val="24"/>
      </w:rPr>
      <w:t xml:space="preserve"> Learning about Religious Traditions and Non-Religious Worldviews, Learning from Faith and Non-Religious Worldviews | </w:t>
    </w:r>
    <w:r w:rsidR="00806BA1" w:rsidRPr="00284C30">
      <w:rPr>
        <w:rFonts w:ascii="Arial Bold" w:hAnsi="Arial Bold"/>
        <w:color w:val="1A1A1A"/>
        <w:sz w:val="18"/>
        <w:lang w:val="en-US"/>
      </w:rPr>
      <w:t>Religion</w:t>
    </w:r>
    <w:r w:rsidR="00806BA1">
      <w:rPr>
        <w:rFonts w:ascii="Arial Bold" w:hAnsi="Arial Bold"/>
        <w:color w:val="1A1A1A"/>
        <w:sz w:val="18"/>
        <w:lang w:val="en-US"/>
      </w:rPr>
      <w:t>s</w:t>
    </w:r>
    <w:r w:rsidR="00806BA1" w:rsidRPr="00284C30">
      <w:rPr>
        <w:rFonts w:ascii="Arial Bold" w:hAnsi="Arial Bold"/>
        <w:color w:val="1A1A1A"/>
        <w:sz w:val="18"/>
        <w:lang w:val="en-US"/>
      </w:rPr>
      <w:t xml:space="preserve"> covered:</w:t>
    </w:r>
    <w:r w:rsidR="00806BA1" w:rsidRPr="00284C30">
      <w:rPr>
        <w:rFonts w:ascii="Arial" w:hAnsi="Arial"/>
        <w:color w:val="1A1A1A"/>
        <w:sz w:val="18"/>
        <w:lang w:val="en-US"/>
      </w:rPr>
      <w:t xml:space="preserve"> </w:t>
    </w:r>
    <w:r w:rsidR="00806BA1">
      <w:rPr>
        <w:rFonts w:ascii="Arial" w:hAnsi="Arial"/>
        <w:color w:val="1A1A1A"/>
        <w:sz w:val="18"/>
        <w:lang w:val="en-US"/>
      </w:rPr>
      <w:t xml:space="preserve">Christianity, Islam, Hinduism or Jainism </w:t>
    </w:r>
    <w:r w:rsidR="00806BA1" w:rsidRPr="00284C30">
      <w:rPr>
        <w:rFonts w:ascii="Arial" w:hAnsi="Arial"/>
        <w:color w:val="1A1A1A"/>
        <w:sz w:val="18"/>
        <w:lang w:val="en-US"/>
      </w:rPr>
      <w:t xml:space="preserve">| </w:t>
    </w:r>
    <w:r w:rsidR="00806BA1" w:rsidRPr="00284C30">
      <w:rPr>
        <w:rFonts w:ascii="Arial Bold" w:hAnsi="Arial Bold"/>
        <w:color w:val="1A1A1A"/>
        <w:sz w:val="18"/>
        <w:lang w:val="en-US"/>
      </w:rPr>
      <w:t>Lesson</w:t>
    </w:r>
    <w:r w:rsidR="00806BA1" w:rsidRPr="00284C30">
      <w:rPr>
        <w:rFonts w:ascii="Arial" w:hAnsi="Arial"/>
        <w:color w:val="1A1A1A"/>
        <w:sz w:val="18"/>
        <w:lang w:val="en-US"/>
      </w:rPr>
      <w:t xml:space="preserve">: </w:t>
    </w:r>
    <w:r w:rsidR="00806BA1">
      <w:rPr>
        <w:rFonts w:ascii="Arial" w:hAnsi="Arial"/>
        <w:color w:val="1A1A1A"/>
        <w:sz w:val="18"/>
        <w:lang w:val="en-US"/>
      </w:rPr>
      <w:t>4</w:t>
    </w:r>
    <w:r w:rsidR="00806BA1" w:rsidRPr="00284C30">
      <w:rPr>
        <w:rFonts w:ascii="Arial" w:hAnsi="Arial"/>
        <w:color w:val="1A1A1A"/>
        <w:sz w:val="18"/>
        <w:lang w:val="en-US"/>
      </w:rPr>
      <w:t xml:space="preserve"> of 6 | </w:t>
    </w:r>
    <w:r w:rsidR="00806BA1" w:rsidRPr="00284C30">
      <w:rPr>
        <w:rFonts w:ascii="Arial Bold" w:hAnsi="Arial Bold"/>
        <w:color w:val="1A1A1A"/>
        <w:sz w:val="18"/>
        <w:lang w:val="en-US"/>
      </w:rPr>
      <w:t>Author:</w:t>
    </w:r>
    <w:r w:rsidR="00806BA1" w:rsidRPr="00284C30">
      <w:rPr>
        <w:rFonts w:ascii="Arial" w:hAnsi="Arial"/>
        <w:color w:val="1A1A1A"/>
        <w:sz w:val="18"/>
        <w:lang w:val="en-US"/>
      </w:rPr>
      <w:t xml:space="preserve"> Jo Weir</w:t>
    </w:r>
    <w:r w:rsidR="002E5C4A">
      <w:rPr>
        <w:rFonts w:ascii="Arial" w:hAnsi="Arial"/>
        <w:color w:val="1A1A1A"/>
        <w:sz w:val="18"/>
        <w:lang w:val="en-US"/>
      </w:rPr>
      <w:t xml:space="preserve">, Revised by Waqar Ahmedi </w:t>
    </w:r>
    <w:r w:rsidR="00806BA1">
      <w:rPr>
        <w:rFonts w:ascii="Arial" w:hAnsi="Arial"/>
        <w:color w:val="1A1A1A"/>
        <w:sz w:val="18"/>
        <w:lang w:val="en-US"/>
      </w:rPr>
      <w:t>| On-line code KS3_11_04_06_Anything_Else_v</w:t>
    </w:r>
    <w:r w:rsidR="002E5C4A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7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501356579">
    <w:abstractNumId w:val="2"/>
  </w:num>
  <w:num w:numId="2" w16cid:durableId="895773419">
    <w:abstractNumId w:val="0"/>
  </w:num>
  <w:num w:numId="3" w16cid:durableId="4209555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9315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772162">
    <w:abstractNumId w:val="4"/>
  </w:num>
  <w:num w:numId="6" w16cid:durableId="1776369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bAT6pSB6QM/cF6fv1Cs2Vcq/iUN6gQggNaWgXVHimvWpcuSoe4tu0nkCASjOXFX"/>
  </w:docVars>
  <w:rsids>
    <w:rsidRoot w:val="00F72C5B"/>
    <w:rsid w:val="000C4707"/>
    <w:rsid w:val="000E00F1"/>
    <w:rsid w:val="002E5C4A"/>
    <w:rsid w:val="004419C5"/>
    <w:rsid w:val="00632AB7"/>
    <w:rsid w:val="00713A88"/>
    <w:rsid w:val="00752BA1"/>
    <w:rsid w:val="00806BA1"/>
    <w:rsid w:val="00B1746F"/>
    <w:rsid w:val="00B914D1"/>
    <w:rsid w:val="00D95415"/>
    <w:rsid w:val="00DA535F"/>
    <w:rsid w:val="00E64144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5E001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96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4D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9C6962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C6962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9C696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9C6962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9C6962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9C6962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9C6962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9C6962"/>
    <w:rPr>
      <w:sz w:val="24"/>
      <w:szCs w:val="24"/>
      <w:lang w:val="en-US" w:eastAsia="en-US"/>
    </w:rPr>
  </w:style>
  <w:style w:type="character" w:styleId="Hyperlink">
    <w:name w:val="Hyperlink"/>
    <w:semiHidden/>
    <w:rsid w:val="009C6962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71DD8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632AB7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DA535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DA5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3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535F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3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535F"/>
    <w:rPr>
      <w:b/>
      <w:bCs/>
      <w:noProof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914D1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religion/religions/jainism/beliefs/reincarnation.s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90Xv75DJfQ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_VA7mWWn58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1649</Characters>
  <Application>Microsoft Office Word</Application>
  <DocSecurity>0</DocSecurity>
  <Lines>109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1911</CharactersWithSpaces>
  <SharedDoc>false</SharedDoc>
  <HLinks>
    <vt:vector size="18" baseType="variant">
      <vt:variant>
        <vt:i4>2883670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http://www.youtube.com/watch?v=h_VA7mWWn58</vt:lpwstr>
      </vt:variant>
      <vt:variant>
        <vt:lpwstr/>
      </vt:variant>
      <vt:variant>
        <vt:i4>3342387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http://www.bbc.co.uk/religion/religions/jainism/beliefs/reincarnation.shtml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http://www.youtube.com/watch?v=90Xv75DJfQg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2023-12-06T15:40:00Z</dcterms:created>
  <dcterms:modified xsi:type="dcterms:W3CDTF">2023-12-06T15:40:00Z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2023-12-06T15:40:45Z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9d5d6801-21f5-44c3-9d95-4d20332bd919</vt:lpwstr>
  </property>
  <property fmtid="{D5CDD505-2E9C-101B-9397-08002B2CF9AE}" pid="11" name="MSIP_Label_a17471b1-27ab-4640-9264-e69a67407ca3_ContentBits">
    <vt:lpwstr>2</vt:lpwstr>
  </property>
</Properties>
</file>