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6425CBE4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1251D6">
        <w:rPr>
          <w:color w:val="auto"/>
        </w:rPr>
        <w:t>Being Reflective and Self-Critical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3CF6DFDD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4967A8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0047F42" w14:textId="13C2D014" w:rsidR="00E45867" w:rsidRDefault="00233C9D" w:rsidP="009848B2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4967A8">
        <w:rPr>
          <w:color w:val="auto"/>
        </w:rPr>
        <w:t>How do Buddhist teachings encourage people to do better</w:t>
      </w:r>
      <w:r w:rsidR="00E45867">
        <w:rPr>
          <w:color w:val="auto"/>
        </w:rPr>
        <w:t>?</w:t>
      </w:r>
      <w:r w:rsidR="009848B2">
        <w:rPr>
          <w:color w:val="auto"/>
        </w:rPr>
        <w:t xml:space="preserve"> </w:t>
      </w:r>
      <w:r w:rsidR="001251D6">
        <w:rPr>
          <w:color w:val="auto"/>
        </w:rPr>
        <w:t>Wha</w:t>
      </w:r>
      <w:r w:rsidR="004967A8">
        <w:rPr>
          <w:color w:val="auto"/>
        </w:rPr>
        <w:t>t are Buddhist teachings about life</w:t>
      </w:r>
      <w:r w:rsidR="001251D6">
        <w:rPr>
          <w:color w:val="auto"/>
        </w:rPr>
        <w:t>?</w:t>
      </w:r>
      <w:r w:rsidR="001251D6" w:rsidRPr="001251D6">
        <w:rPr>
          <w:color w:val="auto"/>
        </w:rPr>
        <w:t xml:space="preserve"> </w:t>
      </w:r>
    </w:p>
    <w:p w14:paraId="1A89F4CA" w14:textId="77777777" w:rsidR="004967A8" w:rsidRPr="004967A8" w:rsidRDefault="004967A8" w:rsidP="004967A8"/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4967A8" w14:paraId="0C0C0770" w14:textId="77777777" w:rsidTr="00CA2E72">
        <w:tc>
          <w:tcPr>
            <w:tcW w:w="2972" w:type="dxa"/>
          </w:tcPr>
          <w:p w14:paraId="32B690F4" w14:textId="0CDA45E8" w:rsidR="004967A8" w:rsidRPr="009848B2" w:rsidRDefault="004967A8" w:rsidP="004967A8">
            <w:pPr>
              <w:rPr>
                <w:rFonts w:cstheme="minorHAnsi"/>
                <w:color w:val="CC0066"/>
              </w:rPr>
            </w:pPr>
            <w:r w:rsidRPr="009848B2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5981A8DB" w14:textId="77777777" w:rsidR="004967A8" w:rsidRPr="009848B2" w:rsidRDefault="004967A8" w:rsidP="004967A8">
            <w:pPr>
              <w:rPr>
                <w:rFonts w:cstheme="minorHAnsi"/>
                <w:color w:val="CC0066"/>
              </w:rPr>
            </w:pPr>
          </w:p>
          <w:p w14:paraId="1DD274B9" w14:textId="77777777" w:rsidR="004967A8" w:rsidRPr="009848B2" w:rsidRDefault="004967A8" w:rsidP="004967A8">
            <w:pPr>
              <w:rPr>
                <w:rFonts w:cstheme="minorHAnsi"/>
                <w:color w:val="CC0066"/>
              </w:rPr>
            </w:pPr>
          </w:p>
          <w:p w14:paraId="523A7327" w14:textId="77777777" w:rsidR="004967A8" w:rsidRPr="009848B2" w:rsidRDefault="004967A8" w:rsidP="004967A8">
            <w:pPr>
              <w:rPr>
                <w:rFonts w:cstheme="minorHAnsi"/>
                <w:color w:val="CC0066"/>
              </w:rPr>
            </w:pPr>
          </w:p>
          <w:p w14:paraId="27609362" w14:textId="77777777" w:rsidR="004967A8" w:rsidRPr="009848B2" w:rsidRDefault="004967A8" w:rsidP="004967A8">
            <w:pPr>
              <w:pStyle w:val="BodyText3"/>
              <w:rPr>
                <w:rFonts w:asciiTheme="minorHAnsi" w:hAnsiTheme="minorHAnsi" w:cstheme="minorHAnsi"/>
                <w:color w:val="CC0066"/>
                <w:sz w:val="24"/>
              </w:rPr>
            </w:pPr>
            <w:r w:rsidRPr="009848B2">
              <w:rPr>
                <w:rFonts w:asciiTheme="minorHAnsi" w:hAnsiTheme="minorHAnsi" w:cstheme="minorHAnsi"/>
                <w:color w:val="CC0066"/>
                <w:sz w:val="24"/>
              </w:rPr>
              <w:t>Explore how Buddha helped his followers to change.</w:t>
            </w:r>
          </w:p>
          <w:p w14:paraId="001B2A1B" w14:textId="2DD4A7E9" w:rsidR="004967A8" w:rsidRPr="00E45867" w:rsidRDefault="004967A8" w:rsidP="004967A8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6D516CC5" w14:textId="77777777" w:rsidR="004967A8" w:rsidRPr="004967A8" w:rsidRDefault="004967A8" w:rsidP="004967A8">
            <w:pPr>
              <w:widowControl w:val="0"/>
              <w:rPr>
                <w:rFonts w:cstheme="minorHAnsi"/>
              </w:rPr>
            </w:pPr>
            <w:r w:rsidRPr="004967A8">
              <w:rPr>
                <w:rFonts w:cstheme="minorHAnsi"/>
              </w:rPr>
              <w:t>Ask children to share their advice from last lesson.</w:t>
            </w:r>
          </w:p>
          <w:p w14:paraId="67C6B361" w14:textId="77777777" w:rsidR="004967A8" w:rsidRPr="004967A8" w:rsidRDefault="004967A8" w:rsidP="004967A8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CDC8D25" w14:textId="77777777" w:rsidR="004967A8" w:rsidRPr="004967A8" w:rsidRDefault="004967A8" w:rsidP="004967A8">
            <w:pPr>
              <w:widowControl w:val="0"/>
              <w:rPr>
                <w:rFonts w:cstheme="minorHAnsi"/>
              </w:rPr>
            </w:pPr>
            <w:r w:rsidRPr="004967A8">
              <w:rPr>
                <w:rFonts w:cstheme="minorHAnsi"/>
              </w:rPr>
              <w:t xml:space="preserve">Continue the story of what happened to Siddhartha. </w:t>
            </w:r>
          </w:p>
          <w:p w14:paraId="441F966A" w14:textId="77777777" w:rsidR="004967A8" w:rsidRPr="004967A8" w:rsidRDefault="004967A8" w:rsidP="004967A8">
            <w:pPr>
              <w:widowControl w:val="0"/>
              <w:rPr>
                <w:rFonts w:cstheme="minorHAnsi"/>
              </w:rPr>
            </w:pPr>
            <w:r w:rsidRPr="004967A8">
              <w:rPr>
                <w:rFonts w:cstheme="minorHAnsi"/>
              </w:rPr>
              <w:t xml:space="preserve">He continued his journey and went through a period of extreme poverty – looking for enlightenment. He saw that he had lived a life of luxury and had lived in poverty. He sat under a Bodhi tree mediating on the Middle Way. This is when he </w:t>
            </w:r>
            <w:proofErr w:type="gramStart"/>
            <w:r w:rsidRPr="004967A8">
              <w:rPr>
                <w:rFonts w:cstheme="minorHAnsi"/>
              </w:rPr>
              <w:t>realised</w:t>
            </w:r>
            <w:proofErr w:type="gramEnd"/>
            <w:r w:rsidRPr="004967A8">
              <w:rPr>
                <w:rFonts w:cstheme="minorHAnsi"/>
              </w:rPr>
              <w:t xml:space="preserve"> he had to follow a middle path between these two extremes in order to be happy.</w:t>
            </w:r>
          </w:p>
          <w:p w14:paraId="0ADA2F69" w14:textId="77777777" w:rsidR="004967A8" w:rsidRPr="004967A8" w:rsidRDefault="004967A8" w:rsidP="004967A8">
            <w:pPr>
              <w:widowControl w:val="0"/>
              <w:rPr>
                <w:rFonts w:cstheme="minorHAnsi"/>
              </w:rPr>
            </w:pPr>
          </w:p>
          <w:p w14:paraId="6F598CE2" w14:textId="77777777" w:rsidR="004967A8" w:rsidRPr="004967A8" w:rsidRDefault="004967A8" w:rsidP="004967A8">
            <w:pPr>
              <w:rPr>
                <w:rFonts w:cstheme="minorHAnsi"/>
              </w:rPr>
            </w:pPr>
            <w:r w:rsidRPr="004967A8">
              <w:rPr>
                <w:rFonts w:cstheme="minorHAnsi"/>
              </w:rPr>
              <w:t xml:space="preserve">The Four Noble Truths are: </w:t>
            </w:r>
          </w:p>
          <w:p w14:paraId="597EADB7" w14:textId="77777777" w:rsidR="004967A8" w:rsidRPr="004967A8" w:rsidRDefault="004967A8" w:rsidP="004967A8">
            <w:pPr>
              <w:ind w:left="567" w:hanging="567"/>
              <w:rPr>
                <w:rFonts w:cstheme="minorHAnsi"/>
              </w:rPr>
            </w:pPr>
            <w:r w:rsidRPr="004967A8">
              <w:rPr>
                <w:rFonts w:cstheme="minorHAnsi"/>
              </w:rPr>
              <w:t xml:space="preserve">1. Suffering exists. No-one can experience total satisfaction. Nothing is permanent. </w:t>
            </w:r>
          </w:p>
          <w:p w14:paraId="6BDB29CF" w14:textId="77777777" w:rsidR="004967A8" w:rsidRPr="004967A8" w:rsidRDefault="004967A8" w:rsidP="004967A8">
            <w:pPr>
              <w:ind w:left="567" w:hanging="567"/>
              <w:rPr>
                <w:rFonts w:cstheme="minorHAnsi"/>
              </w:rPr>
            </w:pPr>
            <w:r w:rsidRPr="004967A8">
              <w:rPr>
                <w:rFonts w:cstheme="minorHAnsi"/>
              </w:rPr>
              <w:t xml:space="preserve">2. The cause of suffering: People suffer because they are not satisfied. They are greedy and self-centred. </w:t>
            </w:r>
          </w:p>
          <w:p w14:paraId="51DFCC5B" w14:textId="77777777" w:rsidR="004967A8" w:rsidRPr="004967A8" w:rsidRDefault="004967A8" w:rsidP="004967A8">
            <w:pPr>
              <w:ind w:left="567" w:hanging="567"/>
              <w:rPr>
                <w:rFonts w:cstheme="minorHAnsi"/>
              </w:rPr>
            </w:pPr>
            <w:r w:rsidRPr="004967A8">
              <w:rPr>
                <w:rFonts w:cstheme="minorHAnsi"/>
              </w:rPr>
              <w:t xml:space="preserve">3. To remove the suffering we need to recognise our feelings of greed and dissatisfaction and get rid of them. </w:t>
            </w:r>
          </w:p>
          <w:p w14:paraId="11AF971A" w14:textId="33A1B64B" w:rsidR="004967A8" w:rsidRDefault="004967A8" w:rsidP="004967A8">
            <w:pPr>
              <w:ind w:left="567" w:hanging="567"/>
              <w:rPr>
                <w:rFonts w:cstheme="minorHAnsi"/>
              </w:rPr>
            </w:pPr>
            <w:r w:rsidRPr="004967A8">
              <w:rPr>
                <w:rFonts w:cstheme="minorHAnsi"/>
              </w:rPr>
              <w:t>4. Follow the path of the Buddha.</w:t>
            </w:r>
          </w:p>
          <w:p w14:paraId="5DDB3070" w14:textId="3CDE26AF" w:rsidR="0034087B" w:rsidRDefault="0034087B" w:rsidP="004967A8">
            <w:pPr>
              <w:ind w:left="567" w:hanging="567"/>
              <w:rPr>
                <w:rFonts w:cstheme="minorHAnsi"/>
              </w:rPr>
            </w:pPr>
          </w:p>
          <w:p w14:paraId="317ED3ED" w14:textId="69950875" w:rsidR="0034087B" w:rsidRDefault="0034087B" w:rsidP="004967A8">
            <w:pPr>
              <w:ind w:left="567" w:hanging="567"/>
              <w:rPr>
                <w:rFonts w:cstheme="minorHAnsi"/>
              </w:rPr>
            </w:pPr>
          </w:p>
          <w:p w14:paraId="157256C9" w14:textId="77777777" w:rsidR="0034087B" w:rsidRPr="004967A8" w:rsidRDefault="0034087B" w:rsidP="004967A8">
            <w:pPr>
              <w:ind w:left="567" w:hanging="567"/>
              <w:rPr>
                <w:rFonts w:cstheme="minorHAnsi"/>
              </w:rPr>
            </w:pPr>
          </w:p>
          <w:p w14:paraId="18448455" w14:textId="77777777" w:rsidR="004967A8" w:rsidRPr="004967A8" w:rsidRDefault="004967A8" w:rsidP="004967A8">
            <w:pPr>
              <w:widowControl w:val="0"/>
              <w:rPr>
                <w:rFonts w:cstheme="minorHAnsi"/>
                <w:color w:val="000000"/>
              </w:rPr>
            </w:pPr>
            <w:r w:rsidRPr="004967A8">
              <w:rPr>
                <w:rFonts w:cstheme="minorHAnsi"/>
              </w:rPr>
              <w:t>These can be related to a cure for the world’s illness:</w:t>
            </w:r>
          </w:p>
          <w:p w14:paraId="17957A16" w14:textId="77777777" w:rsidR="004967A8" w:rsidRPr="004967A8" w:rsidRDefault="004967A8" w:rsidP="004967A8">
            <w:pPr>
              <w:widowControl w:val="0"/>
              <w:rPr>
                <w:rFonts w:cstheme="minorHAnsi"/>
              </w:rPr>
            </w:pPr>
            <w:r w:rsidRPr="004967A8">
              <w:rPr>
                <w:rFonts w:cstheme="minorHAnsi"/>
              </w:rPr>
              <w:lastRenderedPageBreak/>
              <w:t>1. The illness: the illness is the suffering and unhappiness that everyone feels at some time in their lives.</w:t>
            </w:r>
          </w:p>
          <w:p w14:paraId="5C796339" w14:textId="77777777" w:rsidR="004967A8" w:rsidRPr="00FF6B30" w:rsidRDefault="004967A8" w:rsidP="004967A8">
            <w:pPr>
              <w:widowControl w:val="0"/>
              <w:rPr>
                <w:rFonts w:cstheme="minorHAnsi"/>
              </w:rPr>
            </w:pPr>
            <w:r w:rsidRPr="004967A8">
              <w:rPr>
                <w:rFonts w:cstheme="minorHAnsi"/>
              </w:rPr>
              <w:t xml:space="preserve">2. The cause of the illness: The cause of the illness is craving. We tend to want more and more of everything. We become unhappy with what </w:t>
            </w:r>
            <w:r w:rsidRPr="00FF6B30">
              <w:rPr>
                <w:rFonts w:cstheme="minorHAnsi"/>
              </w:rPr>
              <w:t>we have. There is always something else going on to make us feel right.</w:t>
            </w:r>
          </w:p>
          <w:p w14:paraId="4F695305" w14:textId="77777777" w:rsidR="00FF6B30" w:rsidRPr="00FF6B30" w:rsidRDefault="004967A8" w:rsidP="00FF6B30">
            <w:pPr>
              <w:widowControl w:val="0"/>
              <w:rPr>
                <w:rFonts w:cstheme="minorHAnsi"/>
              </w:rPr>
            </w:pPr>
            <w:r w:rsidRPr="00FF6B30">
              <w:rPr>
                <w:rFonts w:cstheme="minorHAnsi"/>
              </w:rPr>
              <w:t>3. The cure is possible: It is possible to feel happy and</w:t>
            </w:r>
            <w:r w:rsidR="00FF6B30" w:rsidRPr="00FF6B30">
              <w:rPr>
                <w:rFonts w:cstheme="minorHAnsi"/>
              </w:rPr>
              <w:t xml:space="preserve"> free of the craving. This state of freedom and happiness is known as enlightenment.</w:t>
            </w:r>
          </w:p>
          <w:p w14:paraId="16A2B532" w14:textId="77777777" w:rsidR="00FF6B30" w:rsidRPr="00FF6B30" w:rsidRDefault="00FF6B30" w:rsidP="00FF6B30">
            <w:pPr>
              <w:widowControl w:val="0"/>
              <w:ind w:left="45" w:hanging="45"/>
              <w:rPr>
                <w:rFonts w:cstheme="minorHAnsi"/>
              </w:rPr>
            </w:pPr>
            <w:r w:rsidRPr="00FF6B30">
              <w:rPr>
                <w:rFonts w:cstheme="minorHAnsi"/>
              </w:rPr>
              <w:t>4. The remedy – The way to overcome the unhappiness and craving is to follow the Buddha’s path and teachings – this path is called the Middle Way.</w:t>
            </w:r>
          </w:p>
          <w:p w14:paraId="7B0DF27D" w14:textId="77777777" w:rsidR="00FF6B30" w:rsidRPr="00FF6B30" w:rsidRDefault="00FF6B30" w:rsidP="00FF6B30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FF6B30">
              <w:rPr>
                <w:rFonts w:cstheme="minorHAnsi"/>
              </w:rPr>
              <w:t> </w:t>
            </w:r>
          </w:p>
          <w:p w14:paraId="611C8F82" w14:textId="5CE820D8" w:rsidR="00FF6B30" w:rsidRPr="00FF6B30" w:rsidRDefault="00FF6B30" w:rsidP="00FF6B30">
            <w:pPr>
              <w:widowControl w:val="0"/>
              <w:rPr>
                <w:rFonts w:cstheme="minorHAnsi"/>
              </w:rPr>
            </w:pPr>
            <w:r w:rsidRPr="00FF6B30">
              <w:rPr>
                <w:rFonts w:cstheme="minorHAnsi"/>
              </w:rPr>
              <w:t>Explain this to the children and discuss the “wants” that they have and the idea that they always want more.</w:t>
            </w:r>
            <w:r w:rsidR="00203794">
              <w:rPr>
                <w:rFonts w:cstheme="minorHAnsi"/>
              </w:rPr>
              <w:t xml:space="preserve"> Use examples of adverts and their attempts to make people want more than they have.</w:t>
            </w:r>
          </w:p>
          <w:p w14:paraId="1FBA4FDC" w14:textId="77777777" w:rsidR="00FF6B30" w:rsidRPr="00FF6B30" w:rsidRDefault="00FF6B30" w:rsidP="00FF6B30">
            <w:pPr>
              <w:widowControl w:val="0"/>
              <w:rPr>
                <w:rFonts w:cstheme="minorHAnsi"/>
              </w:rPr>
            </w:pPr>
          </w:p>
          <w:p w14:paraId="49967866" w14:textId="77777777" w:rsidR="00FF6B30" w:rsidRPr="00FF6B30" w:rsidRDefault="00FF6B30" w:rsidP="00FF6B30">
            <w:pPr>
              <w:widowControl w:val="0"/>
              <w:rPr>
                <w:rFonts w:cstheme="minorHAnsi"/>
              </w:rPr>
            </w:pPr>
            <w:r w:rsidRPr="00FF6B30">
              <w:rPr>
                <w:rFonts w:cstheme="minorHAnsi"/>
              </w:rPr>
              <w:t xml:space="preserve">Children to draw a picture of a world spilt in two. A “good” world and a “bad” world. </w:t>
            </w:r>
          </w:p>
          <w:p w14:paraId="2DD9D4AB" w14:textId="2C95B3DA" w:rsidR="004967A8" w:rsidRPr="00C87E23" w:rsidRDefault="004967A8" w:rsidP="004967A8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394179F6" w14:textId="77777777" w:rsidR="0034087B" w:rsidRDefault="0034087B" w:rsidP="0034087B">
            <w:r>
              <w:lastRenderedPageBreak/>
              <w:t>The Arts Society, Birmingham, has made films, richly illustrated print resources and activities for KS2, available free of charge.</w:t>
            </w:r>
          </w:p>
          <w:p w14:paraId="1FF0AC35" w14:textId="77777777" w:rsidR="0034087B" w:rsidRDefault="0034087B" w:rsidP="0034087B"/>
          <w:p w14:paraId="6F0B3EEC" w14:textId="0FEE3440" w:rsidR="0034087B" w:rsidRDefault="0034087B" w:rsidP="0034087B">
            <w:r>
              <w:t>School Visits to Places of Worship in Birmingham</w:t>
            </w:r>
          </w:p>
          <w:p w14:paraId="40572296" w14:textId="77777777" w:rsidR="0034087B" w:rsidRDefault="0034087B" w:rsidP="0034087B"/>
          <w:p w14:paraId="1D79E37D" w14:textId="5B6E5AE4" w:rsidR="0034087B" w:rsidRDefault="009848B2" w:rsidP="0034087B">
            <w:hyperlink r:id="rId8" w:history="1">
              <w:r w:rsidR="0034087B" w:rsidRPr="0034087B">
                <w:rPr>
                  <w:rStyle w:val="Hyperlink"/>
                </w:rPr>
                <w:t>https://birmingham-faith-visits.theartssociety.org/buddhism</w:t>
              </w:r>
            </w:hyperlink>
          </w:p>
          <w:p w14:paraId="223D18D7" w14:textId="77777777" w:rsidR="0034087B" w:rsidRDefault="0034087B" w:rsidP="0034087B">
            <w:pPr>
              <w:rPr>
                <w:rFonts w:ascii="Arial Unicode MS" w:hAnsi="Arial Unicode MS" w:cs="Arial Unicode MS"/>
                <w:color w:val="000000"/>
              </w:rPr>
            </w:pPr>
          </w:p>
          <w:p w14:paraId="6C2560EA" w14:textId="77777777" w:rsidR="00FF6B30" w:rsidRDefault="00FF6B30" w:rsidP="00FF6B30">
            <w:pPr>
              <w:widowControl w:val="0"/>
              <w:rPr>
                <w:rFonts w:cstheme="minorHAnsi"/>
                <w:u w:val="single"/>
              </w:rPr>
            </w:pPr>
          </w:p>
          <w:p w14:paraId="3AE868CD" w14:textId="77777777" w:rsidR="00FF6B30" w:rsidRDefault="00FF6B30" w:rsidP="00FF6B30">
            <w:pPr>
              <w:widowControl w:val="0"/>
              <w:rPr>
                <w:rFonts w:cstheme="minorHAnsi"/>
                <w:u w:val="single"/>
              </w:rPr>
            </w:pPr>
          </w:p>
          <w:p w14:paraId="5F3C3C56" w14:textId="77777777" w:rsidR="00FF6B30" w:rsidRDefault="00FF6B30" w:rsidP="00FF6B30">
            <w:pPr>
              <w:widowControl w:val="0"/>
              <w:rPr>
                <w:rFonts w:cstheme="minorHAnsi"/>
                <w:u w:val="single"/>
              </w:rPr>
            </w:pPr>
          </w:p>
          <w:p w14:paraId="49FD3185" w14:textId="77777777" w:rsidR="00FF6B30" w:rsidRDefault="00FF6B30" w:rsidP="00FF6B30">
            <w:pPr>
              <w:widowControl w:val="0"/>
              <w:rPr>
                <w:rFonts w:cstheme="minorHAnsi"/>
                <w:u w:val="single"/>
              </w:rPr>
            </w:pPr>
          </w:p>
          <w:p w14:paraId="69617D28" w14:textId="77777777" w:rsidR="00FF6B30" w:rsidRDefault="00FF6B30" w:rsidP="00FF6B30">
            <w:pPr>
              <w:widowControl w:val="0"/>
              <w:rPr>
                <w:rFonts w:cstheme="minorHAnsi"/>
                <w:u w:val="single"/>
              </w:rPr>
            </w:pPr>
          </w:p>
          <w:p w14:paraId="38C8F4D0" w14:textId="77777777" w:rsidR="00FF6B30" w:rsidRDefault="00FF6B30" w:rsidP="00FF6B30">
            <w:pPr>
              <w:widowControl w:val="0"/>
              <w:rPr>
                <w:rFonts w:cstheme="minorHAnsi"/>
                <w:u w:val="single"/>
              </w:rPr>
            </w:pPr>
          </w:p>
          <w:p w14:paraId="7D56ED88" w14:textId="77777777" w:rsidR="00FF6B30" w:rsidRDefault="00FF6B30" w:rsidP="00FF6B30">
            <w:pPr>
              <w:widowControl w:val="0"/>
              <w:rPr>
                <w:rFonts w:cstheme="minorHAnsi"/>
                <w:u w:val="single"/>
              </w:rPr>
            </w:pPr>
          </w:p>
          <w:p w14:paraId="527674C4" w14:textId="77777777" w:rsidR="00FF6B30" w:rsidRDefault="00FF6B30" w:rsidP="00FF6B30">
            <w:pPr>
              <w:widowControl w:val="0"/>
              <w:rPr>
                <w:rFonts w:cstheme="minorHAnsi"/>
                <w:u w:val="single"/>
              </w:rPr>
            </w:pPr>
          </w:p>
          <w:p w14:paraId="0020B6E6" w14:textId="77777777" w:rsidR="00FF6B30" w:rsidRDefault="00FF6B30" w:rsidP="00FF6B30">
            <w:pPr>
              <w:widowControl w:val="0"/>
              <w:rPr>
                <w:rFonts w:cstheme="minorHAnsi"/>
                <w:u w:val="single"/>
              </w:rPr>
            </w:pPr>
          </w:p>
          <w:p w14:paraId="075263CA" w14:textId="32B6C246" w:rsidR="00FF6B30" w:rsidRPr="00FF6B30" w:rsidRDefault="00FF6B30" w:rsidP="00FF6B30">
            <w:pPr>
              <w:widowControl w:val="0"/>
              <w:rPr>
                <w:rFonts w:cstheme="minorHAnsi"/>
                <w:u w:val="single"/>
              </w:rPr>
            </w:pPr>
            <w:r w:rsidRPr="00FF6B30">
              <w:rPr>
                <w:rFonts w:cstheme="minorHAnsi"/>
                <w:u w:val="single"/>
              </w:rPr>
              <w:t>Buddhist Vihara</w:t>
            </w:r>
          </w:p>
          <w:p w14:paraId="7ECAEE0F" w14:textId="77777777" w:rsidR="00FF6B30" w:rsidRPr="00FF6B30" w:rsidRDefault="00FF6B30" w:rsidP="00FF6B30">
            <w:pPr>
              <w:widowControl w:val="0"/>
              <w:rPr>
                <w:rFonts w:cstheme="minorHAnsi"/>
              </w:rPr>
            </w:pPr>
            <w:r w:rsidRPr="00FF6B30">
              <w:rPr>
                <w:rFonts w:cstheme="minorHAnsi"/>
              </w:rPr>
              <w:lastRenderedPageBreak/>
              <w:t>Anita Ganeri</w:t>
            </w:r>
          </w:p>
          <w:p w14:paraId="4A1B9FB2" w14:textId="77777777" w:rsidR="00FF6B30" w:rsidRPr="00FF6B30" w:rsidRDefault="00FF6B30" w:rsidP="00FF6B30">
            <w:pPr>
              <w:widowControl w:val="0"/>
              <w:rPr>
                <w:rFonts w:cstheme="minorHAnsi"/>
              </w:rPr>
            </w:pPr>
            <w:r w:rsidRPr="00FF6B30">
              <w:rPr>
                <w:rFonts w:cstheme="minorHAnsi"/>
              </w:rPr>
              <w:t>ISBN 0713654988</w:t>
            </w:r>
          </w:p>
          <w:p w14:paraId="20CA5F62" w14:textId="77777777" w:rsidR="00FF6B30" w:rsidRPr="00FF6B30" w:rsidRDefault="00FF6B30" w:rsidP="00FF6B30">
            <w:pPr>
              <w:widowControl w:val="0"/>
              <w:rPr>
                <w:rFonts w:cstheme="minorHAnsi"/>
              </w:rPr>
            </w:pPr>
            <w:r w:rsidRPr="00FF6B30">
              <w:rPr>
                <w:rFonts w:cstheme="minorHAnsi"/>
              </w:rPr>
              <w:t> </w:t>
            </w:r>
          </w:p>
          <w:p w14:paraId="0EBA05C6" w14:textId="77777777" w:rsidR="00FF6B30" w:rsidRPr="00FF6B30" w:rsidRDefault="00FF6B30" w:rsidP="00FF6B30">
            <w:pPr>
              <w:widowControl w:val="0"/>
              <w:rPr>
                <w:rFonts w:cstheme="minorHAnsi"/>
                <w:u w:val="single"/>
              </w:rPr>
            </w:pPr>
            <w:r w:rsidRPr="00FF6B30">
              <w:rPr>
                <w:rFonts w:cstheme="minorHAnsi"/>
                <w:u w:val="single"/>
              </w:rPr>
              <w:t>Bodh Gaya</w:t>
            </w:r>
          </w:p>
          <w:p w14:paraId="117C483C" w14:textId="77777777" w:rsidR="00FF6B30" w:rsidRPr="00FF6B30" w:rsidRDefault="00FF6B30" w:rsidP="00FF6B30">
            <w:pPr>
              <w:widowControl w:val="0"/>
              <w:rPr>
                <w:rFonts w:cstheme="minorHAnsi"/>
              </w:rPr>
            </w:pPr>
            <w:r w:rsidRPr="00FF6B30">
              <w:rPr>
                <w:rFonts w:cstheme="minorHAnsi"/>
              </w:rPr>
              <w:t>Mandy Ross</w:t>
            </w:r>
          </w:p>
          <w:p w14:paraId="28CE43CE" w14:textId="67EBEE53" w:rsidR="004967A8" w:rsidRDefault="00FF6B30" w:rsidP="00FF6B30">
            <w:pPr>
              <w:widowControl w:val="0"/>
            </w:pPr>
            <w:r w:rsidRPr="00FF6B30">
              <w:rPr>
                <w:rFonts w:cstheme="minorHAnsi"/>
              </w:rPr>
              <w:t>ISBN 0431155178</w:t>
            </w:r>
          </w:p>
        </w:tc>
      </w:tr>
      <w:tr w:rsidR="004967A8" w14:paraId="379B9BC5" w14:textId="77777777" w:rsidTr="00CA2E72">
        <w:tc>
          <w:tcPr>
            <w:tcW w:w="2972" w:type="dxa"/>
          </w:tcPr>
          <w:p w14:paraId="6FFA20DF" w14:textId="2CB87EDE" w:rsidR="004967A8" w:rsidRPr="002E3305" w:rsidRDefault="004967A8" w:rsidP="004967A8">
            <w:pPr>
              <w:rPr>
                <w:rFonts w:cstheme="minorHAnsi"/>
                <w:color w:val="FF0000"/>
              </w:rPr>
            </w:pPr>
            <w:r w:rsidRPr="009848B2">
              <w:rPr>
                <w:rFonts w:cstheme="minorHAnsi"/>
                <w:color w:val="008080"/>
              </w:rPr>
              <w:lastRenderedPageBreak/>
              <w:t>Learning from faith and non-religious worldviews</w:t>
            </w:r>
          </w:p>
        </w:tc>
        <w:tc>
          <w:tcPr>
            <w:tcW w:w="7229" w:type="dxa"/>
          </w:tcPr>
          <w:p w14:paraId="2F98ABEA" w14:textId="77777777" w:rsidR="004967A8" w:rsidRDefault="00203794" w:rsidP="0020379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How can I improve myself?</w:t>
            </w:r>
          </w:p>
          <w:p w14:paraId="41CAC2E0" w14:textId="77777777" w:rsidR="00203794" w:rsidRPr="00CD5B79" w:rsidRDefault="00203794" w:rsidP="00203794">
            <w:pPr>
              <w:widowControl w:val="0"/>
              <w:rPr>
                <w:rFonts w:cstheme="minorHAnsi"/>
                <w:sz w:val="10"/>
                <w:szCs w:val="10"/>
              </w:rPr>
            </w:pPr>
          </w:p>
          <w:p w14:paraId="2E340571" w14:textId="77777777" w:rsidR="00203794" w:rsidRDefault="00203794" w:rsidP="0020379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Would I like to free myself from “wanting more”?</w:t>
            </w:r>
          </w:p>
          <w:p w14:paraId="48A4521F" w14:textId="77777777" w:rsidR="00203794" w:rsidRPr="00CD5B79" w:rsidRDefault="00203794" w:rsidP="00203794">
            <w:pPr>
              <w:widowControl w:val="0"/>
              <w:rPr>
                <w:rFonts w:cstheme="minorHAnsi"/>
                <w:sz w:val="10"/>
                <w:szCs w:val="10"/>
              </w:rPr>
            </w:pPr>
          </w:p>
          <w:p w14:paraId="2F9CD68D" w14:textId="77777777" w:rsidR="00203794" w:rsidRDefault="00203794" w:rsidP="0020379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How does Buddhist teaching say that people can free themselves from wanting more than they have?</w:t>
            </w:r>
          </w:p>
          <w:p w14:paraId="69CC0478" w14:textId="0C5B8F80" w:rsidR="00203794" w:rsidRPr="00CD5B79" w:rsidRDefault="00203794" w:rsidP="00203794">
            <w:pPr>
              <w:widowContro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69" w:type="dxa"/>
          </w:tcPr>
          <w:p w14:paraId="52D45A5E" w14:textId="2EDFA9C7" w:rsidR="004967A8" w:rsidRPr="00E035FA" w:rsidRDefault="004967A8" w:rsidP="004967A8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F580" w14:textId="77777777" w:rsidR="005A2AE6" w:rsidRDefault="005A2AE6" w:rsidP="00463FB4">
      <w:r>
        <w:separator/>
      </w:r>
    </w:p>
  </w:endnote>
  <w:endnote w:type="continuationSeparator" w:id="0">
    <w:p w14:paraId="4727027B" w14:textId="77777777" w:rsidR="005A2AE6" w:rsidRDefault="005A2AE6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7CD4321" w:rsidR="001A4D1A" w:rsidRPr="001A4D1A" w:rsidRDefault="009848B2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D5B79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1788" w14:textId="77777777" w:rsidR="005A2AE6" w:rsidRDefault="005A2AE6" w:rsidP="00463FB4">
      <w:r>
        <w:separator/>
      </w:r>
    </w:p>
  </w:footnote>
  <w:footnote w:type="continuationSeparator" w:id="0">
    <w:p w14:paraId="72F54A71" w14:textId="77777777" w:rsidR="005A2AE6" w:rsidRDefault="005A2AE6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FB7E1F2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1251D6">
      <w:t>2</w:t>
    </w:r>
    <w:r w:rsidR="0038109C" w:rsidRPr="006C6718">
      <w:t>_Y</w:t>
    </w:r>
    <w:r w:rsidR="001251D6">
      <w:t>4</w:t>
    </w:r>
    <w:r w:rsidR="0038109C" w:rsidRPr="006C6718">
      <w:t>_Unit_</w:t>
    </w:r>
    <w:r w:rsidR="00E45867">
      <w:t>0</w:t>
    </w:r>
    <w:r w:rsidR="001251D6">
      <w:t>3</w:t>
    </w:r>
    <w:r w:rsidR="008305BE">
      <w:t>_Aut</w:t>
    </w:r>
    <w:r w:rsidR="0038109C" w:rsidRPr="006C6718">
      <w:t>_Wk_0</w:t>
    </w:r>
    <w:r w:rsidR="004967A8">
      <w:t>2</w:t>
    </w:r>
    <w:r w:rsidR="0038109C" w:rsidRPr="006C6718">
      <w:t>_of_0</w:t>
    </w:r>
    <w:r w:rsidR="001251D6">
      <w:t>3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sI7s4atBroppssn6x30JDNgWMZiKSxcE/d7XPWHlNdZoSzzirVtxIz0H+U+a+AMa"/>
  </w:docVars>
  <w:rsids>
    <w:rsidRoot w:val="00463FB4"/>
    <w:rsid w:val="00025052"/>
    <w:rsid w:val="00091970"/>
    <w:rsid w:val="001251D6"/>
    <w:rsid w:val="001316EA"/>
    <w:rsid w:val="00145AD2"/>
    <w:rsid w:val="001A4D1A"/>
    <w:rsid w:val="001C06AB"/>
    <w:rsid w:val="00203794"/>
    <w:rsid w:val="00233C9D"/>
    <w:rsid w:val="00260141"/>
    <w:rsid w:val="002E2CDF"/>
    <w:rsid w:val="002E3305"/>
    <w:rsid w:val="002E4E44"/>
    <w:rsid w:val="00311BC6"/>
    <w:rsid w:val="00331E5A"/>
    <w:rsid w:val="0034087B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95956"/>
    <w:rsid w:val="004967A8"/>
    <w:rsid w:val="004C0958"/>
    <w:rsid w:val="004E29C5"/>
    <w:rsid w:val="00522A9F"/>
    <w:rsid w:val="00536E22"/>
    <w:rsid w:val="005A2AE6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46D1"/>
    <w:rsid w:val="008252A3"/>
    <w:rsid w:val="008305BE"/>
    <w:rsid w:val="00840B16"/>
    <w:rsid w:val="008547F5"/>
    <w:rsid w:val="00883E25"/>
    <w:rsid w:val="008B0DC9"/>
    <w:rsid w:val="008D12DB"/>
    <w:rsid w:val="008E4690"/>
    <w:rsid w:val="008F2972"/>
    <w:rsid w:val="009233CC"/>
    <w:rsid w:val="009848B2"/>
    <w:rsid w:val="00995669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E5EF6"/>
    <w:rsid w:val="00BE733D"/>
    <w:rsid w:val="00C414F7"/>
    <w:rsid w:val="00C62C93"/>
    <w:rsid w:val="00C65F6A"/>
    <w:rsid w:val="00C87E23"/>
    <w:rsid w:val="00C97308"/>
    <w:rsid w:val="00CA27AF"/>
    <w:rsid w:val="00CC4F65"/>
    <w:rsid w:val="00CD5B79"/>
    <w:rsid w:val="00CE2FAB"/>
    <w:rsid w:val="00CF7548"/>
    <w:rsid w:val="00DB4FD1"/>
    <w:rsid w:val="00DE6C7C"/>
    <w:rsid w:val="00E035FA"/>
    <w:rsid w:val="00E45867"/>
    <w:rsid w:val="00E72F7E"/>
    <w:rsid w:val="00E760C4"/>
    <w:rsid w:val="00E96E63"/>
    <w:rsid w:val="00EA6B2D"/>
    <w:rsid w:val="00EB41DF"/>
    <w:rsid w:val="00ED6AC0"/>
    <w:rsid w:val="00EE6817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buddhis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A51B8-D780-4488-A2F6-C77C3110D36F}"/>
</file>

<file path=customXml/itemProps3.xml><?xml version="1.0" encoding="utf-8"?>
<ds:datastoreItem xmlns:ds="http://schemas.openxmlformats.org/officeDocument/2006/customXml" ds:itemID="{23B06FA6-2318-4A32-B500-567E79254FB8}"/>
</file>

<file path=customXml/itemProps4.xml><?xml version="1.0" encoding="utf-8"?>
<ds:datastoreItem xmlns:ds="http://schemas.openxmlformats.org/officeDocument/2006/customXml" ds:itemID="{3F535839-AFCB-4461-80DF-9140D2766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2175</Characters>
  <Application>Microsoft Office Word</Application>
  <DocSecurity>0</DocSecurity>
  <Lines>96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2023-01-17T15:24:00Z</dcterms:created>
  <dcterms:modified xsi:type="dcterms:W3CDTF">2023-01-17T15:24:00Z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