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1047" w14:textId="77777777" w:rsidR="00B241C1" w:rsidRPr="00B241C1" w:rsidRDefault="00B241C1" w:rsidP="00B241C1">
      <w:pPr>
        <w:pStyle w:val="Heading1"/>
      </w:pPr>
      <w:r w:rsidRPr="00B241C1">
        <w:t>Web resources to support the lesson about artistic expressions of Jesus</w:t>
      </w:r>
    </w:p>
    <w:p w14:paraId="158B7293" w14:textId="77777777" w:rsidR="00B241C1" w:rsidRDefault="00B241C1" w:rsidP="00B241C1">
      <w:pPr>
        <w:pStyle w:val="NoSpacing"/>
      </w:pPr>
    </w:p>
    <w:p w14:paraId="21B731C5" w14:textId="77777777" w:rsidR="00B241C1" w:rsidRDefault="00B241C1" w:rsidP="00B241C1">
      <w:pPr>
        <w:pStyle w:val="NoSpacing"/>
      </w:pPr>
      <w:r>
        <w:t xml:space="preserve">For the activity, it is good to include images from a range of cultural backgrounds. If you do not have published resources in school, then several images can be found and printed from ‘Jesus laughing and loving’ Major Issues and Theology Foundation – Australia. </w:t>
      </w:r>
      <w:r w:rsidRPr="006E7EDA">
        <w:t>Pasting t</w:t>
      </w:r>
      <w:r>
        <w:t>his address into the browser brings up a pdf of images of Jesus from artists round the world:</w:t>
      </w:r>
    </w:p>
    <w:p w14:paraId="0BFD072B" w14:textId="77777777" w:rsidR="00B241C1" w:rsidRDefault="00B241C1" w:rsidP="00B241C1">
      <w:pPr>
        <w:pStyle w:val="NoSpacing"/>
      </w:pPr>
    </w:p>
    <w:p w14:paraId="0508C3BB" w14:textId="77777777" w:rsidR="00B241C1" w:rsidRDefault="00B241C1" w:rsidP="00B241C1">
      <w:r w:rsidRPr="006E7EDA">
        <w:t xml:space="preserve">chrome-extension://efaidnbmnnnibpcajpcglclefindmkaj/https://www.miat.org.au/jesus-laughingex/Jesus%20Laughing%20and%20Loving%20-%20Web%20Copy.pdf </w:t>
      </w:r>
    </w:p>
    <w:p w14:paraId="3C499EDF" w14:textId="77777777" w:rsidR="00B241C1" w:rsidRDefault="00B241C1" w:rsidP="00B241C1"/>
    <w:p w14:paraId="6F60A4DB" w14:textId="77777777" w:rsidR="00B241C1" w:rsidRDefault="00B241C1" w:rsidP="00B241C1">
      <w:pPr>
        <w:pStyle w:val="NoSpacing"/>
      </w:pPr>
      <w:r>
        <w:t>Suggested pictures include:</w:t>
      </w:r>
    </w:p>
    <w:p w14:paraId="69A14936" w14:textId="77777777" w:rsidR="00B241C1" w:rsidRDefault="00B241C1" w:rsidP="00B241C1">
      <w:pPr>
        <w:pStyle w:val="NoSpacing"/>
      </w:pPr>
    </w:p>
    <w:tbl>
      <w:tblPr>
        <w:tblStyle w:val="TableGrid"/>
        <w:tblW w:w="14737" w:type="dxa"/>
        <w:tblLook w:val="0420" w:firstRow="1" w:lastRow="0" w:firstColumn="0" w:lastColumn="0" w:noHBand="0" w:noVBand="1"/>
        <w:tblDescription w:val="Resource"/>
      </w:tblPr>
      <w:tblGrid>
        <w:gridCol w:w="2830"/>
        <w:gridCol w:w="2552"/>
        <w:gridCol w:w="2460"/>
        <w:gridCol w:w="6895"/>
      </w:tblGrid>
      <w:tr w:rsidR="00B241C1" w14:paraId="05A94DDA" w14:textId="77777777" w:rsidTr="00B241C1">
        <w:tc>
          <w:tcPr>
            <w:tcW w:w="2830" w:type="dxa"/>
          </w:tcPr>
          <w:p w14:paraId="6B828CEF" w14:textId="77777777" w:rsidR="00B241C1" w:rsidRDefault="00B241C1" w:rsidP="00B60193">
            <w:pPr>
              <w:pStyle w:val="NoSpacing"/>
            </w:pPr>
            <w:r>
              <w:t>Title of artwork</w:t>
            </w:r>
          </w:p>
        </w:tc>
        <w:tc>
          <w:tcPr>
            <w:tcW w:w="2552" w:type="dxa"/>
          </w:tcPr>
          <w:p w14:paraId="0A659162" w14:textId="77777777" w:rsidR="00B241C1" w:rsidRPr="00484B8E" w:rsidRDefault="00B241C1" w:rsidP="00B60193">
            <w:pPr>
              <w:pStyle w:val="NoSpacing"/>
              <w:rPr>
                <w:lang w:val="it-IT"/>
              </w:rPr>
            </w:pPr>
            <w:r>
              <w:rPr>
                <w:lang w:val="it-IT"/>
              </w:rPr>
              <w:t>Artist</w:t>
            </w:r>
          </w:p>
        </w:tc>
        <w:tc>
          <w:tcPr>
            <w:tcW w:w="2460" w:type="dxa"/>
          </w:tcPr>
          <w:p w14:paraId="75870715" w14:textId="77777777" w:rsidR="00B241C1" w:rsidRPr="00484B8E" w:rsidRDefault="00B241C1" w:rsidP="00B60193">
            <w:pPr>
              <w:pStyle w:val="NoSpacing"/>
              <w:rPr>
                <w:lang w:val="it-IT"/>
              </w:rPr>
            </w:pPr>
            <w:r>
              <w:rPr>
                <w:lang w:val="it-IT"/>
              </w:rPr>
              <w:t>Artist’s home</w:t>
            </w:r>
          </w:p>
        </w:tc>
        <w:tc>
          <w:tcPr>
            <w:tcW w:w="6895" w:type="dxa"/>
          </w:tcPr>
          <w:p w14:paraId="5827B075" w14:textId="77777777" w:rsidR="00B241C1" w:rsidRPr="00484B8E" w:rsidRDefault="00B241C1" w:rsidP="00B60193">
            <w:pPr>
              <w:pStyle w:val="NoSpacing"/>
            </w:pPr>
            <w:r w:rsidRPr="00484B8E">
              <w:t>Page numbers for information a</w:t>
            </w:r>
            <w:r>
              <w:t>bout artist and the artwork</w:t>
            </w:r>
          </w:p>
        </w:tc>
      </w:tr>
      <w:tr w:rsidR="00B241C1" w14:paraId="5B216971" w14:textId="77777777" w:rsidTr="00B241C1">
        <w:tc>
          <w:tcPr>
            <w:tcW w:w="2830" w:type="dxa"/>
          </w:tcPr>
          <w:p w14:paraId="4B1C5366" w14:textId="77777777" w:rsidR="00B241C1" w:rsidRDefault="00B241C1" w:rsidP="00B60193">
            <w:pPr>
              <w:pStyle w:val="NoSpacing"/>
            </w:pPr>
            <w:r>
              <w:t>The first supper</w:t>
            </w:r>
          </w:p>
        </w:tc>
        <w:tc>
          <w:tcPr>
            <w:tcW w:w="2552" w:type="dxa"/>
          </w:tcPr>
          <w:p w14:paraId="18B85A88" w14:textId="77777777" w:rsidR="00B241C1" w:rsidRDefault="00B241C1" w:rsidP="00B60193">
            <w:pPr>
              <w:pStyle w:val="NoSpacing"/>
            </w:pPr>
            <w:r w:rsidRPr="00484B8E">
              <w:rPr>
                <w:lang w:val="it-IT"/>
              </w:rPr>
              <w:t>Alphonso D</w:t>
            </w:r>
            <w:r>
              <w:rPr>
                <w:lang w:val="it-IT"/>
              </w:rPr>
              <w:t>oss</w:t>
            </w:r>
          </w:p>
        </w:tc>
        <w:tc>
          <w:tcPr>
            <w:tcW w:w="2460" w:type="dxa"/>
          </w:tcPr>
          <w:p w14:paraId="7375CB26" w14:textId="77777777" w:rsidR="00B241C1" w:rsidRDefault="00B241C1" w:rsidP="00B60193">
            <w:pPr>
              <w:pStyle w:val="NoSpacing"/>
            </w:pPr>
            <w:r w:rsidRPr="00484B8E">
              <w:rPr>
                <w:lang w:val="it-IT"/>
              </w:rPr>
              <w:t>Chennai India</w:t>
            </w:r>
          </w:p>
        </w:tc>
        <w:tc>
          <w:tcPr>
            <w:tcW w:w="6895" w:type="dxa"/>
          </w:tcPr>
          <w:p w14:paraId="08FF7668" w14:textId="77777777" w:rsidR="00B241C1" w:rsidRPr="00484B8E" w:rsidRDefault="00B241C1" w:rsidP="00B60193">
            <w:pPr>
              <w:pStyle w:val="NoSpacing"/>
              <w:rPr>
                <w:lang w:val="it-IT"/>
              </w:rPr>
            </w:pPr>
            <w:r w:rsidRPr="00484B8E">
              <w:rPr>
                <w:lang w:val="it-IT"/>
              </w:rPr>
              <w:t>14-15</w:t>
            </w:r>
          </w:p>
          <w:p w14:paraId="4B6E2229" w14:textId="77777777" w:rsidR="00B241C1" w:rsidRDefault="00B241C1" w:rsidP="00B60193">
            <w:pPr>
              <w:pStyle w:val="NoSpacing"/>
            </w:pPr>
          </w:p>
        </w:tc>
      </w:tr>
      <w:tr w:rsidR="00B241C1" w14:paraId="39361ED0" w14:textId="77777777" w:rsidTr="00B241C1">
        <w:tc>
          <w:tcPr>
            <w:tcW w:w="2830" w:type="dxa"/>
          </w:tcPr>
          <w:p w14:paraId="2BD6F921" w14:textId="77777777" w:rsidR="00B241C1" w:rsidRDefault="00B241C1" w:rsidP="00B60193">
            <w:pPr>
              <w:pStyle w:val="NoSpacing"/>
            </w:pPr>
            <w:r>
              <w:t xml:space="preserve">Jesus </w:t>
            </w:r>
            <w:proofErr w:type="gramStart"/>
            <w:r>
              <w:t>bless</w:t>
            </w:r>
            <w:proofErr w:type="gramEnd"/>
            <w:r>
              <w:t xml:space="preserve"> children</w:t>
            </w:r>
          </w:p>
          <w:p w14:paraId="71204219" w14:textId="77777777" w:rsidR="00B241C1" w:rsidRDefault="00B241C1" w:rsidP="00B60193">
            <w:pPr>
              <w:pStyle w:val="NoSpacing"/>
            </w:pPr>
          </w:p>
        </w:tc>
        <w:tc>
          <w:tcPr>
            <w:tcW w:w="2552" w:type="dxa"/>
          </w:tcPr>
          <w:p w14:paraId="7D94B47C" w14:textId="77777777" w:rsidR="00B241C1" w:rsidRDefault="00B241C1" w:rsidP="00B60193">
            <w:pPr>
              <w:pStyle w:val="NoSpacing"/>
            </w:pPr>
            <w:proofErr w:type="spellStart"/>
            <w:r>
              <w:t>Komang</w:t>
            </w:r>
            <w:proofErr w:type="spellEnd"/>
            <w:r>
              <w:t xml:space="preserve"> Wahyu</w:t>
            </w:r>
          </w:p>
        </w:tc>
        <w:tc>
          <w:tcPr>
            <w:tcW w:w="2460" w:type="dxa"/>
          </w:tcPr>
          <w:p w14:paraId="4CDCFF8B" w14:textId="77777777" w:rsidR="00B241C1" w:rsidRDefault="00B241C1" w:rsidP="00B60193">
            <w:pPr>
              <w:pStyle w:val="NoSpacing"/>
            </w:pPr>
            <w:r>
              <w:t>Bali, Indonesia</w:t>
            </w:r>
          </w:p>
        </w:tc>
        <w:tc>
          <w:tcPr>
            <w:tcW w:w="6895" w:type="dxa"/>
          </w:tcPr>
          <w:p w14:paraId="55445322" w14:textId="77777777" w:rsidR="00B241C1" w:rsidRDefault="00B241C1" w:rsidP="00B60193">
            <w:pPr>
              <w:pStyle w:val="NoSpacing"/>
            </w:pPr>
            <w:r>
              <w:t>27-28</w:t>
            </w:r>
          </w:p>
        </w:tc>
      </w:tr>
      <w:tr w:rsidR="00B241C1" w14:paraId="5534DD5A" w14:textId="77777777" w:rsidTr="00B241C1">
        <w:tc>
          <w:tcPr>
            <w:tcW w:w="2830" w:type="dxa"/>
          </w:tcPr>
          <w:p w14:paraId="6C48D4C5" w14:textId="77777777" w:rsidR="00B241C1" w:rsidRDefault="00B241C1" w:rsidP="00B60193">
            <w:pPr>
              <w:pStyle w:val="NoSpacing"/>
            </w:pPr>
            <w:r>
              <w:t>Jesus at the Bethany home</w:t>
            </w:r>
          </w:p>
        </w:tc>
        <w:tc>
          <w:tcPr>
            <w:tcW w:w="2552" w:type="dxa"/>
          </w:tcPr>
          <w:p w14:paraId="41178725" w14:textId="77777777" w:rsidR="00B241C1" w:rsidRDefault="00B241C1" w:rsidP="00B60193">
            <w:pPr>
              <w:pStyle w:val="NoSpacing"/>
            </w:pPr>
            <w:r>
              <w:t xml:space="preserve">Hanna </w:t>
            </w:r>
            <w:proofErr w:type="spellStart"/>
            <w:r>
              <w:t>Cheriyan</w:t>
            </w:r>
            <w:proofErr w:type="spellEnd"/>
            <w:r>
              <w:t xml:space="preserve"> Varghese</w:t>
            </w:r>
          </w:p>
        </w:tc>
        <w:tc>
          <w:tcPr>
            <w:tcW w:w="2460" w:type="dxa"/>
          </w:tcPr>
          <w:p w14:paraId="3EA880C4" w14:textId="77777777" w:rsidR="00B241C1" w:rsidRDefault="00B241C1" w:rsidP="00B60193">
            <w:pPr>
              <w:pStyle w:val="NoSpacing"/>
            </w:pPr>
            <w:r>
              <w:t>Selangor, Malaysia</w:t>
            </w:r>
          </w:p>
        </w:tc>
        <w:tc>
          <w:tcPr>
            <w:tcW w:w="6895" w:type="dxa"/>
          </w:tcPr>
          <w:p w14:paraId="6160AF60" w14:textId="77777777" w:rsidR="00B241C1" w:rsidRDefault="00B241C1" w:rsidP="00B60193">
            <w:pPr>
              <w:pStyle w:val="NoSpacing"/>
            </w:pPr>
            <w:r>
              <w:t>36-37</w:t>
            </w:r>
          </w:p>
        </w:tc>
      </w:tr>
      <w:tr w:rsidR="00B241C1" w14:paraId="25E03666" w14:textId="77777777" w:rsidTr="00B241C1">
        <w:tc>
          <w:tcPr>
            <w:tcW w:w="2830" w:type="dxa"/>
          </w:tcPr>
          <w:p w14:paraId="681C999D" w14:textId="77777777" w:rsidR="00B241C1" w:rsidRDefault="00B241C1" w:rsidP="00B60193">
            <w:pPr>
              <w:pStyle w:val="NoSpacing"/>
            </w:pPr>
            <w:r>
              <w:t>Heirs to the Kingdom</w:t>
            </w:r>
          </w:p>
        </w:tc>
        <w:tc>
          <w:tcPr>
            <w:tcW w:w="2552" w:type="dxa"/>
          </w:tcPr>
          <w:p w14:paraId="2C3E06A9" w14:textId="77777777" w:rsidR="00B241C1" w:rsidRDefault="00B241C1" w:rsidP="00B60193">
            <w:pPr>
              <w:pStyle w:val="NoSpacing"/>
            </w:pPr>
            <w:r>
              <w:t xml:space="preserve">Peter </w:t>
            </w:r>
            <w:proofErr w:type="spellStart"/>
            <w:r>
              <w:t>Kasamba</w:t>
            </w:r>
            <w:proofErr w:type="spellEnd"/>
          </w:p>
        </w:tc>
        <w:tc>
          <w:tcPr>
            <w:tcW w:w="2460" w:type="dxa"/>
          </w:tcPr>
          <w:p w14:paraId="62924713" w14:textId="77777777" w:rsidR="00B241C1" w:rsidRDefault="00B241C1" w:rsidP="00B60193">
            <w:pPr>
              <w:pStyle w:val="NoSpacing"/>
            </w:pPr>
            <w:r>
              <w:t>Kampala, Uganda</w:t>
            </w:r>
          </w:p>
        </w:tc>
        <w:tc>
          <w:tcPr>
            <w:tcW w:w="6895" w:type="dxa"/>
          </w:tcPr>
          <w:p w14:paraId="20BDA142" w14:textId="77777777" w:rsidR="00B241C1" w:rsidRDefault="00B241C1" w:rsidP="00B60193">
            <w:pPr>
              <w:pStyle w:val="NoSpacing"/>
            </w:pPr>
            <w:r>
              <w:t>73-74</w:t>
            </w:r>
          </w:p>
        </w:tc>
      </w:tr>
      <w:tr w:rsidR="00B241C1" w14:paraId="74A07903" w14:textId="77777777" w:rsidTr="00B241C1">
        <w:tc>
          <w:tcPr>
            <w:tcW w:w="2830" w:type="dxa"/>
          </w:tcPr>
          <w:p w14:paraId="25939D3B" w14:textId="77777777" w:rsidR="00B241C1" w:rsidRDefault="00B241C1" w:rsidP="00B60193">
            <w:pPr>
              <w:pStyle w:val="NoSpacing"/>
            </w:pPr>
            <w:r>
              <w:t>Relaxing with new friends</w:t>
            </w:r>
          </w:p>
        </w:tc>
        <w:tc>
          <w:tcPr>
            <w:tcW w:w="2552" w:type="dxa"/>
          </w:tcPr>
          <w:p w14:paraId="2B03A06D" w14:textId="77777777" w:rsidR="00B241C1" w:rsidRDefault="00B241C1" w:rsidP="00B60193">
            <w:pPr>
              <w:pStyle w:val="NoSpacing"/>
            </w:pPr>
            <w:r>
              <w:t xml:space="preserve">D </w:t>
            </w:r>
            <w:proofErr w:type="spellStart"/>
            <w:r>
              <w:t>Batna</w:t>
            </w:r>
            <w:proofErr w:type="spellEnd"/>
            <w:r>
              <w:t xml:space="preserve"> </w:t>
            </w:r>
          </w:p>
        </w:tc>
        <w:tc>
          <w:tcPr>
            <w:tcW w:w="2460" w:type="dxa"/>
          </w:tcPr>
          <w:p w14:paraId="452E2DB8" w14:textId="77777777" w:rsidR="00B241C1" w:rsidRDefault="00B241C1" w:rsidP="00B60193">
            <w:pPr>
              <w:pStyle w:val="NoSpacing"/>
            </w:pPr>
            <w:proofErr w:type="spellStart"/>
            <w:r>
              <w:t>Ulaanbataar</w:t>
            </w:r>
            <w:proofErr w:type="spellEnd"/>
            <w:r>
              <w:t>, Mongolia</w:t>
            </w:r>
          </w:p>
        </w:tc>
        <w:tc>
          <w:tcPr>
            <w:tcW w:w="6895" w:type="dxa"/>
          </w:tcPr>
          <w:p w14:paraId="179CC78F" w14:textId="77777777" w:rsidR="00B241C1" w:rsidRDefault="00B241C1" w:rsidP="00B60193">
            <w:pPr>
              <w:pStyle w:val="NoSpacing"/>
            </w:pPr>
            <w:r>
              <w:t>39-40</w:t>
            </w:r>
          </w:p>
        </w:tc>
      </w:tr>
    </w:tbl>
    <w:p w14:paraId="4B4F4D8B" w14:textId="77777777" w:rsidR="00B241C1" w:rsidRDefault="00B241C1" w:rsidP="00B241C1">
      <w:pPr>
        <w:pStyle w:val="NoSpacing"/>
      </w:pPr>
    </w:p>
    <w:p w14:paraId="3C5EA53D" w14:textId="77777777" w:rsidR="00B241C1" w:rsidRPr="00DC76F7" w:rsidRDefault="00B241C1" w:rsidP="00B241C1">
      <w:pPr>
        <w:pStyle w:val="NoSpacing"/>
      </w:pPr>
      <w:r w:rsidRPr="00DC76F7">
        <w:t xml:space="preserve">Add in a </w:t>
      </w:r>
      <w:r w:rsidRPr="000424E3">
        <w:rPr>
          <w:u w:val="single"/>
        </w:rPr>
        <w:t>European</w:t>
      </w:r>
      <w:r w:rsidRPr="00DC76F7">
        <w:t xml:space="preserve"> image</w:t>
      </w:r>
      <w:r>
        <w:t>:</w:t>
      </w:r>
    </w:p>
    <w:p w14:paraId="15F5E38A" w14:textId="77777777" w:rsidR="00B241C1" w:rsidRDefault="00B241C1" w:rsidP="00B241C1">
      <w:pPr>
        <w:pStyle w:val="NoSpacing"/>
      </w:pPr>
      <w:r>
        <w:t xml:space="preserve">The ascension    Edward </w:t>
      </w:r>
      <w:proofErr w:type="spellStart"/>
      <w:r>
        <w:t>Burne</w:t>
      </w:r>
      <w:proofErr w:type="spellEnd"/>
      <w:r>
        <w:t xml:space="preserve"> Jones Birmingham, England </w:t>
      </w:r>
      <w:hyperlink r:id="rId8" w:history="1">
        <w:r w:rsidRPr="00056448">
          <w:rPr>
            <w:rStyle w:val="Hyperlink"/>
          </w:rPr>
          <w:t>https://www.revolutionaryplayers.org.uk/the-ascension/</w:t>
        </w:r>
      </w:hyperlink>
    </w:p>
    <w:p w14:paraId="1526D876" w14:textId="347A8219" w:rsidR="00B241C1" w:rsidRDefault="00B241C1" w:rsidP="00B241C1">
      <w:pPr>
        <w:pStyle w:val="NoSpacing"/>
      </w:pPr>
      <w:r>
        <w:t xml:space="preserve">This is a </w:t>
      </w:r>
      <w:r>
        <w:t>stained-glass</w:t>
      </w:r>
      <w:r>
        <w:t xml:space="preserve"> window in Birmingham St Philip’s Cathedral created by Birmingham artist Edward </w:t>
      </w:r>
      <w:proofErr w:type="spellStart"/>
      <w:r>
        <w:t>Burne</w:t>
      </w:r>
      <w:proofErr w:type="spellEnd"/>
      <w:r>
        <w:t xml:space="preserve"> Jones</w:t>
      </w:r>
    </w:p>
    <w:p w14:paraId="0E4AEA9B" w14:textId="77777777" w:rsidR="00B241C1" w:rsidRDefault="00B241C1" w:rsidP="00B241C1">
      <w:pPr>
        <w:pStyle w:val="NoSpacing"/>
      </w:pPr>
      <w:r>
        <w:t xml:space="preserve"> </w:t>
      </w:r>
    </w:p>
    <w:p w14:paraId="6B16F793" w14:textId="77777777" w:rsidR="00B241C1" w:rsidRDefault="00B241C1" w:rsidP="00B241C1">
      <w:pPr>
        <w:pStyle w:val="NoSpacing"/>
      </w:pPr>
    </w:p>
    <w:p w14:paraId="6B24B63D" w14:textId="77777777" w:rsidR="00B241C1" w:rsidRDefault="00B241C1" w:rsidP="00B241C1">
      <w:pPr>
        <w:pStyle w:val="NoSpacing"/>
      </w:pPr>
      <w:r>
        <w:t xml:space="preserve">Additional helpful resources include Jesus </w:t>
      </w:r>
      <w:proofErr w:type="spellStart"/>
      <w:r>
        <w:t>Mafa</w:t>
      </w:r>
      <w:proofErr w:type="spellEnd"/>
      <w:r>
        <w:t xml:space="preserve"> – a collection of </w:t>
      </w:r>
      <w:proofErr w:type="gramStart"/>
      <w:r>
        <w:t>picture</w:t>
      </w:r>
      <w:proofErr w:type="gramEnd"/>
      <w:r>
        <w:t xml:space="preserve"> created in the 1970s in Cameroon, to express Gospel stories in a familiar environment to the Christians there. They can be seen here: </w:t>
      </w:r>
      <w:hyperlink r:id="rId9" w:history="1">
        <w:r w:rsidRPr="00056448">
          <w:rPr>
            <w:rStyle w:val="Hyperlink"/>
          </w:rPr>
          <w:t>https://diglib.library.vanderbilt.edu//act-processquery.pl?&amp;Quick=mafa</w:t>
        </w:r>
      </w:hyperlink>
    </w:p>
    <w:p w14:paraId="43B38F26" w14:textId="77777777" w:rsidR="00233C9D" w:rsidRPr="00B241C1" w:rsidRDefault="00233C9D" w:rsidP="00B241C1"/>
    <w:sectPr w:rsidR="00233C9D" w:rsidRPr="00B241C1" w:rsidSect="001A4D1A">
      <w:headerReference w:type="even" r:id="rId10"/>
      <w:headerReference w:type="default" r:id="rId11"/>
      <w:footerReference w:type="even" r:id="rId12"/>
      <w:footerReference w:type="default" r:id="rId13"/>
      <w:headerReference w:type="first" r:id="rId14"/>
      <w:footerReference w:type="first" r:id="rId15"/>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BCFA9F0" w:rsidR="001A4D1A" w:rsidRPr="001A4D1A" w:rsidRDefault="00B241C1"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Pr>
        <w:rStyle w:val="PageNumber"/>
        <w:color w:val="262626" w:themeColor="text1" w:themeTint="D9"/>
        <w:sz w:val="16"/>
        <w:szCs w:val="16"/>
      </w:rPr>
      <w:t>1</w:t>
    </w:r>
  </w:p>
  <w:p w14:paraId="18597E06" w14:textId="5B5ED329" w:rsidR="001A4D1A" w:rsidRDefault="001A4D1A" w:rsidP="001A4D1A">
    <w:pPr>
      <w:pStyle w:val="Footer"/>
      <w:ind w:right="360"/>
    </w:pPr>
    <w:r>
      <w:rPr>
        <w:noProof/>
      </w:rPr>
      <w:drawing>
        <wp:anchor distT="0" distB="0" distL="114300" distR="114300" simplePos="0" relativeHeight="251670528"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9214B" w14:textId="77777777" w:rsidR="00B241C1" w:rsidRDefault="00B24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BD060" w14:textId="77777777" w:rsidR="00B241C1" w:rsidRDefault="00B241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2AA1CEC7" w:rsidR="00463FB4" w:rsidRPr="006C6718" w:rsidRDefault="006C6718" w:rsidP="006C6718">
    <w:pPr>
      <w:pStyle w:val="NoSpacing"/>
    </w:pPr>
    <w:r w:rsidRPr="00EE24D0">
      <w:rPr>
        <w:noProof/>
      </w:rPr>
      <w:drawing>
        <wp:anchor distT="0" distB="0" distL="114300" distR="114300" simplePos="0" relativeHeight="251668480"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B241C1" w:rsidRPr="00B241C1">
      <w:t>KS2_Y5_Unit_12_Su_Wk_03_of_03_R13_</w:t>
    </w:r>
    <w:r w:rsidR="00B241C1">
      <w:t>Resource</w:t>
    </w:r>
    <w:r w:rsidR="00B241C1" w:rsidRPr="00B241C1">
      <w:t>_</w:t>
    </w:r>
    <w:r w:rsidR="00B241C1">
      <w:t>Sheet</w:t>
    </w:r>
    <w:r w:rsidR="00B241C1" w:rsidRPr="00B241C1">
      <w:t>_v2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39F7" w14:textId="77777777" w:rsidR="00B241C1" w:rsidRDefault="00B24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2905108">
    <w:abstractNumId w:val="4"/>
  </w:num>
  <w:num w:numId="2" w16cid:durableId="1397703299">
    <w:abstractNumId w:val="3"/>
  </w:num>
  <w:num w:numId="3" w16cid:durableId="336345484">
    <w:abstractNumId w:val="1"/>
  </w:num>
  <w:num w:numId="4" w16cid:durableId="1414401431">
    <w:abstractNumId w:val="0"/>
  </w:num>
  <w:num w:numId="5" w16cid:durableId="434713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241C1"/>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B241C1"/>
    <w:pPr>
      <w:outlineLvl w:val="0"/>
    </w:p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B241C1"/>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olutionaryplayers.org.uk/the-ascens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glib.library.vanderbilt.edu//act-processquery.pl?&amp;Quick=mafa"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1492</Characters>
  <Application>Microsoft Office Word</Application>
  <DocSecurity>0</DocSecurity>
  <Lines>53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2023-04-03T09:56:00Z</dcterms:created>
  <dcterms:modified xsi:type="dcterms:W3CDTF">2023-04-03T09:56:00Z</dcterms:modified>
</cp:coreProperties>
</file>