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5DE39E7" w:rsidR="00233C9D" w:rsidRPr="0038109C" w:rsidRDefault="00233C9D" w:rsidP="00233C9D">
      <w:pPr>
        <w:pStyle w:val="Heading1"/>
        <w:rPr>
          <w:color w:val="auto"/>
        </w:rPr>
      </w:pPr>
      <w:r w:rsidRPr="0038109C">
        <w:rPr>
          <w:b/>
          <w:bCs/>
          <w:color w:val="auto"/>
        </w:rPr>
        <w:t>Disposition:</w:t>
      </w:r>
      <w:r w:rsidR="00070922" w:rsidRPr="00070922">
        <w:t xml:space="preserve"> </w:t>
      </w:r>
      <w:r w:rsidR="00070922" w:rsidRPr="00070922">
        <w:rPr>
          <w:b/>
          <w:bCs/>
          <w:color w:val="auto"/>
        </w:rPr>
        <w:t>Being thankful</w:t>
      </w:r>
      <w:r w:rsidRPr="0038109C">
        <w:rPr>
          <w:color w:val="auto"/>
        </w:rPr>
        <w:tab/>
      </w:r>
    </w:p>
    <w:p w14:paraId="5298652D" w14:textId="77777777" w:rsidR="00233C9D" w:rsidRPr="00FB37A1" w:rsidRDefault="00233C9D" w:rsidP="00233C9D">
      <w:pPr>
        <w:pStyle w:val="Header"/>
        <w:rPr>
          <w:sz w:val="10"/>
          <w:szCs w:val="10"/>
        </w:rPr>
      </w:pPr>
    </w:p>
    <w:p w14:paraId="3B6E5015" w14:textId="4928DC3A" w:rsidR="00233C9D" w:rsidRPr="0038109C" w:rsidRDefault="00233C9D" w:rsidP="00233C9D">
      <w:pPr>
        <w:pStyle w:val="Heading2"/>
        <w:rPr>
          <w:color w:val="auto"/>
        </w:rPr>
      </w:pPr>
      <w:r w:rsidRPr="0038109C">
        <w:rPr>
          <w:b/>
          <w:bCs/>
          <w:color w:val="auto"/>
        </w:rPr>
        <w:t>Lesson:</w:t>
      </w:r>
      <w:r w:rsidRPr="0038109C">
        <w:rPr>
          <w:color w:val="auto"/>
        </w:rPr>
        <w:t xml:space="preserve"> </w:t>
      </w:r>
      <w:r w:rsidR="00070922">
        <w:rPr>
          <w:color w:val="auto"/>
        </w:rPr>
        <w:t>One</w:t>
      </w:r>
    </w:p>
    <w:p w14:paraId="1202FC37" w14:textId="77777777" w:rsidR="00233C9D" w:rsidRPr="00FB37A1" w:rsidRDefault="00233C9D" w:rsidP="00233C9D">
      <w:pPr>
        <w:pStyle w:val="Header"/>
        <w:rPr>
          <w:sz w:val="10"/>
          <w:szCs w:val="10"/>
        </w:rPr>
      </w:pPr>
    </w:p>
    <w:p w14:paraId="2ACE54F2" w14:textId="343CDE7C" w:rsidR="00E45867" w:rsidRPr="000036EF" w:rsidRDefault="00233C9D" w:rsidP="000036EF">
      <w:pPr>
        <w:pStyle w:val="Heading3"/>
      </w:pPr>
      <w:r w:rsidRPr="000036EF">
        <w:t xml:space="preserve">Question/LO: </w:t>
      </w:r>
      <w:r w:rsidR="00EE6817" w:rsidRPr="000036EF">
        <w:tab/>
      </w:r>
      <w:r w:rsidR="00070922" w:rsidRPr="00070922">
        <w:t>When, why and how do people say thank you? What different ways are there?</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7A4D1AD4" w14:textId="77777777" w:rsidR="00070922" w:rsidRPr="00070922" w:rsidRDefault="00070922" w:rsidP="00070922">
            <w:pPr>
              <w:widowControl w:val="0"/>
              <w:rPr>
                <w:rFonts w:cstheme="minorHAnsi"/>
              </w:rPr>
            </w:pPr>
            <w:r w:rsidRPr="00070922">
              <w:rPr>
                <w:rFonts w:cstheme="minorHAnsi"/>
              </w:rPr>
              <w:t>Question to discuss: Most people like to be independent and do things for themselves. Is there anything we can actually do ourselves, that is not reliant on other people or sources for us to be able to achieve it? Ask pupils in groups to try and think of anything that they would like to do, that is not dependent upon an external agency. Can people really be self-sufficient?</w:t>
            </w:r>
          </w:p>
          <w:p w14:paraId="7B0B356B" w14:textId="77777777" w:rsidR="00070922" w:rsidRPr="00070922" w:rsidRDefault="00070922" w:rsidP="00070922">
            <w:pPr>
              <w:widowControl w:val="0"/>
              <w:rPr>
                <w:rFonts w:cstheme="minorHAnsi"/>
              </w:rPr>
            </w:pPr>
          </w:p>
          <w:p w14:paraId="2D98326A" w14:textId="213E6AD6" w:rsidR="00070922" w:rsidRDefault="003F552E" w:rsidP="00070922">
            <w:pPr>
              <w:widowControl w:val="0"/>
              <w:rPr>
                <w:rFonts w:cstheme="minorHAnsi"/>
              </w:rPr>
            </w:pPr>
            <w:r>
              <w:rPr>
                <w:rFonts w:cstheme="minorHAnsi"/>
              </w:rPr>
              <w:t>Show pupils PowerPoint slides. You may wish to add to these, depending on your class’ heritage.</w:t>
            </w:r>
          </w:p>
          <w:p w14:paraId="3C00E146" w14:textId="77777777" w:rsidR="003F552E" w:rsidRPr="00070922" w:rsidRDefault="003F552E" w:rsidP="00070922">
            <w:pPr>
              <w:widowControl w:val="0"/>
              <w:rPr>
                <w:rFonts w:cstheme="minorHAnsi"/>
              </w:rPr>
            </w:pPr>
          </w:p>
          <w:p w14:paraId="42D2D4AA" w14:textId="77777777" w:rsidR="00070922" w:rsidRPr="003F552E" w:rsidRDefault="00070922" w:rsidP="00070922">
            <w:pPr>
              <w:widowControl w:val="0"/>
              <w:rPr>
                <w:rFonts w:cstheme="minorHAnsi"/>
                <w:b/>
                <w:bCs/>
              </w:rPr>
            </w:pPr>
            <w:r w:rsidRPr="003F552E">
              <w:rPr>
                <w:rFonts w:cstheme="minorHAnsi"/>
                <w:b/>
                <w:bCs/>
              </w:rPr>
              <w:t xml:space="preserve">In Japan, meals traditionally begin with a single word: itadakimasu. It can be translated to “I humbly receive this meal.” </w:t>
            </w:r>
          </w:p>
          <w:p w14:paraId="2D355487" w14:textId="77777777" w:rsidR="00070922" w:rsidRPr="00070922" w:rsidRDefault="00070922" w:rsidP="00070922">
            <w:pPr>
              <w:widowControl w:val="0"/>
              <w:rPr>
                <w:rFonts w:cstheme="minorHAnsi"/>
              </w:rPr>
            </w:pPr>
          </w:p>
          <w:p w14:paraId="71F87F8E" w14:textId="33DBAB94" w:rsidR="00070922" w:rsidRPr="00070922" w:rsidRDefault="00070922" w:rsidP="00070922">
            <w:pPr>
              <w:widowControl w:val="0"/>
              <w:rPr>
                <w:rFonts w:cstheme="minorHAnsi"/>
              </w:rPr>
            </w:pPr>
            <w:r w:rsidRPr="00070922">
              <w:rPr>
                <w:rFonts w:cstheme="minorHAnsi"/>
              </w:rPr>
              <w:t>Teacher information: Its intention is far broader. By uttering the term, the diner is thanking everyone who helped bring food</w:t>
            </w:r>
            <w:r w:rsidR="00B637C5">
              <w:rPr>
                <w:rFonts w:cstheme="minorHAnsi"/>
              </w:rPr>
              <w:t xml:space="preserve"> ‘from </w:t>
            </w:r>
            <w:r w:rsidR="001F3A65">
              <w:rPr>
                <w:rFonts w:cstheme="minorHAnsi"/>
              </w:rPr>
              <w:t xml:space="preserve">farm to fork’ </w:t>
            </w:r>
            <w:r w:rsidRPr="00070922">
              <w:rPr>
                <w:rFonts w:cstheme="minorHAnsi"/>
              </w:rPr>
              <w:t xml:space="preserve">from the person who prepared it to the hunters, farmers, and fishermen. Itadakimasu is taught in schools as well as at home, and just about all Japanese people say it before a meal. A recent survey suggested that only about 7 per cent of all Japanese don’t do anything (say itadakimasu and/or put their hands together) before a meal. </w:t>
            </w:r>
          </w:p>
          <w:p w14:paraId="6542537C" w14:textId="729569E8" w:rsidR="00070922" w:rsidRDefault="00070922" w:rsidP="00070922">
            <w:pPr>
              <w:widowControl w:val="0"/>
              <w:rPr>
                <w:rFonts w:cstheme="minorHAnsi"/>
              </w:rPr>
            </w:pPr>
          </w:p>
          <w:p w14:paraId="690CE523" w14:textId="77777777" w:rsidR="003F552E" w:rsidRPr="00070922" w:rsidRDefault="003F552E" w:rsidP="00070922">
            <w:pPr>
              <w:widowControl w:val="0"/>
              <w:rPr>
                <w:rFonts w:cstheme="minorHAnsi"/>
              </w:rPr>
            </w:pPr>
          </w:p>
          <w:p w14:paraId="3C89A147" w14:textId="3E3C8CBC" w:rsidR="00070922" w:rsidRPr="003F552E" w:rsidRDefault="00070922" w:rsidP="00070922">
            <w:pPr>
              <w:widowControl w:val="0"/>
              <w:rPr>
                <w:rFonts w:cstheme="minorHAnsi"/>
                <w:b/>
                <w:bCs/>
              </w:rPr>
            </w:pPr>
            <w:r w:rsidRPr="003F552E">
              <w:rPr>
                <w:rFonts w:cstheme="minorHAnsi"/>
                <w:b/>
                <w:bCs/>
              </w:rPr>
              <w:lastRenderedPageBreak/>
              <w:t xml:space="preserve">In Ghana, people may say “Earth, when I am about to die, I lean on you. Earth, while I am alive, I depend on you.” </w:t>
            </w:r>
          </w:p>
          <w:p w14:paraId="06FCE37C" w14:textId="77777777" w:rsidR="00070922" w:rsidRPr="00070922" w:rsidRDefault="00070922" w:rsidP="00070922">
            <w:pPr>
              <w:widowControl w:val="0"/>
              <w:rPr>
                <w:rFonts w:cstheme="minorHAnsi"/>
              </w:rPr>
            </w:pPr>
          </w:p>
          <w:p w14:paraId="2EAFB27D" w14:textId="77777777" w:rsidR="00070922" w:rsidRPr="003F552E" w:rsidRDefault="00070922" w:rsidP="00070922">
            <w:pPr>
              <w:widowControl w:val="0"/>
              <w:rPr>
                <w:rFonts w:cstheme="minorHAnsi"/>
                <w:b/>
                <w:bCs/>
              </w:rPr>
            </w:pPr>
            <w:r w:rsidRPr="003F552E">
              <w:rPr>
                <w:rFonts w:cstheme="minorHAnsi"/>
                <w:b/>
                <w:bCs/>
              </w:rPr>
              <w:t>Some Christian children say, or sing before a meal, “Thank you, God, for the world so sweet, thank you for the food we eat. Thank you for the birds that sing; thank you, God, for everything.”</w:t>
            </w:r>
          </w:p>
          <w:p w14:paraId="255F1FDB" w14:textId="77777777" w:rsidR="00070922" w:rsidRPr="00070922" w:rsidRDefault="00070922" w:rsidP="00070922">
            <w:pPr>
              <w:widowControl w:val="0"/>
              <w:rPr>
                <w:rFonts w:cstheme="minorHAnsi"/>
              </w:rPr>
            </w:pPr>
          </w:p>
          <w:p w14:paraId="4D55E21C" w14:textId="77777777" w:rsidR="00070922" w:rsidRPr="003F552E" w:rsidRDefault="00070922" w:rsidP="00070922">
            <w:pPr>
              <w:widowControl w:val="0"/>
              <w:rPr>
                <w:rFonts w:cstheme="minorHAnsi"/>
                <w:b/>
                <w:bCs/>
              </w:rPr>
            </w:pPr>
            <w:r w:rsidRPr="003F552E">
              <w:rPr>
                <w:rFonts w:cstheme="minorHAnsi"/>
                <w:b/>
                <w:bCs/>
              </w:rPr>
              <w:t>And the Sioux repeat the following (slightly edited for length): “I think about the common things like this pot. The bubbling water comes from the sky. The fire comes from the sun. The meat stands for our animal brothers who gave themselves so we should live. These things are sacred. Looking at that pot of good soup, I am thinking how, in this simple manner, the Great Spirit takes care of me.”</w:t>
            </w:r>
          </w:p>
          <w:p w14:paraId="72D025EF" w14:textId="77777777" w:rsidR="00070922" w:rsidRPr="00070922" w:rsidRDefault="00070922" w:rsidP="00070922">
            <w:pPr>
              <w:widowControl w:val="0"/>
              <w:rPr>
                <w:rFonts w:cstheme="minorHAnsi"/>
              </w:rPr>
            </w:pPr>
          </w:p>
          <w:p w14:paraId="364C32E4" w14:textId="77777777" w:rsidR="00070922" w:rsidRPr="003F552E" w:rsidRDefault="00070922" w:rsidP="00070922">
            <w:pPr>
              <w:widowControl w:val="0"/>
              <w:rPr>
                <w:rFonts w:cstheme="minorHAnsi"/>
                <w:b/>
                <w:bCs/>
              </w:rPr>
            </w:pPr>
            <w:r w:rsidRPr="003F552E">
              <w:rPr>
                <w:rFonts w:cstheme="minorHAnsi"/>
                <w:b/>
                <w:bCs/>
              </w:rPr>
              <w:t>Latin Americans might offer up this prayer: “To those who have hunger, give bread. And to those who have bread, give the hunger for justice.”</w:t>
            </w:r>
          </w:p>
          <w:p w14:paraId="2449326A" w14:textId="77777777" w:rsidR="00070922" w:rsidRPr="00070922" w:rsidRDefault="00070922" w:rsidP="00070922">
            <w:pPr>
              <w:widowControl w:val="0"/>
              <w:rPr>
                <w:rFonts w:cstheme="minorHAnsi"/>
              </w:rPr>
            </w:pPr>
          </w:p>
          <w:p w14:paraId="271FE154" w14:textId="2DE94583" w:rsidR="00070922" w:rsidRPr="00070922" w:rsidRDefault="00070922" w:rsidP="00070922">
            <w:pPr>
              <w:widowControl w:val="0"/>
              <w:rPr>
                <w:rFonts w:cstheme="minorHAnsi"/>
              </w:rPr>
            </w:pPr>
            <w:r w:rsidRPr="00070922">
              <w:rPr>
                <w:rFonts w:cstheme="minorHAnsi"/>
              </w:rPr>
              <w:t xml:space="preserve">Look at each one of these in turn, asking pupils to consider what they mean, and how each one expresses thankfulness in some way. Ask pupils to select two of these expressions, and to write about their similarities and differences. </w:t>
            </w:r>
          </w:p>
          <w:p w14:paraId="0D141EAC" w14:textId="77777777" w:rsidR="00070922" w:rsidRPr="00070922" w:rsidRDefault="00070922" w:rsidP="00070922">
            <w:pPr>
              <w:widowControl w:val="0"/>
              <w:rPr>
                <w:rFonts w:cstheme="minorHAnsi"/>
              </w:rPr>
            </w:pPr>
          </w:p>
          <w:p w14:paraId="57E96714" w14:textId="5C769010" w:rsidR="00070922" w:rsidRPr="00070922" w:rsidRDefault="00070922" w:rsidP="00070922">
            <w:pPr>
              <w:widowControl w:val="0"/>
              <w:rPr>
                <w:rFonts w:cstheme="minorHAnsi"/>
              </w:rPr>
            </w:pPr>
            <w:r w:rsidRPr="00070922">
              <w:rPr>
                <w:rFonts w:cstheme="minorHAnsi"/>
              </w:rPr>
              <w:t>Ask pupils to think about the people/processes on whom they rely for what they have each day.  This can range from a parent who gives them breakfast, to the chain of people who bring the food</w:t>
            </w:r>
            <w:r w:rsidR="008A2033">
              <w:rPr>
                <w:rFonts w:cstheme="minorHAnsi"/>
              </w:rPr>
              <w:t xml:space="preserve"> ‘from farm to fork’</w:t>
            </w:r>
            <w:r w:rsidRPr="00070922">
              <w:rPr>
                <w:rFonts w:cstheme="minorHAnsi"/>
              </w:rPr>
              <w:t xml:space="preserve">; from a friend who is always helpful to them, to the joy of friendship; from a good teacher to the provision of education. </w:t>
            </w:r>
          </w:p>
          <w:p w14:paraId="7A94CEA2" w14:textId="77777777" w:rsidR="00070922" w:rsidRPr="00070922" w:rsidRDefault="00070922" w:rsidP="00070922">
            <w:pPr>
              <w:widowControl w:val="0"/>
              <w:rPr>
                <w:rFonts w:cstheme="minorHAnsi"/>
              </w:rPr>
            </w:pPr>
            <w:r w:rsidRPr="00070922">
              <w:rPr>
                <w:rFonts w:cstheme="minorHAnsi"/>
              </w:rPr>
              <w:lastRenderedPageBreak/>
              <w:t>Ask pupils to share different ways in which they show thankfulness. For some it may be words; for others a gift; for others a small task undertaken; for others, doing their best to make their family proud. This discussion will be particularly rich if there are pupils from different cultures in the class. If there are some unlisted ways of expressing thankfulness in your class, please ask pupils to send the information to Simone Whitehouse simone.whitehouse-james@servicesforeducation.co.uk. These examples can then be added to future updatings of the lesson plan.</w:t>
            </w:r>
          </w:p>
          <w:p w14:paraId="39C80EAB" w14:textId="77777777" w:rsidR="00070922" w:rsidRPr="00070922" w:rsidRDefault="00070922" w:rsidP="00070922">
            <w:pPr>
              <w:widowControl w:val="0"/>
              <w:rPr>
                <w:rFonts w:cstheme="minorHAnsi"/>
              </w:rPr>
            </w:pPr>
          </w:p>
          <w:p w14:paraId="4AE78CAA" w14:textId="77777777" w:rsidR="00070922" w:rsidRPr="00070922" w:rsidRDefault="00070922" w:rsidP="00070922">
            <w:pPr>
              <w:widowControl w:val="0"/>
              <w:rPr>
                <w:rFonts w:cstheme="minorHAnsi"/>
              </w:rPr>
            </w:pPr>
            <w:r w:rsidRPr="00070922">
              <w:rPr>
                <w:rFonts w:cstheme="minorHAnsi"/>
              </w:rPr>
              <w:t>See if it is possible to assign the ways spoken about by the pupils to three groups:</w:t>
            </w:r>
          </w:p>
          <w:p w14:paraId="300C27BB" w14:textId="77777777" w:rsidR="00070922" w:rsidRPr="00070922" w:rsidRDefault="00070922" w:rsidP="00070922">
            <w:pPr>
              <w:widowControl w:val="0"/>
              <w:rPr>
                <w:rFonts w:cstheme="minorHAnsi"/>
              </w:rPr>
            </w:pPr>
            <w:r w:rsidRPr="00070922">
              <w:rPr>
                <w:rFonts w:cstheme="minorHAnsi"/>
              </w:rPr>
              <w:t>Some are verbal</w:t>
            </w:r>
          </w:p>
          <w:p w14:paraId="5D5CFFD5" w14:textId="77777777" w:rsidR="00070922" w:rsidRPr="00070922" w:rsidRDefault="00070922" w:rsidP="00070922">
            <w:pPr>
              <w:widowControl w:val="0"/>
              <w:rPr>
                <w:rFonts w:cstheme="minorHAnsi"/>
              </w:rPr>
            </w:pPr>
            <w:r w:rsidRPr="00070922">
              <w:rPr>
                <w:rFonts w:cstheme="minorHAnsi"/>
              </w:rPr>
              <w:t>Some are physical or involve an object</w:t>
            </w:r>
          </w:p>
          <w:p w14:paraId="53CF727B" w14:textId="77777777" w:rsidR="00070922" w:rsidRPr="00070922" w:rsidRDefault="00070922" w:rsidP="00070922">
            <w:pPr>
              <w:widowControl w:val="0"/>
              <w:rPr>
                <w:rFonts w:cstheme="minorHAnsi"/>
              </w:rPr>
            </w:pPr>
            <w:r w:rsidRPr="00070922">
              <w:rPr>
                <w:rFonts w:cstheme="minorHAnsi"/>
              </w:rPr>
              <w:t xml:space="preserve">Some are about creating connections and relationships with others. </w:t>
            </w:r>
          </w:p>
          <w:p w14:paraId="5867CC4C" w14:textId="77777777" w:rsidR="00070922" w:rsidRPr="00070922" w:rsidRDefault="00070922" w:rsidP="00070922">
            <w:pPr>
              <w:widowControl w:val="0"/>
              <w:rPr>
                <w:rFonts w:cstheme="minorHAnsi"/>
              </w:rPr>
            </w:pPr>
            <w:r w:rsidRPr="00070922">
              <w:rPr>
                <w:rFonts w:cstheme="minorHAnsi"/>
              </w:rPr>
              <w:t>Do any of the actions belong in more than one category?</w:t>
            </w:r>
          </w:p>
          <w:p w14:paraId="211563DE" w14:textId="77777777" w:rsidR="00070922" w:rsidRPr="00070922" w:rsidRDefault="00070922" w:rsidP="00070922">
            <w:pPr>
              <w:widowControl w:val="0"/>
              <w:rPr>
                <w:rFonts w:cstheme="minorHAnsi"/>
              </w:rPr>
            </w:pPr>
          </w:p>
          <w:p w14:paraId="1F561F1F" w14:textId="4CA4F079" w:rsidR="00E45867" w:rsidRPr="005A556C" w:rsidRDefault="00070922" w:rsidP="00070922">
            <w:pPr>
              <w:widowControl w:val="0"/>
              <w:rPr>
                <w:rFonts w:cstheme="minorHAnsi"/>
              </w:rPr>
            </w:pPr>
            <w:r w:rsidRPr="00070922">
              <w:rPr>
                <w:rFonts w:cstheme="minorHAnsi"/>
              </w:rPr>
              <w:t>These categories will be useful in the subsequent lessons.</w:t>
            </w:r>
          </w:p>
        </w:tc>
        <w:tc>
          <w:tcPr>
            <w:tcW w:w="4469" w:type="dxa"/>
          </w:tcPr>
          <w:p w14:paraId="43E04496" w14:textId="77777777" w:rsidR="00CB4389" w:rsidRDefault="00CB4389" w:rsidP="00CB4389">
            <w:pPr>
              <w:widowControl w:val="0"/>
              <w:rPr>
                <w:rFonts w:cstheme="minorHAnsi"/>
                <w:color w:val="000000"/>
                <w:kern w:val="28"/>
              </w:rPr>
            </w:pPr>
          </w:p>
          <w:p w14:paraId="4C7A3007" w14:textId="77777777" w:rsidR="00CB4389" w:rsidRDefault="00CB4389" w:rsidP="00CB4389">
            <w:pPr>
              <w:widowControl w:val="0"/>
              <w:rPr>
                <w:rFonts w:cstheme="minorHAnsi"/>
                <w:color w:val="000000"/>
                <w:kern w:val="28"/>
              </w:rPr>
            </w:pPr>
          </w:p>
          <w:p w14:paraId="11891552" w14:textId="77777777" w:rsidR="00CB4389" w:rsidRDefault="00CB4389" w:rsidP="00CB4389">
            <w:pPr>
              <w:widowControl w:val="0"/>
              <w:rPr>
                <w:rFonts w:cstheme="minorHAnsi"/>
                <w:color w:val="000000"/>
                <w:kern w:val="28"/>
              </w:rPr>
            </w:pPr>
          </w:p>
          <w:p w14:paraId="4B3A9B20" w14:textId="77777777" w:rsidR="00CB4389" w:rsidRDefault="00CB4389" w:rsidP="00CB4389">
            <w:pPr>
              <w:widowControl w:val="0"/>
              <w:rPr>
                <w:rFonts w:cstheme="minorHAnsi"/>
                <w:color w:val="000000"/>
                <w:kern w:val="28"/>
              </w:rPr>
            </w:pPr>
          </w:p>
          <w:p w14:paraId="0CB70588" w14:textId="77777777" w:rsidR="00CB4389" w:rsidRDefault="00CB4389" w:rsidP="00CB4389">
            <w:pPr>
              <w:widowControl w:val="0"/>
              <w:rPr>
                <w:rFonts w:cstheme="minorHAnsi"/>
                <w:color w:val="000000"/>
                <w:kern w:val="28"/>
              </w:rPr>
            </w:pPr>
          </w:p>
          <w:p w14:paraId="343B8486" w14:textId="77777777" w:rsidR="00CB4389" w:rsidRDefault="00CB4389" w:rsidP="00CB4389">
            <w:pPr>
              <w:widowControl w:val="0"/>
              <w:rPr>
                <w:rFonts w:cstheme="minorHAnsi"/>
                <w:color w:val="000000"/>
                <w:kern w:val="28"/>
              </w:rPr>
            </w:pPr>
          </w:p>
          <w:p w14:paraId="49323322" w14:textId="77777777" w:rsidR="00CB4389" w:rsidRDefault="00CB4389" w:rsidP="00CB4389">
            <w:pPr>
              <w:widowControl w:val="0"/>
              <w:rPr>
                <w:rFonts w:cstheme="minorHAnsi"/>
                <w:color w:val="000000"/>
                <w:kern w:val="28"/>
              </w:rPr>
            </w:pPr>
          </w:p>
          <w:p w14:paraId="45F49FEF" w14:textId="630C1FD9" w:rsidR="00E45867" w:rsidRPr="005A556C" w:rsidRDefault="00CB4389" w:rsidP="00CB4389">
            <w:pPr>
              <w:widowControl w:val="0"/>
              <w:rPr>
                <w:rFonts w:cstheme="minorHAnsi"/>
                <w:color w:val="000000"/>
                <w:kern w:val="28"/>
              </w:rPr>
            </w:pPr>
            <w:r w:rsidRPr="00CB4389">
              <w:rPr>
                <w:rFonts w:cstheme="minorHAnsi"/>
                <w:color w:val="000000"/>
                <w:kern w:val="28"/>
              </w:rPr>
              <w:t>KS2_Y5_Unit_11_Su_Wk_01_of_03_R1</w:t>
            </w:r>
            <w:r w:rsidR="00AE4A63">
              <w:rPr>
                <w:rFonts w:cstheme="minorHAnsi"/>
                <w:color w:val="000000"/>
                <w:kern w:val="28"/>
              </w:rPr>
              <w:t>2</w:t>
            </w:r>
            <w:r w:rsidRPr="00CB4389">
              <w:rPr>
                <w:rFonts w:cstheme="minorHAnsi"/>
                <w:color w:val="000000"/>
                <w:kern w:val="28"/>
              </w:rPr>
              <w:t>3_Presentation_v2</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B433" w14:textId="77777777" w:rsidR="005362FA" w:rsidRDefault="005362FA" w:rsidP="00463FB4">
      <w:r>
        <w:separator/>
      </w:r>
    </w:p>
  </w:endnote>
  <w:endnote w:type="continuationSeparator" w:id="0">
    <w:p w14:paraId="548401D2" w14:textId="77777777" w:rsidR="005362FA" w:rsidRDefault="005362FA"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7E48EFF9" w:rsidR="001A4D1A" w:rsidRDefault="00FE4718"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4F2B2C6D" wp14:editId="2DFE03D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C9D9F" w14:textId="4707D8D8" w:rsidR="00FE4718" w:rsidRPr="00FE4718" w:rsidRDefault="00FE4718" w:rsidP="00FE4718">
                          <w:pPr>
                            <w:rPr>
                              <w:rFonts w:ascii="Calibri" w:eastAsia="Calibri" w:hAnsi="Calibri" w:cs="Calibri"/>
                              <w:noProof/>
                              <w:color w:val="000000"/>
                              <w:sz w:val="20"/>
                              <w:szCs w:val="20"/>
                            </w:rPr>
                          </w:pPr>
                          <w:r w:rsidRPr="00FE471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2B2C6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80C9D9F" w14:textId="4707D8D8" w:rsidR="00FE4718" w:rsidRPr="00FE4718" w:rsidRDefault="00FE4718" w:rsidP="00FE4718">
                    <w:pPr>
                      <w:rPr>
                        <w:rFonts w:ascii="Calibri" w:eastAsia="Calibri" w:hAnsi="Calibri" w:cs="Calibri"/>
                        <w:noProof/>
                        <w:color w:val="000000"/>
                        <w:sz w:val="20"/>
                        <w:szCs w:val="20"/>
                      </w:rPr>
                    </w:pPr>
                    <w:r w:rsidRPr="00FE4718">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7E48EFF9"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B56C4E2" w:rsidR="001A4D1A" w:rsidRPr="001A4D1A" w:rsidRDefault="00FE4718"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0ACBF323" wp14:editId="6C963445">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BE32C5" w14:textId="07AEA8E1" w:rsidR="00FE4718" w:rsidRPr="00FE4718" w:rsidRDefault="00FE4718" w:rsidP="00FE4718">
                          <w:pPr>
                            <w:rPr>
                              <w:rFonts w:ascii="Calibri" w:eastAsia="Calibri" w:hAnsi="Calibri" w:cs="Calibri"/>
                              <w:noProof/>
                              <w:color w:val="000000"/>
                              <w:sz w:val="20"/>
                              <w:szCs w:val="20"/>
                            </w:rPr>
                          </w:pPr>
                          <w:r w:rsidRPr="00FE471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CBF32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CBE32C5" w14:textId="07AEA8E1" w:rsidR="00FE4718" w:rsidRPr="00FE4718" w:rsidRDefault="00FE4718" w:rsidP="00FE4718">
                    <w:pPr>
                      <w:rPr>
                        <w:rFonts w:ascii="Calibri" w:eastAsia="Calibri" w:hAnsi="Calibri" w:cs="Calibri"/>
                        <w:noProof/>
                        <w:color w:val="000000"/>
                        <w:sz w:val="20"/>
                        <w:szCs w:val="20"/>
                      </w:rPr>
                    </w:pPr>
                    <w:r w:rsidRPr="00FE4718">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0A1E" w14:textId="50795163" w:rsidR="00FE4718" w:rsidRDefault="00FE4718">
    <w:pPr>
      <w:pStyle w:val="Footer"/>
    </w:pPr>
    <w:r>
      <w:rPr>
        <w:noProof/>
      </w:rPr>
      <mc:AlternateContent>
        <mc:Choice Requires="wps">
          <w:drawing>
            <wp:anchor distT="0" distB="0" distL="0" distR="0" simplePos="0" relativeHeight="251662336" behindDoc="0" locked="0" layoutInCell="1" allowOverlap="1" wp14:anchorId="593430F5" wp14:editId="779F2BF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AD022B" w14:textId="33390323" w:rsidR="00FE4718" w:rsidRPr="00FE4718" w:rsidRDefault="00FE4718" w:rsidP="00FE4718">
                          <w:pPr>
                            <w:rPr>
                              <w:rFonts w:ascii="Calibri" w:eastAsia="Calibri" w:hAnsi="Calibri" w:cs="Calibri"/>
                              <w:noProof/>
                              <w:color w:val="000000"/>
                              <w:sz w:val="20"/>
                              <w:szCs w:val="20"/>
                            </w:rPr>
                          </w:pPr>
                          <w:r w:rsidRPr="00FE471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430F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7AD022B" w14:textId="33390323" w:rsidR="00FE4718" w:rsidRPr="00FE4718" w:rsidRDefault="00FE4718" w:rsidP="00FE4718">
                    <w:pPr>
                      <w:rPr>
                        <w:rFonts w:ascii="Calibri" w:eastAsia="Calibri" w:hAnsi="Calibri" w:cs="Calibri"/>
                        <w:noProof/>
                        <w:color w:val="000000"/>
                        <w:sz w:val="20"/>
                        <w:szCs w:val="20"/>
                      </w:rPr>
                    </w:pPr>
                    <w:r w:rsidRPr="00FE471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A055" w14:textId="77777777" w:rsidR="005362FA" w:rsidRDefault="005362FA" w:rsidP="00463FB4">
      <w:r>
        <w:separator/>
      </w:r>
    </w:p>
  </w:footnote>
  <w:footnote w:type="continuationSeparator" w:id="0">
    <w:p w14:paraId="2B05C0D2" w14:textId="77777777" w:rsidR="005362FA" w:rsidRDefault="005362FA"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98A401A" w:rsidR="00463FB4" w:rsidRPr="006C6718" w:rsidRDefault="006C6718" w:rsidP="006C6718">
    <w:pPr>
      <w:pStyle w:val="NoSpacing"/>
    </w:pPr>
    <w:r w:rsidRPr="00EE24D0">
      <w:rPr>
        <w:noProof/>
      </w:rPr>
      <w:drawing>
        <wp:anchor distT="0" distB="0" distL="114300" distR="114300" simplePos="0" relativeHeight="25165875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070922" w:rsidRPr="00070922">
      <w:t>KS2_Y5_Unit_11_Su_Wk_0</w:t>
    </w:r>
    <w:r w:rsidR="00070922">
      <w:t>1</w:t>
    </w:r>
    <w:r w:rsidR="00070922" w:rsidRPr="00070922">
      <w:t>_of_03_R1</w:t>
    </w:r>
    <w:r w:rsidR="00AE4A63">
      <w:t>2</w:t>
    </w:r>
    <w:r w:rsidR="00070922" w:rsidRPr="00070922">
      <w:t>3_Lesson_Plan_v</w:t>
    </w:r>
    <w:r w:rsidR="004560C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4647311">
    <w:abstractNumId w:val="4"/>
  </w:num>
  <w:num w:numId="2" w16cid:durableId="786118389">
    <w:abstractNumId w:val="3"/>
  </w:num>
  <w:num w:numId="3" w16cid:durableId="667484862">
    <w:abstractNumId w:val="1"/>
  </w:num>
  <w:num w:numId="4" w16cid:durableId="404378855">
    <w:abstractNumId w:val="0"/>
  </w:num>
  <w:num w:numId="5" w16cid:durableId="1226138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70922"/>
    <w:rsid w:val="00091970"/>
    <w:rsid w:val="000A6861"/>
    <w:rsid w:val="000D0ACA"/>
    <w:rsid w:val="001316EA"/>
    <w:rsid w:val="00145AD2"/>
    <w:rsid w:val="001A4D1A"/>
    <w:rsid w:val="001C06AB"/>
    <w:rsid w:val="001F3A65"/>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52E"/>
    <w:rsid w:val="003F5AD1"/>
    <w:rsid w:val="00421E4E"/>
    <w:rsid w:val="00425ACA"/>
    <w:rsid w:val="004560CE"/>
    <w:rsid w:val="00463FB4"/>
    <w:rsid w:val="00466AD7"/>
    <w:rsid w:val="00471810"/>
    <w:rsid w:val="00495956"/>
    <w:rsid w:val="004C0958"/>
    <w:rsid w:val="004E29C5"/>
    <w:rsid w:val="00500969"/>
    <w:rsid w:val="00522A9F"/>
    <w:rsid w:val="005362FA"/>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A2033"/>
    <w:rsid w:val="008B0DC9"/>
    <w:rsid w:val="008E4690"/>
    <w:rsid w:val="008F2972"/>
    <w:rsid w:val="00995669"/>
    <w:rsid w:val="009A4EC0"/>
    <w:rsid w:val="009C1FC6"/>
    <w:rsid w:val="009F0482"/>
    <w:rsid w:val="00A55423"/>
    <w:rsid w:val="00A81420"/>
    <w:rsid w:val="00AA0933"/>
    <w:rsid w:val="00AE055E"/>
    <w:rsid w:val="00AE4A63"/>
    <w:rsid w:val="00B53194"/>
    <w:rsid w:val="00B637C5"/>
    <w:rsid w:val="00B731BC"/>
    <w:rsid w:val="00B8583F"/>
    <w:rsid w:val="00BD581C"/>
    <w:rsid w:val="00BE5EF6"/>
    <w:rsid w:val="00BE733D"/>
    <w:rsid w:val="00C11D63"/>
    <w:rsid w:val="00C414F7"/>
    <w:rsid w:val="00C62C93"/>
    <w:rsid w:val="00C65F6A"/>
    <w:rsid w:val="00C761DE"/>
    <w:rsid w:val="00C87E23"/>
    <w:rsid w:val="00CA27AF"/>
    <w:rsid w:val="00CB4389"/>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 w:val="00FE4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71539-D2F2-CA42-95B8-57460FE6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628</Words>
  <Characters>3032</Characters>
  <Application>Microsoft Office Word</Application>
  <DocSecurity>0</DocSecurity>
  <Lines>91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2023-10-02T08:30:00Z</dcterms:created>
  <dcterms:modified xsi:type="dcterms:W3CDTF">2023-10-02T14:20:00Z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2023-10-02T14:20:10Z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f18b0717-663d-4983-bb30-1c1d9ca8dd64</vt:lpwstr>
  </property>
  <property fmtid="{D5CDD505-2E9C-101B-9397-08002B2CF9AE}" pid="11" name="MSIP_Label_a17471b1-27ab-4640-9264-e69a67407ca3_ContentBits">
    <vt:lpwstr>2</vt:lpwstr>
  </property>
</Properties>
</file>