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58401172" w:rsidR="00233C9D" w:rsidRPr="0038109C" w:rsidRDefault="00233C9D" w:rsidP="00233C9D">
      <w:pPr>
        <w:pStyle w:val="Heading1"/>
        <w:rPr>
          <w:color w:val="auto"/>
        </w:rPr>
      </w:pPr>
      <w:r w:rsidRPr="0038109C">
        <w:rPr>
          <w:b/>
          <w:bCs/>
          <w:color w:val="auto"/>
        </w:rPr>
        <w:t>Disposition:</w:t>
      </w:r>
      <w:r w:rsidR="00BA191C">
        <w:rPr>
          <w:b/>
          <w:bCs/>
          <w:color w:val="auto"/>
        </w:rPr>
        <w:t xml:space="preserve"> </w:t>
      </w:r>
      <w:r w:rsidR="00BA191C" w:rsidRPr="00BA191C">
        <w:rPr>
          <w:b/>
          <w:bCs/>
          <w:color w:val="auto"/>
        </w:rPr>
        <w:t>Remembering Roots</w:t>
      </w:r>
      <w:r w:rsidRPr="0038109C">
        <w:rPr>
          <w:color w:val="auto"/>
        </w:rPr>
        <w:tab/>
      </w:r>
    </w:p>
    <w:p w14:paraId="5298652D" w14:textId="77777777" w:rsidR="00233C9D" w:rsidRPr="00FB37A1" w:rsidRDefault="00233C9D" w:rsidP="00233C9D">
      <w:pPr>
        <w:pStyle w:val="Header"/>
        <w:rPr>
          <w:sz w:val="10"/>
          <w:szCs w:val="10"/>
        </w:rPr>
      </w:pPr>
    </w:p>
    <w:p w14:paraId="3B6E5015" w14:textId="2B7F1205" w:rsidR="00233C9D" w:rsidRPr="0038109C" w:rsidRDefault="00233C9D" w:rsidP="00233C9D">
      <w:pPr>
        <w:pStyle w:val="Heading2"/>
        <w:rPr>
          <w:color w:val="auto"/>
        </w:rPr>
      </w:pPr>
      <w:r w:rsidRPr="0038109C">
        <w:rPr>
          <w:b/>
          <w:bCs/>
          <w:color w:val="auto"/>
        </w:rPr>
        <w:t>Lesson:</w:t>
      </w:r>
      <w:r w:rsidRPr="0038109C">
        <w:rPr>
          <w:color w:val="auto"/>
        </w:rPr>
        <w:t xml:space="preserve"> </w:t>
      </w:r>
      <w:r w:rsidR="00E802F3">
        <w:rPr>
          <w:color w:val="auto"/>
        </w:rPr>
        <w:t>T</w:t>
      </w:r>
      <w:r w:rsidR="002A2226">
        <w:rPr>
          <w:color w:val="auto"/>
        </w:rPr>
        <w:t>hree</w:t>
      </w:r>
    </w:p>
    <w:p w14:paraId="1202FC37" w14:textId="77777777" w:rsidR="00233C9D" w:rsidRPr="00FB37A1" w:rsidRDefault="00233C9D" w:rsidP="00233C9D">
      <w:pPr>
        <w:pStyle w:val="Header"/>
        <w:rPr>
          <w:sz w:val="10"/>
          <w:szCs w:val="10"/>
        </w:rPr>
      </w:pPr>
    </w:p>
    <w:p w14:paraId="2ACE54F2" w14:textId="24642411" w:rsidR="00E45867" w:rsidRPr="000036EF" w:rsidRDefault="00233C9D" w:rsidP="000036EF">
      <w:pPr>
        <w:pStyle w:val="Heading3"/>
      </w:pPr>
      <w:r w:rsidRPr="000036EF">
        <w:t xml:space="preserve">Question/LO: </w:t>
      </w:r>
      <w:r w:rsidR="00E802F3">
        <w:t xml:space="preserve">Which times do followers of Islam remember? </w:t>
      </w:r>
      <w:r w:rsidR="0003554C">
        <w:t>b</w:t>
      </w:r>
      <w:r w:rsidR="00E802F3">
        <w:t xml:space="preserve">) Ramadan by </w:t>
      </w:r>
      <w:r w:rsidR="0003554C">
        <w:t>paying Zakah?</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t xml:space="preserve">Learning about religious traditions and non-religious </w:t>
            </w:r>
            <w:proofErr w:type="gramStart"/>
            <w:r w:rsidRPr="00E064BE">
              <w:rPr>
                <w:rFonts w:cstheme="minorHAnsi"/>
                <w:color w:val="CC0066"/>
              </w:rPr>
              <w:t>world-views</w:t>
            </w:r>
            <w:proofErr w:type="gramEnd"/>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7FCC546A" w14:textId="3D00A0E3" w:rsidR="0003554C" w:rsidRDefault="0003554C" w:rsidP="000F54FF">
            <w:pPr>
              <w:widowControl w:val="0"/>
              <w:rPr>
                <w:rFonts w:cstheme="minorHAnsi"/>
              </w:rPr>
            </w:pPr>
            <w:r>
              <w:rPr>
                <w:rFonts w:cstheme="minorHAnsi"/>
              </w:rPr>
              <w:t>Useful information for teachers:</w:t>
            </w:r>
          </w:p>
          <w:p w14:paraId="1BC0E493" w14:textId="77777777" w:rsidR="0003554C" w:rsidRDefault="0003554C" w:rsidP="000F54FF">
            <w:pPr>
              <w:widowControl w:val="0"/>
              <w:rPr>
                <w:rFonts w:cstheme="minorHAnsi"/>
              </w:rPr>
            </w:pPr>
          </w:p>
          <w:p w14:paraId="497E7F4C" w14:textId="5CCF6775" w:rsidR="000F54FF" w:rsidRPr="000F54FF" w:rsidRDefault="000F54FF" w:rsidP="000F54FF">
            <w:pPr>
              <w:widowControl w:val="0"/>
              <w:rPr>
                <w:rFonts w:cstheme="minorHAnsi"/>
              </w:rPr>
            </w:pPr>
            <w:r w:rsidRPr="000F54FF">
              <w:rPr>
                <w:rFonts w:cstheme="minorHAnsi"/>
              </w:rPr>
              <w:t>The five pillars of Islam are the defining practices of being a Muslim. Eid-</w:t>
            </w:r>
            <w:proofErr w:type="spellStart"/>
            <w:r w:rsidRPr="000F54FF">
              <w:rPr>
                <w:rFonts w:cstheme="minorHAnsi"/>
              </w:rPr>
              <w:t>ul</w:t>
            </w:r>
            <w:proofErr w:type="spellEnd"/>
            <w:r w:rsidRPr="000F54FF">
              <w:rPr>
                <w:rFonts w:cstheme="minorHAnsi"/>
              </w:rPr>
              <w:t>-</w:t>
            </w:r>
            <w:proofErr w:type="spellStart"/>
            <w:r w:rsidRPr="000F54FF">
              <w:rPr>
                <w:rFonts w:cstheme="minorHAnsi"/>
              </w:rPr>
              <w:t>fitre</w:t>
            </w:r>
            <w:proofErr w:type="spellEnd"/>
            <w:r w:rsidRPr="000F54FF">
              <w:rPr>
                <w:rFonts w:cstheme="minorHAnsi"/>
              </w:rPr>
              <w:t xml:space="preserve"> is a celebration at the end of Ramadan. </w:t>
            </w:r>
          </w:p>
          <w:p w14:paraId="14E6665F" w14:textId="77777777" w:rsidR="000F54FF" w:rsidRPr="000F54FF" w:rsidRDefault="000F54FF" w:rsidP="000F54FF">
            <w:pPr>
              <w:widowControl w:val="0"/>
              <w:rPr>
                <w:rFonts w:cstheme="minorHAnsi"/>
              </w:rPr>
            </w:pPr>
            <w:r w:rsidRPr="000F54FF">
              <w:rPr>
                <w:rFonts w:cstheme="minorHAnsi"/>
              </w:rPr>
              <w:t xml:space="preserve">1.Shahadah (Belief in one Allah and Mohammad </w:t>
            </w:r>
            <w:r w:rsidRPr="000F54FF">
              <w:rPr>
                <w:rFonts w:cstheme="minorHAnsi" w:hint="cs"/>
              </w:rPr>
              <w:t>ﷺ</w:t>
            </w:r>
            <w:r w:rsidRPr="000F54FF">
              <w:rPr>
                <w:rFonts w:cstheme="minorHAnsi"/>
              </w:rPr>
              <w:t xml:space="preserve"> the last prophet of Allah) </w:t>
            </w:r>
          </w:p>
          <w:p w14:paraId="65F2033B" w14:textId="77777777" w:rsidR="000F54FF" w:rsidRPr="000F54FF" w:rsidRDefault="000F54FF" w:rsidP="000F54FF">
            <w:pPr>
              <w:widowControl w:val="0"/>
              <w:rPr>
                <w:rFonts w:cstheme="minorHAnsi"/>
              </w:rPr>
            </w:pPr>
            <w:r w:rsidRPr="000F54FF">
              <w:rPr>
                <w:rFonts w:cstheme="minorHAnsi"/>
              </w:rPr>
              <w:t xml:space="preserve">2. Salah (Five daily prayers) </w:t>
            </w:r>
          </w:p>
          <w:p w14:paraId="1072DB88" w14:textId="77777777" w:rsidR="000F54FF" w:rsidRPr="000F54FF" w:rsidRDefault="000F54FF" w:rsidP="000F54FF">
            <w:pPr>
              <w:widowControl w:val="0"/>
              <w:rPr>
                <w:rFonts w:cstheme="minorHAnsi"/>
              </w:rPr>
            </w:pPr>
            <w:r w:rsidRPr="000F54FF">
              <w:rPr>
                <w:rFonts w:cstheme="minorHAnsi"/>
              </w:rPr>
              <w:t xml:space="preserve">3. Zakah (Charity) </w:t>
            </w:r>
          </w:p>
          <w:p w14:paraId="215CB5DE" w14:textId="77777777" w:rsidR="000F54FF" w:rsidRPr="000F54FF" w:rsidRDefault="000F54FF" w:rsidP="000F54FF">
            <w:pPr>
              <w:widowControl w:val="0"/>
              <w:rPr>
                <w:rFonts w:cstheme="minorHAnsi"/>
              </w:rPr>
            </w:pPr>
            <w:r w:rsidRPr="000F54FF">
              <w:rPr>
                <w:rFonts w:cstheme="minorHAnsi"/>
              </w:rPr>
              <w:t xml:space="preserve">4. Sawm (Fasting) </w:t>
            </w:r>
          </w:p>
          <w:p w14:paraId="7CB9C7BB" w14:textId="77777777" w:rsidR="000F54FF" w:rsidRPr="000F54FF" w:rsidRDefault="000F54FF" w:rsidP="000F54FF">
            <w:pPr>
              <w:widowControl w:val="0"/>
              <w:rPr>
                <w:rFonts w:cstheme="minorHAnsi"/>
              </w:rPr>
            </w:pPr>
            <w:r w:rsidRPr="000F54FF">
              <w:rPr>
                <w:rFonts w:cstheme="minorHAnsi"/>
              </w:rPr>
              <w:t xml:space="preserve">5. Hajj (Pilgrimage) </w:t>
            </w:r>
          </w:p>
          <w:p w14:paraId="3C9B5349" w14:textId="1FD62FC1" w:rsidR="00E802F3" w:rsidRDefault="000F54FF" w:rsidP="000F54FF">
            <w:pPr>
              <w:widowControl w:val="0"/>
              <w:rPr>
                <w:rFonts w:cstheme="minorHAnsi"/>
              </w:rPr>
            </w:pPr>
            <w:r w:rsidRPr="000F54FF">
              <w:rPr>
                <w:rFonts w:cstheme="minorHAnsi"/>
              </w:rPr>
              <w:t xml:space="preserve">The five pillars of Islam help each Muslim to form a personal relationship with Allah (God) and understand the central principles of Islam; equality, </w:t>
            </w:r>
            <w:proofErr w:type="gramStart"/>
            <w:r w:rsidRPr="000F54FF">
              <w:rPr>
                <w:rFonts w:cstheme="minorHAnsi"/>
              </w:rPr>
              <w:t>justice</w:t>
            </w:r>
            <w:proofErr w:type="gramEnd"/>
            <w:r w:rsidRPr="000F54FF">
              <w:rPr>
                <w:rFonts w:cstheme="minorHAnsi"/>
              </w:rPr>
              <w:t xml:space="preserve"> and human dignity.</w:t>
            </w:r>
          </w:p>
          <w:p w14:paraId="76F2D0B5" w14:textId="77777777" w:rsidR="000F54FF" w:rsidRDefault="000F54FF" w:rsidP="000F54FF">
            <w:pPr>
              <w:widowControl w:val="0"/>
              <w:rPr>
                <w:rFonts w:cstheme="minorHAnsi"/>
              </w:rPr>
            </w:pPr>
          </w:p>
          <w:p w14:paraId="28AB8ACC" w14:textId="6C31140E" w:rsidR="0003554C" w:rsidRPr="0003554C" w:rsidRDefault="0003554C" w:rsidP="000F54FF">
            <w:pPr>
              <w:widowControl w:val="0"/>
              <w:rPr>
                <w:rFonts w:cstheme="minorHAnsi"/>
                <w:b/>
                <w:bCs/>
                <w:u w:val="single"/>
              </w:rPr>
            </w:pPr>
            <w:r w:rsidRPr="0003554C">
              <w:rPr>
                <w:rFonts w:cstheme="minorHAnsi"/>
                <w:b/>
                <w:bCs/>
                <w:u w:val="single"/>
              </w:rPr>
              <w:t>Recap</w:t>
            </w:r>
          </w:p>
          <w:p w14:paraId="1164BD1B" w14:textId="740FE7F8" w:rsidR="00E45867" w:rsidRDefault="00E802F3" w:rsidP="000F54FF">
            <w:pPr>
              <w:widowControl w:val="0"/>
              <w:rPr>
                <w:rFonts w:cstheme="minorHAnsi"/>
              </w:rPr>
            </w:pPr>
            <w:r w:rsidRPr="00E802F3">
              <w:rPr>
                <w:rFonts w:cstheme="minorHAnsi"/>
                <w:b/>
                <w:bCs/>
              </w:rPr>
              <w:t>Ramadan is the ninth month of the Islamic calendar</w:t>
            </w:r>
            <w:r>
              <w:rPr>
                <w:rFonts w:cstheme="minorHAnsi"/>
                <w:b/>
                <w:bCs/>
              </w:rPr>
              <w:t xml:space="preserve">. </w:t>
            </w:r>
            <w:r>
              <w:rPr>
                <w:rFonts w:cstheme="minorHAnsi"/>
              </w:rPr>
              <w:t xml:space="preserve">Muslims remember the revelation of the Qur’an </w:t>
            </w:r>
            <w:r w:rsidR="0003554C">
              <w:rPr>
                <w:rFonts w:cstheme="minorHAnsi"/>
              </w:rPr>
              <w:t xml:space="preserve">to </w:t>
            </w:r>
            <w:r w:rsidR="0003554C" w:rsidRPr="0003554C">
              <w:rPr>
                <w:rFonts w:cstheme="minorHAnsi"/>
              </w:rPr>
              <w:t xml:space="preserve">Prophet Mohammad </w:t>
            </w:r>
            <w:r w:rsidR="0003554C" w:rsidRPr="0003554C">
              <w:rPr>
                <w:rFonts w:cstheme="minorHAnsi" w:hint="cs"/>
              </w:rPr>
              <w:t>ﷺ</w:t>
            </w:r>
            <w:r w:rsidR="0003554C" w:rsidRPr="0003554C">
              <w:rPr>
                <w:rFonts w:cstheme="minorHAnsi"/>
              </w:rPr>
              <w:t xml:space="preserve"> </w:t>
            </w:r>
            <w:r>
              <w:rPr>
                <w:rFonts w:cstheme="minorHAnsi"/>
              </w:rPr>
              <w:t xml:space="preserve">by Allah through Angel </w:t>
            </w:r>
            <w:proofErr w:type="spellStart"/>
            <w:r>
              <w:rPr>
                <w:rFonts w:cstheme="minorHAnsi"/>
              </w:rPr>
              <w:t>Jibra’ll</w:t>
            </w:r>
            <w:proofErr w:type="spellEnd"/>
            <w:r>
              <w:rPr>
                <w:rFonts w:cstheme="minorHAnsi"/>
              </w:rPr>
              <w:t xml:space="preserve"> (Gabriel) in the month of Ramadan. Muslims fast in the month of Ramadan.</w:t>
            </w:r>
          </w:p>
          <w:p w14:paraId="0EDCBA08" w14:textId="77777777" w:rsidR="0003554C" w:rsidRDefault="0003554C" w:rsidP="000F54FF">
            <w:pPr>
              <w:widowControl w:val="0"/>
              <w:rPr>
                <w:rFonts w:cstheme="minorHAnsi"/>
              </w:rPr>
            </w:pPr>
          </w:p>
          <w:p w14:paraId="6CA61E0E" w14:textId="77777777" w:rsidR="000F54FF" w:rsidRDefault="000F54FF" w:rsidP="000F54FF">
            <w:pPr>
              <w:widowControl w:val="0"/>
              <w:rPr>
                <w:rFonts w:cstheme="minorHAnsi"/>
              </w:rPr>
            </w:pPr>
            <w:r>
              <w:rPr>
                <w:rFonts w:cstheme="minorHAnsi"/>
              </w:rPr>
              <w:t xml:space="preserve">During Ramadan people also play Zakah. Zakah is the third pillar of Islam. Zakah is money given to people less well off then us. Muslims </w:t>
            </w:r>
            <w:r>
              <w:rPr>
                <w:rFonts w:cstheme="minorHAnsi"/>
              </w:rPr>
              <w:lastRenderedPageBreak/>
              <w:t>given two and a half pence out of every pound they had saved for more then a year in Zakah.</w:t>
            </w:r>
          </w:p>
          <w:p w14:paraId="01B54D72" w14:textId="77777777" w:rsidR="000F54FF" w:rsidRDefault="000F54FF" w:rsidP="000F54FF">
            <w:pPr>
              <w:widowControl w:val="0"/>
              <w:rPr>
                <w:rFonts w:cstheme="minorHAnsi"/>
              </w:rPr>
            </w:pPr>
          </w:p>
          <w:p w14:paraId="1C59B4AD" w14:textId="77777777" w:rsidR="000F54FF" w:rsidRDefault="000F54FF" w:rsidP="000F54FF">
            <w:pPr>
              <w:widowControl w:val="0"/>
              <w:rPr>
                <w:rFonts w:cstheme="minorHAnsi"/>
              </w:rPr>
            </w:pPr>
            <w:r>
              <w:rPr>
                <w:rFonts w:cstheme="minorHAnsi"/>
              </w:rPr>
              <w:t>Zakah can be given at any time of the year. Most Muslims chose to give Zakah during Ramadan.</w:t>
            </w:r>
          </w:p>
          <w:p w14:paraId="7E951A67" w14:textId="77777777" w:rsidR="000F54FF" w:rsidRDefault="000F54FF" w:rsidP="000F54FF">
            <w:pPr>
              <w:widowControl w:val="0"/>
              <w:rPr>
                <w:rFonts w:cstheme="minorHAnsi"/>
              </w:rPr>
            </w:pPr>
          </w:p>
          <w:p w14:paraId="4481C9FC" w14:textId="77777777" w:rsidR="0003554C" w:rsidRDefault="000F54FF" w:rsidP="000F54FF">
            <w:pPr>
              <w:widowControl w:val="0"/>
              <w:rPr>
                <w:rFonts w:cstheme="minorHAnsi"/>
              </w:rPr>
            </w:pPr>
            <w:r>
              <w:rPr>
                <w:rFonts w:cstheme="minorHAnsi"/>
              </w:rPr>
              <w:t xml:space="preserve">Most Muslims pay </w:t>
            </w:r>
            <w:proofErr w:type="gramStart"/>
            <w:r>
              <w:rPr>
                <w:rFonts w:cstheme="minorHAnsi"/>
              </w:rPr>
              <w:t>Zakah, because</w:t>
            </w:r>
            <w:proofErr w:type="gramEnd"/>
            <w:r>
              <w:rPr>
                <w:rFonts w:cstheme="minorHAnsi"/>
              </w:rPr>
              <w:t xml:space="preserve"> the Qur’an asks people to pay Zakah. There are </w:t>
            </w:r>
            <w:r w:rsidR="0003554C">
              <w:rPr>
                <w:rFonts w:cstheme="minorHAnsi"/>
              </w:rPr>
              <w:t>rules as</w:t>
            </w:r>
            <w:r>
              <w:rPr>
                <w:rFonts w:cstheme="minorHAnsi"/>
              </w:rPr>
              <w:t xml:space="preserve"> to how Zakah should be paid.</w:t>
            </w:r>
            <w:r w:rsidR="0003554C">
              <w:rPr>
                <w:rFonts w:cstheme="minorHAnsi"/>
              </w:rPr>
              <w:t xml:space="preserve"> </w:t>
            </w:r>
            <w:r>
              <w:rPr>
                <w:rFonts w:cstheme="minorHAnsi"/>
              </w:rPr>
              <w:t>For example:</w:t>
            </w:r>
            <w:r w:rsidR="0003554C">
              <w:rPr>
                <w:rFonts w:cstheme="minorHAnsi"/>
              </w:rPr>
              <w:t xml:space="preserve"> </w:t>
            </w:r>
          </w:p>
          <w:p w14:paraId="4672D791" w14:textId="7E4BFEFA" w:rsidR="000F54FF" w:rsidRDefault="000F54FF" w:rsidP="000F54FF">
            <w:pPr>
              <w:widowControl w:val="0"/>
              <w:rPr>
                <w:rFonts w:cstheme="minorHAnsi"/>
              </w:rPr>
            </w:pPr>
            <w:r>
              <w:rPr>
                <w:rFonts w:cstheme="minorHAnsi"/>
              </w:rPr>
              <w:t>Family members who are most in need</w:t>
            </w:r>
            <w:r w:rsidR="0003554C">
              <w:rPr>
                <w:rFonts w:cstheme="minorHAnsi"/>
              </w:rPr>
              <w:t xml:space="preserve"> first.</w:t>
            </w:r>
          </w:p>
          <w:p w14:paraId="10F11241" w14:textId="77777777" w:rsidR="0003554C" w:rsidRDefault="0003554C" w:rsidP="000F54FF">
            <w:pPr>
              <w:widowControl w:val="0"/>
              <w:rPr>
                <w:rFonts w:cstheme="minorHAnsi"/>
              </w:rPr>
            </w:pPr>
          </w:p>
          <w:p w14:paraId="134EF3AC" w14:textId="6F3738A0" w:rsidR="0003554C" w:rsidRDefault="000F54FF" w:rsidP="000F54FF">
            <w:pPr>
              <w:widowControl w:val="0"/>
              <w:rPr>
                <w:rFonts w:cstheme="minorHAnsi"/>
              </w:rPr>
            </w:pPr>
            <w:r>
              <w:rPr>
                <w:rFonts w:cstheme="minorHAnsi"/>
              </w:rPr>
              <w:t>If any money remains it will go to neighbours in need</w:t>
            </w:r>
            <w:r w:rsidR="0003554C">
              <w:rPr>
                <w:rFonts w:cstheme="minorHAnsi"/>
              </w:rPr>
              <w:t>.</w:t>
            </w:r>
          </w:p>
          <w:p w14:paraId="6FBE956E" w14:textId="77777777" w:rsidR="0003554C" w:rsidRDefault="0003554C" w:rsidP="000F54FF">
            <w:pPr>
              <w:widowControl w:val="0"/>
              <w:rPr>
                <w:rFonts w:cstheme="minorHAnsi"/>
              </w:rPr>
            </w:pPr>
          </w:p>
          <w:p w14:paraId="387C9A1F" w14:textId="51464A0F" w:rsidR="000F54FF" w:rsidRDefault="0003554C" w:rsidP="000F54FF">
            <w:pPr>
              <w:widowControl w:val="0"/>
              <w:rPr>
                <w:rFonts w:cstheme="minorHAnsi"/>
              </w:rPr>
            </w:pPr>
            <w:r>
              <w:rPr>
                <w:rFonts w:cstheme="minorHAnsi"/>
              </w:rPr>
              <w:t>I</w:t>
            </w:r>
            <w:r w:rsidR="000F54FF">
              <w:rPr>
                <w:rFonts w:cstheme="minorHAnsi"/>
              </w:rPr>
              <w:t xml:space="preserve">f any money </w:t>
            </w:r>
            <w:r w:rsidR="002A2226">
              <w:rPr>
                <w:rFonts w:cstheme="minorHAnsi"/>
              </w:rPr>
              <w:t>remains it goes to people in the local area who are in need.</w:t>
            </w:r>
          </w:p>
          <w:p w14:paraId="471A60A0" w14:textId="77777777" w:rsidR="002A2226" w:rsidRDefault="002A2226" w:rsidP="000F54FF">
            <w:pPr>
              <w:widowControl w:val="0"/>
              <w:rPr>
                <w:rFonts w:cstheme="minorHAnsi"/>
              </w:rPr>
            </w:pPr>
          </w:p>
          <w:p w14:paraId="2DD9D4AB" w14:textId="1093F8D2" w:rsidR="002A2226" w:rsidRPr="000F54FF" w:rsidRDefault="002A2226" w:rsidP="000F54FF">
            <w:pPr>
              <w:widowControl w:val="0"/>
              <w:rPr>
                <w:rFonts w:cstheme="minorHAnsi"/>
              </w:rPr>
            </w:pPr>
            <w:r>
              <w:rPr>
                <w:rFonts w:cstheme="minorHAnsi"/>
              </w:rPr>
              <w:t>Ask pupils to draw concentric circles and write in each who would receive charity (not using names)</w:t>
            </w:r>
            <w:r w:rsidR="0003554C">
              <w:rPr>
                <w:rFonts w:cstheme="minorHAnsi"/>
              </w:rPr>
              <w:t>.</w:t>
            </w:r>
          </w:p>
        </w:tc>
        <w:tc>
          <w:tcPr>
            <w:tcW w:w="4469" w:type="dxa"/>
          </w:tcPr>
          <w:p w14:paraId="17930258" w14:textId="77777777" w:rsidR="0024345F" w:rsidRDefault="0024345F" w:rsidP="00821F2E"/>
          <w:p w14:paraId="582BA166" w14:textId="77777777" w:rsidR="0024345F" w:rsidRDefault="0024345F" w:rsidP="00821F2E"/>
          <w:p w14:paraId="31C857E6" w14:textId="77777777" w:rsidR="0024345F" w:rsidRDefault="0024345F" w:rsidP="00821F2E"/>
          <w:p w14:paraId="655318F8" w14:textId="77777777" w:rsidR="0024345F" w:rsidRDefault="0024345F" w:rsidP="00821F2E"/>
          <w:p w14:paraId="3BE561E8" w14:textId="77777777" w:rsidR="0024345F" w:rsidRDefault="0024345F" w:rsidP="00821F2E"/>
          <w:p w14:paraId="4868E9E3" w14:textId="77777777" w:rsidR="0024345F" w:rsidRDefault="0024345F" w:rsidP="00821F2E"/>
          <w:p w14:paraId="149CA2D7" w14:textId="77777777" w:rsidR="0024345F" w:rsidRDefault="0024345F" w:rsidP="00821F2E"/>
          <w:p w14:paraId="56D1AC74" w14:textId="77777777" w:rsidR="0024345F" w:rsidRDefault="0024345F" w:rsidP="00821F2E"/>
          <w:p w14:paraId="3ED08FBB" w14:textId="77777777" w:rsidR="0024345F" w:rsidRDefault="0024345F" w:rsidP="00821F2E"/>
          <w:p w14:paraId="081A3477" w14:textId="77777777" w:rsidR="0024345F" w:rsidRDefault="0024345F" w:rsidP="00821F2E"/>
          <w:p w14:paraId="7EEA6779" w14:textId="77777777" w:rsidR="0024345F" w:rsidRDefault="0024345F" w:rsidP="00821F2E"/>
          <w:p w14:paraId="30F2F380" w14:textId="77777777" w:rsidR="000F54FF" w:rsidRDefault="000F54FF" w:rsidP="00821F2E"/>
          <w:p w14:paraId="4D6B4CED" w14:textId="77777777" w:rsidR="000F54FF" w:rsidRDefault="000F54FF" w:rsidP="00821F2E"/>
          <w:p w14:paraId="6080601D" w14:textId="77777777" w:rsidR="000F54FF" w:rsidRDefault="000F54FF" w:rsidP="00821F2E"/>
          <w:p w14:paraId="2B0FABED" w14:textId="77777777" w:rsidR="000F54FF" w:rsidRDefault="000F54FF" w:rsidP="00821F2E"/>
          <w:p w14:paraId="2E6F7FCF" w14:textId="228B3B75" w:rsidR="0024345F" w:rsidRDefault="000F54FF" w:rsidP="00821F2E">
            <w:r>
              <w:t>We suggest the following YouTube clip five pillars of Islam a gentle animation from Discover Islam UK explains five pillars including Zakah.</w:t>
            </w:r>
          </w:p>
          <w:p w14:paraId="5274BB2A" w14:textId="633D14EB" w:rsidR="00126689" w:rsidRDefault="00126689" w:rsidP="00821F2E"/>
          <w:p w14:paraId="39587355" w14:textId="1FE68FDF" w:rsidR="00126689" w:rsidRDefault="00BA3DB6" w:rsidP="00821F2E">
            <w:hyperlink r:id="rId8" w:history="1">
              <w:r w:rsidR="00126689" w:rsidRPr="00745801">
                <w:rPr>
                  <w:rStyle w:val="Hyperlink"/>
                </w:rPr>
                <w:t>https://www.youtube.com/watch?v=H9U8T8x1AhQ</w:t>
              </w:r>
            </w:hyperlink>
            <w:r w:rsidR="00126689">
              <w:t xml:space="preserve"> </w:t>
            </w:r>
          </w:p>
          <w:p w14:paraId="28CE43CE" w14:textId="4B69D540" w:rsidR="005977B4" w:rsidRDefault="005977B4" w:rsidP="000F54FF"/>
        </w:tc>
      </w:tr>
      <w:tr w:rsidR="002A2226" w:rsidRPr="00E035FA" w14:paraId="0DB9B582" w14:textId="77777777" w:rsidTr="00D4206D">
        <w:tc>
          <w:tcPr>
            <w:tcW w:w="2972" w:type="dxa"/>
          </w:tcPr>
          <w:p w14:paraId="5BF98457" w14:textId="77777777" w:rsidR="002A2226" w:rsidRPr="002E3305" w:rsidRDefault="002A2226" w:rsidP="00D4206D">
            <w:pPr>
              <w:rPr>
                <w:rFonts w:cstheme="minorHAnsi"/>
                <w:color w:val="FF0000"/>
              </w:rPr>
            </w:pPr>
            <w:r w:rsidRPr="000A6861">
              <w:rPr>
                <w:rFonts w:cstheme="minorHAnsi"/>
                <w:color w:val="008080"/>
              </w:rPr>
              <w:lastRenderedPageBreak/>
              <w:t xml:space="preserve">Learning from faith and non-religious </w:t>
            </w:r>
            <w:proofErr w:type="gramStart"/>
            <w:r w:rsidRPr="000A6861">
              <w:rPr>
                <w:rFonts w:cstheme="minorHAnsi"/>
                <w:color w:val="008080"/>
              </w:rPr>
              <w:t>world-views</w:t>
            </w:r>
            <w:proofErr w:type="gramEnd"/>
          </w:p>
        </w:tc>
        <w:tc>
          <w:tcPr>
            <w:tcW w:w="7229" w:type="dxa"/>
          </w:tcPr>
          <w:p w14:paraId="0E56D340" w14:textId="741BD94E" w:rsidR="002A2226" w:rsidRPr="009D0A53" w:rsidRDefault="002A2226" w:rsidP="00D4206D">
            <w:pPr>
              <w:widowControl w:val="0"/>
              <w:rPr>
                <w:rFonts w:cstheme="minorHAnsi"/>
              </w:rPr>
            </w:pPr>
            <w:r>
              <w:rPr>
                <w:rFonts w:cstheme="minorHAnsi"/>
              </w:rPr>
              <w:t>Ask pupils if they think it is a good idea that Muslims pay Zakah every year to help those in need? Why is it important for Muslims to do this every year? What might happen if Muslims did not pay Zakah?</w:t>
            </w:r>
          </w:p>
        </w:tc>
        <w:tc>
          <w:tcPr>
            <w:tcW w:w="4469" w:type="dxa"/>
          </w:tcPr>
          <w:p w14:paraId="33F30954" w14:textId="7DBEAD9D" w:rsidR="002A2226" w:rsidRPr="00E035FA" w:rsidRDefault="002A2226" w:rsidP="00D4206D">
            <w:pPr>
              <w:widowControl w:val="0"/>
              <w:jc w:val="center"/>
              <w:rPr>
                <w:rFonts w:cstheme="minorHAnsi"/>
              </w:rPr>
            </w:pPr>
            <w:r>
              <w:rPr>
                <w:rFonts w:cstheme="minorHAnsi"/>
              </w:rPr>
              <w:t>n/a</w:t>
            </w:r>
          </w:p>
        </w:tc>
      </w:tr>
    </w:tbl>
    <w:p w14:paraId="43B38F26" w14:textId="5DFE9565" w:rsidR="00233C9D" w:rsidRDefault="00233C9D" w:rsidP="00233C9D"/>
    <w:p w14:paraId="0AB62AA5" w14:textId="77777777" w:rsidR="009D0A53" w:rsidRDefault="009D0A53" w:rsidP="00233C9D"/>
    <w:sectPr w:rsidR="009D0A53" w:rsidSect="001A4D1A">
      <w:headerReference w:type="default" r:id="rId9"/>
      <w:footerReference w:type="even" r:id="rId10"/>
      <w:footerReference w:type="default" r:id="rId11"/>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761E0704" w:rsidR="001A4D1A" w:rsidRPr="001A4D1A" w:rsidRDefault="00BA3DB6"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 </w:t>
    </w:r>
    <w:r>
      <w:rPr>
        <w:rStyle w:val="PageNumber"/>
        <w:color w:val="262626" w:themeColor="text1" w:themeTint="D9"/>
        <w:sz w:val="16"/>
        <w:szCs w:val="16"/>
      </w:rPr>
      <w:t>2</w:t>
    </w:r>
  </w:p>
  <w:p w14:paraId="18597E06" w14:textId="5B5ED329" w:rsidR="001A4D1A" w:rsidRDefault="001A4D1A" w:rsidP="001A4D1A">
    <w:pPr>
      <w:pStyle w:val="Footer"/>
      <w:ind w:right="360"/>
    </w:pPr>
    <w:r>
      <w:rPr>
        <w:noProof/>
      </w:rPr>
      <w:drawing>
        <wp:anchor distT="0" distB="0" distL="114300" distR="114300" simplePos="0" relativeHeight="251661312"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679C74C7" w:rsidR="00463FB4" w:rsidRPr="006C6718" w:rsidRDefault="006C6718" w:rsidP="006C6718">
    <w:pPr>
      <w:pStyle w:val="NoSpacing"/>
    </w:pPr>
    <w:r w:rsidRPr="00EE24D0">
      <w:rPr>
        <w:noProof/>
      </w:rPr>
      <w:drawing>
        <wp:anchor distT="0" distB="0" distL="114300" distR="114300" simplePos="0" relativeHeight="251658240"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BA191C" w:rsidRPr="00BA191C">
      <w:t>KS1_Y1_Unit_09_Su_Wk_0</w:t>
    </w:r>
    <w:r w:rsidR="002A2226">
      <w:t>3</w:t>
    </w:r>
    <w:r w:rsidR="00BA191C" w:rsidRPr="00BA191C">
      <w:t>_of_03_R123_Lesson_Plan_</w:t>
    </w:r>
    <w:r w:rsidR="0038109C" w:rsidRPr="00A55423">
      <w:t>v</w:t>
    </w:r>
    <w:r w:rsidR="00F17F89" w:rsidRPr="00A55423">
      <w:t>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885071662">
    <w:abstractNumId w:val="4"/>
  </w:num>
  <w:num w:numId="2" w16cid:durableId="567687067">
    <w:abstractNumId w:val="3"/>
  </w:num>
  <w:num w:numId="3" w16cid:durableId="1430932998">
    <w:abstractNumId w:val="1"/>
  </w:num>
  <w:num w:numId="4" w16cid:durableId="1207640511">
    <w:abstractNumId w:val="0"/>
  </w:num>
  <w:num w:numId="5" w16cid:durableId="12517405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3554C"/>
    <w:rsid w:val="00091970"/>
    <w:rsid w:val="000A6861"/>
    <w:rsid w:val="000D0ACA"/>
    <w:rsid w:val="000F54FF"/>
    <w:rsid w:val="00126689"/>
    <w:rsid w:val="001316EA"/>
    <w:rsid w:val="00145AD2"/>
    <w:rsid w:val="001A4D1A"/>
    <w:rsid w:val="001C06AB"/>
    <w:rsid w:val="00233C9D"/>
    <w:rsid w:val="0024345F"/>
    <w:rsid w:val="00260141"/>
    <w:rsid w:val="002A2226"/>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958"/>
    <w:rsid w:val="004E29C5"/>
    <w:rsid w:val="00522A9F"/>
    <w:rsid w:val="00536E22"/>
    <w:rsid w:val="00565B82"/>
    <w:rsid w:val="005977B4"/>
    <w:rsid w:val="005A556C"/>
    <w:rsid w:val="005F2878"/>
    <w:rsid w:val="006402DC"/>
    <w:rsid w:val="00661070"/>
    <w:rsid w:val="006965C5"/>
    <w:rsid w:val="006C6718"/>
    <w:rsid w:val="0073120D"/>
    <w:rsid w:val="007A2840"/>
    <w:rsid w:val="007B0734"/>
    <w:rsid w:val="007C0046"/>
    <w:rsid w:val="007C0A7F"/>
    <w:rsid w:val="007E743C"/>
    <w:rsid w:val="007F0499"/>
    <w:rsid w:val="00803EAD"/>
    <w:rsid w:val="008046D1"/>
    <w:rsid w:val="00821F2E"/>
    <w:rsid w:val="008252A3"/>
    <w:rsid w:val="008305BE"/>
    <w:rsid w:val="00840B16"/>
    <w:rsid w:val="008547F5"/>
    <w:rsid w:val="00883E25"/>
    <w:rsid w:val="008B0DC9"/>
    <w:rsid w:val="008E4690"/>
    <w:rsid w:val="008F2972"/>
    <w:rsid w:val="00995669"/>
    <w:rsid w:val="009A4EC0"/>
    <w:rsid w:val="009C1FC6"/>
    <w:rsid w:val="009D0A53"/>
    <w:rsid w:val="009F0482"/>
    <w:rsid w:val="00A55423"/>
    <w:rsid w:val="00A81420"/>
    <w:rsid w:val="00AA0933"/>
    <w:rsid w:val="00AE055E"/>
    <w:rsid w:val="00B53194"/>
    <w:rsid w:val="00B731BC"/>
    <w:rsid w:val="00B8583F"/>
    <w:rsid w:val="00BA191C"/>
    <w:rsid w:val="00BA3DB6"/>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802F3"/>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H9U8T8x1AhQ"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334</Words>
  <Characters>1907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Lesson plan</vt:lpstr>
    </vt:vector>
  </TitlesOfParts>
  <Company/>
  <LinksUpToDate>false</LinksUpToDate>
  <CharactersWithSpaces>2237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6</cp:revision>
  <dcterms:created xsi:type="dcterms:W3CDTF">2023-03-10T12:29:00Z</dcterms:created>
  <dcterms:modified xsi:type="dcterms:W3CDTF">2023-03-22T10:55:00Z</dcterms:modified>
</cp:coreProperties>
</file>