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3EE1" w14:textId="77777777" w:rsidR="004D49EA" w:rsidRDefault="004D49EA" w:rsidP="004D49EA">
      <w:pPr>
        <w:rPr>
          <w:lang w:eastAsia="en-GB"/>
        </w:rPr>
      </w:pPr>
      <w:bookmarkStart w:id="0" w:name="_Hlk98919577"/>
    </w:p>
    <w:p w14:paraId="5DFD99A9" w14:textId="77777777" w:rsidR="004D49EA" w:rsidRDefault="004D49EA" w:rsidP="004D49EA">
      <w:pPr>
        <w:rPr>
          <w:lang w:eastAsia="en-GB"/>
        </w:rPr>
      </w:pPr>
    </w:p>
    <w:p w14:paraId="51AE32B5" w14:textId="77777777" w:rsidR="004D49EA" w:rsidRDefault="004D49EA" w:rsidP="004D49EA">
      <w:pPr>
        <w:rPr>
          <w:lang w:eastAsia="en-GB"/>
        </w:rPr>
      </w:pPr>
    </w:p>
    <w:p w14:paraId="72C70A75" w14:textId="77777777" w:rsidR="004D49EA" w:rsidRDefault="004D49EA" w:rsidP="004D49EA">
      <w:pPr>
        <w:rPr>
          <w:lang w:eastAsia="en-GB"/>
        </w:rPr>
      </w:pPr>
    </w:p>
    <w:p w14:paraId="0115D62A" w14:textId="77777777" w:rsidR="004D49EA" w:rsidRDefault="004D49EA" w:rsidP="004D49EA">
      <w:pPr>
        <w:rPr>
          <w:lang w:eastAsia="en-GB"/>
        </w:rPr>
      </w:pPr>
    </w:p>
    <w:p w14:paraId="65A9ECAF" w14:textId="77777777" w:rsidR="004D49EA" w:rsidRDefault="004D49EA" w:rsidP="004D49EA">
      <w:pPr>
        <w:rPr>
          <w:lang w:eastAsia="en-GB"/>
        </w:rPr>
      </w:pPr>
    </w:p>
    <w:p w14:paraId="21E6033B" w14:textId="77777777" w:rsidR="004D49EA" w:rsidRDefault="004D49EA" w:rsidP="004D49EA">
      <w:pPr>
        <w:rPr>
          <w:lang w:eastAsia="en-GB"/>
        </w:rPr>
      </w:pPr>
    </w:p>
    <w:p w14:paraId="5006310A" w14:textId="77777777" w:rsidR="004D49EA" w:rsidRDefault="004D49EA" w:rsidP="004D49EA">
      <w:pPr>
        <w:rPr>
          <w:lang w:eastAsia="en-GB"/>
        </w:rPr>
      </w:pPr>
    </w:p>
    <w:p w14:paraId="073B7A22" w14:textId="77777777" w:rsidR="004D49EA" w:rsidRDefault="004D49EA" w:rsidP="004D49EA">
      <w:pPr>
        <w:rPr>
          <w:lang w:eastAsia="en-GB"/>
        </w:rPr>
      </w:pPr>
    </w:p>
    <w:p w14:paraId="4A1A3E99" w14:textId="77777777" w:rsidR="0030495C" w:rsidRDefault="0030495C" w:rsidP="004D49EA">
      <w:pPr>
        <w:rPr>
          <w:lang w:eastAsia="en-GB"/>
        </w:rPr>
      </w:pPr>
    </w:p>
    <w:p w14:paraId="17183922" w14:textId="77777777" w:rsidR="0030495C" w:rsidRDefault="0030495C" w:rsidP="004D49EA">
      <w:pPr>
        <w:rPr>
          <w:lang w:eastAsia="en-GB"/>
        </w:rPr>
      </w:pPr>
    </w:p>
    <w:p w14:paraId="21D8FFEE" w14:textId="77777777" w:rsidR="0030495C" w:rsidRDefault="0030495C" w:rsidP="004D49EA">
      <w:pPr>
        <w:rPr>
          <w:lang w:eastAsia="en-GB"/>
        </w:rPr>
      </w:pPr>
    </w:p>
    <w:p w14:paraId="3025AFBA" w14:textId="77777777" w:rsidR="004D49EA" w:rsidRDefault="004D49EA" w:rsidP="004D49EA">
      <w:pPr>
        <w:rPr>
          <w:lang w:eastAsia="en-GB"/>
        </w:rPr>
      </w:pPr>
    </w:p>
    <w:p w14:paraId="312D9799" w14:textId="77777777" w:rsidR="004D49EA" w:rsidRDefault="004D49EA" w:rsidP="004D49EA">
      <w:pPr>
        <w:rPr>
          <w:lang w:eastAsia="en-GB"/>
        </w:rPr>
      </w:pPr>
    </w:p>
    <w:p w14:paraId="3503D9DF" w14:textId="77777777" w:rsidR="004D49EA" w:rsidRDefault="004D49EA" w:rsidP="004D49EA">
      <w:pPr>
        <w:rPr>
          <w:lang w:eastAsia="en-GB"/>
        </w:rPr>
      </w:pPr>
    </w:p>
    <w:p w14:paraId="380C4955" w14:textId="77777777" w:rsidR="004D49EA" w:rsidRPr="004D49EA" w:rsidRDefault="004D49EA" w:rsidP="004D49EA">
      <w:pPr>
        <w:rPr>
          <w:lang w:eastAsia="en-GB"/>
        </w:rPr>
      </w:pPr>
    </w:p>
    <w:p w14:paraId="2FA235C7" w14:textId="3CC9D23F" w:rsidR="002555AF" w:rsidRPr="004D49EA" w:rsidRDefault="00EC0B13" w:rsidP="004D49EA">
      <w:pPr>
        <w:pStyle w:val="Title"/>
        <w:jc w:val="center"/>
      </w:pPr>
      <w:r w:rsidRPr="004D49EA">
        <w:t xml:space="preserve">QUARTER </w:t>
      </w:r>
      <w:r w:rsidR="003D4B6F" w:rsidRPr="004D49EA">
        <w:t xml:space="preserve">3 </w:t>
      </w:r>
      <w:r w:rsidR="002555AF" w:rsidRPr="004D49EA">
        <w:t>FINANCIAL MONITORING RETURN</w:t>
      </w:r>
    </w:p>
    <w:p w14:paraId="6A71A49F" w14:textId="03C2E78A" w:rsidR="00EC0B13" w:rsidRPr="004D49EA" w:rsidRDefault="002555AF" w:rsidP="004D49EA">
      <w:pPr>
        <w:pStyle w:val="Title"/>
        <w:jc w:val="center"/>
      </w:pPr>
      <w:r w:rsidRPr="004D49EA">
        <w:t xml:space="preserve">GUIDANCE AND </w:t>
      </w:r>
      <w:r w:rsidR="00EC0B13" w:rsidRPr="004D49EA">
        <w:t>TEMPLATE INSTRUCTIONS</w:t>
      </w:r>
    </w:p>
    <w:p w14:paraId="24C55DA0" w14:textId="77777777" w:rsidR="00EC0B13" w:rsidRDefault="00EC0B13" w:rsidP="00EC0B13">
      <w:pPr>
        <w:shd w:val="clear" w:color="auto" w:fill="FFFFFF"/>
        <w:rPr>
          <w:rFonts w:ascii="Calibri" w:eastAsia="Times New Roman" w:hAnsi="Calibri" w:cs="Helvetica"/>
          <w:color w:val="000000"/>
          <w:lang w:eastAsia="en-GB"/>
        </w:rPr>
      </w:pPr>
    </w:p>
    <w:p w14:paraId="7EC3BD67" w14:textId="77777777" w:rsidR="003D4B6F" w:rsidRDefault="003D4B6F" w:rsidP="00EC0B13">
      <w:pPr>
        <w:shd w:val="clear" w:color="auto" w:fill="FFFFFF"/>
        <w:rPr>
          <w:rFonts w:ascii="Calibri" w:eastAsia="Times New Roman" w:hAnsi="Calibri" w:cs="Helvetica"/>
          <w:color w:val="000000"/>
          <w:lang w:eastAsia="en-GB"/>
        </w:rPr>
      </w:pPr>
    </w:p>
    <w:p w14:paraId="3C3C45B7" w14:textId="77777777" w:rsidR="003D4B6F" w:rsidRDefault="003D4B6F">
      <w:pPr>
        <w:spacing w:after="160" w:line="259" w:lineRule="auto"/>
        <w:rPr>
          <w:rFonts w:ascii="Calibri" w:eastAsia="Times New Roman" w:hAnsi="Calibri" w:cs="Helvetica"/>
          <w:color w:val="000000"/>
          <w:lang w:eastAsia="en-GB"/>
        </w:rPr>
      </w:pPr>
      <w:r>
        <w:rPr>
          <w:rFonts w:ascii="Calibri" w:eastAsia="Times New Roman" w:hAnsi="Calibri" w:cs="Helvetica"/>
          <w:color w:val="000000"/>
          <w:lang w:eastAsia="en-GB"/>
        </w:rPr>
        <w:br w:type="page"/>
      </w:r>
    </w:p>
    <w:p w14:paraId="34F4FDE8" w14:textId="77777777" w:rsidR="003D4B6F" w:rsidRDefault="003D4B6F" w:rsidP="00EC0B13">
      <w:pPr>
        <w:shd w:val="clear" w:color="auto" w:fill="FFFFFF"/>
        <w:rPr>
          <w:rFonts w:ascii="Calibri" w:eastAsia="Times New Roman" w:hAnsi="Calibri" w:cs="Helvetica"/>
          <w:color w:val="000000"/>
          <w:lang w:eastAsia="en-GB"/>
        </w:rPr>
      </w:pPr>
    </w:p>
    <w:sdt>
      <w:sdtPr>
        <w:rPr>
          <w:rFonts w:eastAsiaTheme="minorEastAsia" w:cstheme="minorBidi"/>
          <w:sz w:val="36"/>
          <w:szCs w:val="36"/>
          <w:lang w:val="en-GB"/>
        </w:rPr>
        <w:id w:val="-1358196218"/>
        <w:docPartObj>
          <w:docPartGallery w:val="Table of Contents"/>
          <w:docPartUnique/>
        </w:docPartObj>
      </w:sdtPr>
      <w:sdtEndPr>
        <w:rPr>
          <w:b/>
          <w:bCs/>
          <w:noProof/>
          <w:sz w:val="24"/>
          <w:szCs w:val="24"/>
        </w:rPr>
      </w:sdtEndPr>
      <w:sdtContent>
        <w:p w14:paraId="4719620F" w14:textId="72C3AB0D" w:rsidR="008E3BC2" w:rsidRPr="00235E0E" w:rsidRDefault="008E3BC2">
          <w:pPr>
            <w:pStyle w:val="TOCHeading"/>
            <w:rPr>
              <w:rFonts w:cs="Arial"/>
              <w:b/>
              <w:bCs/>
              <w:sz w:val="28"/>
              <w:szCs w:val="28"/>
            </w:rPr>
          </w:pPr>
          <w:r w:rsidRPr="00235E0E">
            <w:rPr>
              <w:rFonts w:cs="Arial"/>
              <w:b/>
              <w:bCs/>
              <w:sz w:val="28"/>
              <w:szCs w:val="28"/>
            </w:rPr>
            <w:t>Contents</w:t>
          </w:r>
        </w:p>
        <w:p w14:paraId="204A2F89" w14:textId="77777777" w:rsidR="008E3BC2" w:rsidRPr="008E3BC2" w:rsidRDefault="008E3BC2" w:rsidP="008E3BC2">
          <w:pPr>
            <w:rPr>
              <w:lang w:val="en-US"/>
            </w:rPr>
          </w:pPr>
        </w:p>
        <w:p w14:paraId="2199A450" w14:textId="6C18CFCE" w:rsidR="007054EB" w:rsidRDefault="00004DB8">
          <w:pPr>
            <w:pStyle w:val="TOC1"/>
            <w:tabs>
              <w:tab w:val="right" w:leader="dot" w:pos="9019"/>
            </w:tabs>
            <w:rPr>
              <w:rFonts w:asciiTheme="minorHAnsi" w:hAnsiTheme="minorHAnsi"/>
              <w:noProof/>
              <w:kern w:val="2"/>
              <w:lang w:eastAsia="en-GB"/>
              <w14:ligatures w14:val="standardContextual"/>
            </w:rPr>
          </w:pPr>
          <w:r>
            <w:fldChar w:fldCharType="begin"/>
          </w:r>
          <w:r>
            <w:instrText xml:space="preserve"> TOC \o "1-4" \h \z \u </w:instrText>
          </w:r>
          <w:r>
            <w:fldChar w:fldCharType="separate"/>
          </w:r>
          <w:hyperlink w:anchor="_Toc216259741" w:history="1">
            <w:r w:rsidR="007054EB" w:rsidRPr="002743A2">
              <w:rPr>
                <w:rStyle w:val="Hyperlink"/>
                <w:rFonts w:eastAsia="Times New Roman" w:cs="Arial"/>
                <w:b/>
                <w:bCs/>
                <w:noProof/>
                <w:lang w:eastAsia="en-GB"/>
              </w:rPr>
              <w:t>Quarter 2 Return Update</w:t>
            </w:r>
            <w:r w:rsidR="007054EB">
              <w:rPr>
                <w:noProof/>
                <w:webHidden/>
              </w:rPr>
              <w:tab/>
            </w:r>
            <w:r w:rsidR="007054EB">
              <w:rPr>
                <w:noProof/>
                <w:webHidden/>
              </w:rPr>
              <w:fldChar w:fldCharType="begin"/>
            </w:r>
            <w:r w:rsidR="007054EB">
              <w:rPr>
                <w:noProof/>
                <w:webHidden/>
              </w:rPr>
              <w:instrText xml:space="preserve"> PAGEREF _Toc216259741 \h </w:instrText>
            </w:r>
            <w:r w:rsidR="007054EB">
              <w:rPr>
                <w:noProof/>
                <w:webHidden/>
              </w:rPr>
            </w:r>
            <w:r w:rsidR="007054EB">
              <w:rPr>
                <w:noProof/>
                <w:webHidden/>
              </w:rPr>
              <w:fldChar w:fldCharType="separate"/>
            </w:r>
            <w:r w:rsidR="007054EB">
              <w:rPr>
                <w:noProof/>
                <w:webHidden/>
              </w:rPr>
              <w:t>4</w:t>
            </w:r>
            <w:r w:rsidR="007054EB">
              <w:rPr>
                <w:noProof/>
                <w:webHidden/>
              </w:rPr>
              <w:fldChar w:fldCharType="end"/>
            </w:r>
          </w:hyperlink>
        </w:p>
        <w:p w14:paraId="1E41637C" w14:textId="1BE4D826" w:rsidR="007054EB" w:rsidRDefault="007054EB">
          <w:pPr>
            <w:pStyle w:val="TOC1"/>
            <w:tabs>
              <w:tab w:val="right" w:leader="dot" w:pos="9019"/>
            </w:tabs>
            <w:rPr>
              <w:rFonts w:asciiTheme="minorHAnsi" w:hAnsiTheme="minorHAnsi"/>
              <w:noProof/>
              <w:kern w:val="2"/>
              <w:lang w:eastAsia="en-GB"/>
              <w14:ligatures w14:val="standardContextual"/>
            </w:rPr>
          </w:pPr>
          <w:hyperlink w:anchor="_Toc216259742" w:history="1">
            <w:r w:rsidRPr="002743A2">
              <w:rPr>
                <w:rStyle w:val="Hyperlink"/>
                <w:rFonts w:eastAsia="Times New Roman" w:cs="Arial"/>
                <w:b/>
                <w:bCs/>
                <w:noProof/>
                <w:lang w:eastAsia="en-GB"/>
              </w:rPr>
              <w:t>Quarter 3 Guidance</w:t>
            </w:r>
            <w:r>
              <w:rPr>
                <w:noProof/>
                <w:webHidden/>
              </w:rPr>
              <w:tab/>
            </w:r>
            <w:r>
              <w:rPr>
                <w:noProof/>
                <w:webHidden/>
              </w:rPr>
              <w:fldChar w:fldCharType="begin"/>
            </w:r>
            <w:r>
              <w:rPr>
                <w:noProof/>
                <w:webHidden/>
              </w:rPr>
              <w:instrText xml:space="preserve"> PAGEREF _Toc216259742 \h </w:instrText>
            </w:r>
            <w:r>
              <w:rPr>
                <w:noProof/>
                <w:webHidden/>
              </w:rPr>
            </w:r>
            <w:r>
              <w:rPr>
                <w:noProof/>
                <w:webHidden/>
              </w:rPr>
              <w:fldChar w:fldCharType="separate"/>
            </w:r>
            <w:r>
              <w:rPr>
                <w:noProof/>
                <w:webHidden/>
              </w:rPr>
              <w:t>4</w:t>
            </w:r>
            <w:r>
              <w:rPr>
                <w:noProof/>
                <w:webHidden/>
              </w:rPr>
              <w:fldChar w:fldCharType="end"/>
            </w:r>
          </w:hyperlink>
        </w:p>
        <w:p w14:paraId="4D925E64" w14:textId="2D968894" w:rsidR="007054EB" w:rsidRPr="007054EB" w:rsidRDefault="007054EB">
          <w:pPr>
            <w:pStyle w:val="TOC2"/>
            <w:tabs>
              <w:tab w:val="right" w:leader="dot" w:pos="9019"/>
            </w:tabs>
            <w:rPr>
              <w:rFonts w:asciiTheme="minorHAnsi" w:hAnsiTheme="minorHAnsi"/>
              <w:noProof/>
              <w:kern w:val="2"/>
              <w:sz w:val="22"/>
              <w:szCs w:val="22"/>
              <w:lang w:eastAsia="en-GB"/>
              <w14:ligatures w14:val="standardContextual"/>
            </w:rPr>
          </w:pPr>
          <w:hyperlink w:anchor="_Toc216259743" w:history="1">
            <w:r w:rsidRPr="007054EB">
              <w:rPr>
                <w:rStyle w:val="Hyperlink"/>
                <w:rFonts w:eastAsia="Times New Roman"/>
                <w:b/>
                <w:bCs/>
                <w:noProof/>
                <w:sz w:val="22"/>
                <w:szCs w:val="22"/>
                <w:lang w:eastAsia="en-GB"/>
              </w:rPr>
              <w:t>Training Dates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_Toc216259743 \h </w:instrText>
            </w:r>
            <w:r w:rsidRPr="007054EB">
              <w:rPr>
                <w:noProof/>
                <w:webHidden/>
                <w:sz w:val="22"/>
                <w:szCs w:val="22"/>
              </w:rPr>
            </w:r>
            <w:r w:rsidRPr="007054EB">
              <w:rPr>
                <w:noProof/>
                <w:webHidden/>
                <w:sz w:val="22"/>
                <w:szCs w:val="22"/>
              </w:rPr>
              <w:fldChar w:fldCharType="separate"/>
            </w:r>
            <w:r w:rsidRPr="007054EB">
              <w:rPr>
                <w:noProof/>
                <w:webHidden/>
                <w:sz w:val="22"/>
                <w:szCs w:val="22"/>
              </w:rPr>
              <w:t>4</w:t>
            </w:r>
            <w:r w:rsidRPr="007054EB">
              <w:rPr>
                <w:noProof/>
                <w:webHidden/>
                <w:sz w:val="22"/>
                <w:szCs w:val="22"/>
              </w:rPr>
              <w:fldChar w:fldCharType="end"/>
            </w:r>
          </w:hyperlink>
        </w:p>
        <w:p w14:paraId="033C1413" w14:textId="1018B821" w:rsidR="007054EB" w:rsidRPr="007054EB" w:rsidRDefault="007054EB">
          <w:pPr>
            <w:pStyle w:val="TOC2"/>
            <w:tabs>
              <w:tab w:val="right" w:leader="dot" w:pos="9019"/>
            </w:tabs>
            <w:rPr>
              <w:rFonts w:asciiTheme="minorHAnsi" w:hAnsiTheme="minorHAnsi"/>
              <w:noProof/>
              <w:kern w:val="2"/>
              <w:sz w:val="22"/>
              <w:szCs w:val="22"/>
              <w:lang w:eastAsia="en-GB"/>
              <w14:ligatures w14:val="standardContextual"/>
            </w:rPr>
          </w:pPr>
          <w:hyperlink w:anchor="_Toc216259744" w:history="1">
            <w:r w:rsidRPr="007054EB">
              <w:rPr>
                <w:rStyle w:val="Hyperlink"/>
                <w:rFonts w:eastAsia="Times New Roman"/>
                <w:b/>
                <w:bCs/>
                <w:noProof/>
                <w:sz w:val="22"/>
                <w:szCs w:val="22"/>
                <w:lang w:eastAsia="en-GB"/>
              </w:rPr>
              <w:t>Submission Date</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_Toc216259744 \h </w:instrText>
            </w:r>
            <w:r w:rsidRPr="007054EB">
              <w:rPr>
                <w:noProof/>
                <w:webHidden/>
                <w:sz w:val="22"/>
                <w:szCs w:val="22"/>
              </w:rPr>
            </w:r>
            <w:r w:rsidRPr="007054EB">
              <w:rPr>
                <w:noProof/>
                <w:webHidden/>
                <w:sz w:val="22"/>
                <w:szCs w:val="22"/>
              </w:rPr>
              <w:fldChar w:fldCharType="separate"/>
            </w:r>
            <w:r w:rsidRPr="007054EB">
              <w:rPr>
                <w:noProof/>
                <w:webHidden/>
                <w:sz w:val="22"/>
                <w:szCs w:val="22"/>
              </w:rPr>
              <w:t>5</w:t>
            </w:r>
            <w:r w:rsidRPr="007054EB">
              <w:rPr>
                <w:noProof/>
                <w:webHidden/>
                <w:sz w:val="22"/>
                <w:szCs w:val="22"/>
              </w:rPr>
              <w:fldChar w:fldCharType="end"/>
            </w:r>
          </w:hyperlink>
        </w:p>
        <w:p w14:paraId="32DAC60A" w14:textId="3BF83361" w:rsidR="007054EB" w:rsidRPr="007054EB" w:rsidRDefault="007054EB">
          <w:pPr>
            <w:pStyle w:val="TOC2"/>
            <w:tabs>
              <w:tab w:val="right" w:leader="dot" w:pos="9019"/>
            </w:tabs>
            <w:rPr>
              <w:rFonts w:asciiTheme="minorHAnsi" w:hAnsiTheme="minorHAnsi"/>
              <w:noProof/>
              <w:kern w:val="2"/>
              <w:sz w:val="22"/>
              <w:szCs w:val="22"/>
              <w:lang w:eastAsia="en-GB"/>
              <w14:ligatures w14:val="standardContextual"/>
            </w:rPr>
          </w:pPr>
          <w:hyperlink w:anchor="_Toc216259745" w:history="1">
            <w:r w:rsidRPr="007054EB">
              <w:rPr>
                <w:rStyle w:val="Hyperlink"/>
                <w:b/>
                <w:bCs/>
                <w:noProof/>
                <w:sz w:val="22"/>
                <w:szCs w:val="22"/>
              </w:rPr>
              <w:t>Period 9 – Soft Closedown</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_Toc216259745 \h </w:instrText>
            </w:r>
            <w:r w:rsidRPr="007054EB">
              <w:rPr>
                <w:noProof/>
                <w:webHidden/>
                <w:sz w:val="22"/>
                <w:szCs w:val="22"/>
              </w:rPr>
            </w:r>
            <w:r w:rsidRPr="007054EB">
              <w:rPr>
                <w:noProof/>
                <w:webHidden/>
                <w:sz w:val="22"/>
                <w:szCs w:val="22"/>
              </w:rPr>
              <w:fldChar w:fldCharType="separate"/>
            </w:r>
            <w:r w:rsidRPr="007054EB">
              <w:rPr>
                <w:noProof/>
                <w:webHidden/>
                <w:sz w:val="22"/>
                <w:szCs w:val="22"/>
              </w:rPr>
              <w:t>5</w:t>
            </w:r>
            <w:r w:rsidRPr="007054EB">
              <w:rPr>
                <w:noProof/>
                <w:webHidden/>
                <w:sz w:val="22"/>
                <w:szCs w:val="22"/>
              </w:rPr>
              <w:fldChar w:fldCharType="end"/>
            </w:r>
          </w:hyperlink>
        </w:p>
        <w:p w14:paraId="0DEC3CC3" w14:textId="6289F1F9" w:rsidR="007054EB" w:rsidRDefault="007054EB">
          <w:pPr>
            <w:pStyle w:val="TOC1"/>
            <w:tabs>
              <w:tab w:val="right" w:leader="dot" w:pos="9019"/>
            </w:tabs>
            <w:rPr>
              <w:rFonts w:asciiTheme="minorHAnsi" w:hAnsiTheme="minorHAnsi"/>
              <w:noProof/>
              <w:kern w:val="2"/>
              <w:lang w:eastAsia="en-GB"/>
              <w14:ligatures w14:val="standardContextual"/>
            </w:rPr>
          </w:pPr>
          <w:hyperlink w:anchor="_Toc216259746" w:history="1">
            <w:r w:rsidRPr="002743A2">
              <w:rPr>
                <w:rStyle w:val="Hyperlink"/>
                <w:rFonts w:eastAsia="Times New Roman" w:cs="Arial"/>
                <w:b/>
                <w:bCs/>
                <w:noProof/>
                <w:lang w:eastAsia="en-GB"/>
              </w:rPr>
              <w:t>Quarter 3 Template Instructions</w:t>
            </w:r>
            <w:r>
              <w:rPr>
                <w:noProof/>
                <w:webHidden/>
              </w:rPr>
              <w:tab/>
            </w:r>
            <w:r>
              <w:rPr>
                <w:noProof/>
                <w:webHidden/>
              </w:rPr>
              <w:fldChar w:fldCharType="begin"/>
            </w:r>
            <w:r>
              <w:rPr>
                <w:noProof/>
                <w:webHidden/>
              </w:rPr>
              <w:instrText xml:space="preserve"> PAGEREF _Toc216259746 \h </w:instrText>
            </w:r>
            <w:r>
              <w:rPr>
                <w:noProof/>
                <w:webHidden/>
              </w:rPr>
            </w:r>
            <w:r>
              <w:rPr>
                <w:noProof/>
                <w:webHidden/>
              </w:rPr>
              <w:fldChar w:fldCharType="separate"/>
            </w:r>
            <w:r>
              <w:rPr>
                <w:noProof/>
                <w:webHidden/>
              </w:rPr>
              <w:t>5</w:t>
            </w:r>
            <w:r>
              <w:rPr>
                <w:noProof/>
                <w:webHidden/>
              </w:rPr>
              <w:fldChar w:fldCharType="end"/>
            </w:r>
          </w:hyperlink>
        </w:p>
        <w:p w14:paraId="3AE3C820" w14:textId="77353D53" w:rsidR="007054EB" w:rsidRDefault="007054EB">
          <w:pPr>
            <w:pStyle w:val="TOC2"/>
            <w:tabs>
              <w:tab w:val="right" w:leader="dot" w:pos="9019"/>
            </w:tabs>
            <w:rPr>
              <w:rFonts w:asciiTheme="minorHAnsi" w:hAnsiTheme="minorHAnsi"/>
              <w:noProof/>
              <w:kern w:val="2"/>
              <w:lang w:eastAsia="en-GB"/>
              <w14:ligatures w14:val="standardContextual"/>
            </w:rPr>
          </w:pPr>
          <w:hyperlink w:anchor="_Toc216259747" w:history="1">
            <w:r w:rsidRPr="002743A2">
              <w:rPr>
                <w:rStyle w:val="Hyperlink"/>
                <w:rFonts w:eastAsia="Times New Roman"/>
                <w:b/>
                <w:bCs/>
                <w:noProof/>
                <w:lang w:eastAsia="en-GB"/>
              </w:rPr>
              <w:t>‘1. Checklist’ Tab</w:t>
            </w:r>
            <w:r>
              <w:rPr>
                <w:noProof/>
                <w:webHidden/>
              </w:rPr>
              <w:tab/>
            </w:r>
            <w:r>
              <w:rPr>
                <w:noProof/>
                <w:webHidden/>
              </w:rPr>
              <w:fldChar w:fldCharType="begin"/>
            </w:r>
            <w:r>
              <w:rPr>
                <w:noProof/>
                <w:webHidden/>
              </w:rPr>
              <w:instrText xml:space="preserve"> PAGEREF _Toc216259747 \h </w:instrText>
            </w:r>
            <w:r>
              <w:rPr>
                <w:noProof/>
                <w:webHidden/>
              </w:rPr>
            </w:r>
            <w:r>
              <w:rPr>
                <w:noProof/>
                <w:webHidden/>
              </w:rPr>
              <w:fldChar w:fldCharType="separate"/>
            </w:r>
            <w:r>
              <w:rPr>
                <w:noProof/>
                <w:webHidden/>
              </w:rPr>
              <w:t>5</w:t>
            </w:r>
            <w:r>
              <w:rPr>
                <w:noProof/>
                <w:webHidden/>
              </w:rPr>
              <w:fldChar w:fldCharType="end"/>
            </w:r>
          </w:hyperlink>
        </w:p>
        <w:p w14:paraId="4F8151CF" w14:textId="21DFA00D" w:rsidR="007054EB" w:rsidRDefault="007054EB">
          <w:pPr>
            <w:pStyle w:val="TOC2"/>
            <w:tabs>
              <w:tab w:val="right" w:leader="dot" w:pos="9019"/>
            </w:tabs>
            <w:rPr>
              <w:rFonts w:asciiTheme="minorHAnsi" w:hAnsiTheme="minorHAnsi"/>
              <w:noProof/>
              <w:kern w:val="2"/>
              <w:lang w:eastAsia="en-GB"/>
              <w14:ligatures w14:val="standardContextual"/>
            </w:rPr>
          </w:pPr>
          <w:hyperlink w:anchor="_Toc216259748" w:history="1">
            <w:r w:rsidRPr="002743A2">
              <w:rPr>
                <w:rStyle w:val="Hyperlink"/>
                <w:rFonts w:eastAsia="Times New Roman"/>
                <w:b/>
                <w:bCs/>
                <w:noProof/>
                <w:lang w:eastAsia="en-GB"/>
              </w:rPr>
              <w:t>‘2. CFR Return’ Tab</w:t>
            </w:r>
            <w:r>
              <w:rPr>
                <w:noProof/>
                <w:webHidden/>
              </w:rPr>
              <w:tab/>
            </w:r>
            <w:r>
              <w:rPr>
                <w:noProof/>
                <w:webHidden/>
              </w:rPr>
              <w:fldChar w:fldCharType="begin"/>
            </w:r>
            <w:r>
              <w:rPr>
                <w:noProof/>
                <w:webHidden/>
              </w:rPr>
              <w:instrText xml:space="preserve"> PAGEREF _Toc216259748 \h </w:instrText>
            </w:r>
            <w:r>
              <w:rPr>
                <w:noProof/>
                <w:webHidden/>
              </w:rPr>
            </w:r>
            <w:r>
              <w:rPr>
                <w:noProof/>
                <w:webHidden/>
              </w:rPr>
              <w:fldChar w:fldCharType="separate"/>
            </w:r>
            <w:r>
              <w:rPr>
                <w:noProof/>
                <w:webHidden/>
              </w:rPr>
              <w:t>5</w:t>
            </w:r>
            <w:r>
              <w:rPr>
                <w:noProof/>
                <w:webHidden/>
              </w:rPr>
              <w:fldChar w:fldCharType="end"/>
            </w:r>
          </w:hyperlink>
        </w:p>
        <w:p w14:paraId="2F2C5867" w14:textId="3176D965" w:rsidR="007054EB" w:rsidRPr="007054EB" w:rsidRDefault="007054EB" w:rsidP="007054EB">
          <w:pPr>
            <w:pStyle w:val="TOC3"/>
            <w:rPr>
              <w:rFonts w:asciiTheme="minorHAnsi" w:hAnsiTheme="minorHAnsi"/>
              <w:kern w:val="2"/>
              <w14:ligatures w14:val="standardContextual"/>
            </w:rPr>
          </w:pPr>
          <w:hyperlink w:anchor="_Toc216259749" w:history="1">
            <w:r w:rsidRPr="007054EB">
              <w:rPr>
                <w:rStyle w:val="Hyperlink"/>
              </w:rPr>
              <w:t>REVENUE AND CAPITAL ACCOUNTS</w:t>
            </w:r>
            <w:r w:rsidRPr="007054EB">
              <w:rPr>
                <w:webHidden/>
              </w:rPr>
              <w:tab/>
            </w:r>
            <w:r w:rsidRPr="007054EB">
              <w:rPr>
                <w:webHidden/>
              </w:rPr>
              <w:fldChar w:fldCharType="begin"/>
            </w:r>
            <w:r w:rsidRPr="007054EB">
              <w:rPr>
                <w:webHidden/>
              </w:rPr>
              <w:instrText xml:space="preserve"> PAGEREF _Toc216259749 \h </w:instrText>
            </w:r>
            <w:r w:rsidRPr="007054EB">
              <w:rPr>
                <w:webHidden/>
              </w:rPr>
            </w:r>
            <w:r w:rsidRPr="007054EB">
              <w:rPr>
                <w:webHidden/>
              </w:rPr>
              <w:fldChar w:fldCharType="separate"/>
            </w:r>
            <w:r w:rsidRPr="007054EB">
              <w:rPr>
                <w:webHidden/>
              </w:rPr>
              <w:t>6</w:t>
            </w:r>
            <w:r w:rsidRPr="007054EB">
              <w:rPr>
                <w:webHidden/>
              </w:rPr>
              <w:fldChar w:fldCharType="end"/>
            </w:r>
          </w:hyperlink>
        </w:p>
        <w:p w14:paraId="534837F7" w14:textId="13F4A5B7"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0" w:history="1">
            <w:r w:rsidRPr="007054EB">
              <w:rPr>
                <w:rStyle w:val="Hyperlink"/>
                <w:noProof/>
                <w:sz w:val="22"/>
                <w:szCs w:val="22"/>
              </w:rPr>
              <w:t>2024/25 Outturn</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_Toc216259750 \h </w:instrText>
            </w:r>
            <w:r w:rsidRPr="007054EB">
              <w:rPr>
                <w:noProof/>
                <w:webHidden/>
                <w:sz w:val="22"/>
                <w:szCs w:val="22"/>
              </w:rPr>
            </w:r>
            <w:r w:rsidRPr="007054EB">
              <w:rPr>
                <w:noProof/>
                <w:webHidden/>
                <w:sz w:val="22"/>
                <w:szCs w:val="22"/>
              </w:rPr>
              <w:fldChar w:fldCharType="separate"/>
            </w:r>
            <w:r w:rsidRPr="007054EB">
              <w:rPr>
                <w:noProof/>
                <w:webHidden/>
                <w:sz w:val="22"/>
                <w:szCs w:val="22"/>
              </w:rPr>
              <w:t>6</w:t>
            </w:r>
            <w:r w:rsidRPr="007054EB">
              <w:rPr>
                <w:noProof/>
                <w:webHidden/>
                <w:sz w:val="22"/>
                <w:szCs w:val="22"/>
              </w:rPr>
              <w:fldChar w:fldCharType="end"/>
            </w:r>
          </w:hyperlink>
        </w:p>
        <w:p w14:paraId="1497E2B0" w14:textId="52B26840"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1" w:history="1">
            <w:r w:rsidRPr="007054EB">
              <w:rPr>
                <w:rStyle w:val="Hyperlink"/>
                <w:rFonts w:eastAsia="Times New Roman"/>
                <w:noProof/>
                <w:sz w:val="22"/>
                <w:szCs w:val="22"/>
                <w:lang w:eastAsia="en-GB"/>
              </w:rPr>
              <w:t>2025/26 Approved School Budget Plan - Original</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_Toc216259751 \h </w:instrText>
            </w:r>
            <w:r w:rsidRPr="007054EB">
              <w:rPr>
                <w:noProof/>
                <w:webHidden/>
                <w:sz w:val="22"/>
                <w:szCs w:val="22"/>
              </w:rPr>
            </w:r>
            <w:r w:rsidRPr="007054EB">
              <w:rPr>
                <w:noProof/>
                <w:webHidden/>
                <w:sz w:val="22"/>
                <w:szCs w:val="22"/>
              </w:rPr>
              <w:fldChar w:fldCharType="separate"/>
            </w:r>
            <w:r w:rsidRPr="007054EB">
              <w:rPr>
                <w:noProof/>
                <w:webHidden/>
                <w:sz w:val="22"/>
                <w:szCs w:val="22"/>
              </w:rPr>
              <w:t>6</w:t>
            </w:r>
            <w:r w:rsidRPr="007054EB">
              <w:rPr>
                <w:noProof/>
                <w:webHidden/>
                <w:sz w:val="22"/>
                <w:szCs w:val="22"/>
              </w:rPr>
              <w:fldChar w:fldCharType="end"/>
            </w:r>
          </w:hyperlink>
        </w:p>
        <w:p w14:paraId="21E03941" w14:textId="05D5C224"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2" w:history="1">
            <w:r w:rsidRPr="007054EB">
              <w:rPr>
                <w:rStyle w:val="Hyperlink"/>
                <w:rFonts w:eastAsia="Times New Roman"/>
                <w:noProof/>
                <w:sz w:val="22"/>
                <w:szCs w:val="22"/>
                <w:lang w:eastAsia="en-GB"/>
              </w:rPr>
              <w:t>2025/26 Approved School Budget Plan Virements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_Toc216259752 \h </w:instrText>
            </w:r>
            <w:r w:rsidRPr="007054EB">
              <w:rPr>
                <w:noProof/>
                <w:webHidden/>
                <w:sz w:val="22"/>
                <w:szCs w:val="22"/>
              </w:rPr>
            </w:r>
            <w:r w:rsidRPr="007054EB">
              <w:rPr>
                <w:noProof/>
                <w:webHidden/>
                <w:sz w:val="22"/>
                <w:szCs w:val="22"/>
              </w:rPr>
              <w:fldChar w:fldCharType="separate"/>
            </w:r>
            <w:r w:rsidRPr="007054EB">
              <w:rPr>
                <w:noProof/>
                <w:webHidden/>
                <w:sz w:val="22"/>
                <w:szCs w:val="22"/>
              </w:rPr>
              <w:t>6</w:t>
            </w:r>
            <w:r w:rsidRPr="007054EB">
              <w:rPr>
                <w:noProof/>
                <w:webHidden/>
                <w:sz w:val="22"/>
                <w:szCs w:val="22"/>
              </w:rPr>
              <w:fldChar w:fldCharType="end"/>
            </w:r>
          </w:hyperlink>
        </w:p>
        <w:p w14:paraId="320138BF" w14:textId="432EC4F0"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3" w:history="1">
            <w:r w:rsidRPr="007054EB">
              <w:rPr>
                <w:rStyle w:val="Hyperlink"/>
                <w:rFonts w:eastAsia="Times New Roman"/>
                <w:noProof/>
                <w:sz w:val="22"/>
                <w:szCs w:val="22"/>
                <w:lang w:eastAsia="en-GB"/>
              </w:rPr>
              <w:t>Revised 2025/26 Approved School Budget Plan after Virements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_Toc216259753 \h </w:instrText>
            </w:r>
            <w:r w:rsidRPr="007054EB">
              <w:rPr>
                <w:noProof/>
                <w:webHidden/>
                <w:sz w:val="22"/>
                <w:szCs w:val="22"/>
              </w:rPr>
            </w:r>
            <w:r w:rsidRPr="007054EB">
              <w:rPr>
                <w:noProof/>
                <w:webHidden/>
                <w:sz w:val="22"/>
                <w:szCs w:val="22"/>
              </w:rPr>
              <w:fldChar w:fldCharType="separate"/>
            </w:r>
            <w:r w:rsidRPr="007054EB">
              <w:rPr>
                <w:noProof/>
                <w:webHidden/>
                <w:sz w:val="22"/>
                <w:szCs w:val="22"/>
              </w:rPr>
              <w:t>6</w:t>
            </w:r>
            <w:r w:rsidRPr="007054EB">
              <w:rPr>
                <w:noProof/>
                <w:webHidden/>
                <w:sz w:val="22"/>
                <w:szCs w:val="22"/>
              </w:rPr>
              <w:fldChar w:fldCharType="end"/>
            </w:r>
          </w:hyperlink>
        </w:p>
        <w:p w14:paraId="73EAD1D3" w14:textId="3F74D59C"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4" w:history="1">
            <w:r w:rsidRPr="007054EB">
              <w:rPr>
                <w:rStyle w:val="Hyperlink"/>
                <w:rFonts w:eastAsia="Times New Roman"/>
                <w:noProof/>
                <w:sz w:val="22"/>
                <w:szCs w:val="22"/>
                <w:lang w:eastAsia="en-GB"/>
              </w:rPr>
              <w:t>Cash Sheet – YTD</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_Toc216259754 \h </w:instrText>
            </w:r>
            <w:r w:rsidRPr="007054EB">
              <w:rPr>
                <w:noProof/>
                <w:webHidden/>
                <w:sz w:val="22"/>
                <w:szCs w:val="22"/>
              </w:rPr>
            </w:r>
            <w:r w:rsidRPr="007054EB">
              <w:rPr>
                <w:noProof/>
                <w:webHidden/>
                <w:sz w:val="22"/>
                <w:szCs w:val="22"/>
              </w:rPr>
              <w:fldChar w:fldCharType="separate"/>
            </w:r>
            <w:r w:rsidRPr="007054EB">
              <w:rPr>
                <w:noProof/>
                <w:webHidden/>
                <w:sz w:val="22"/>
                <w:szCs w:val="22"/>
              </w:rPr>
              <w:t>7</w:t>
            </w:r>
            <w:r w:rsidRPr="007054EB">
              <w:rPr>
                <w:noProof/>
                <w:webHidden/>
                <w:sz w:val="22"/>
                <w:szCs w:val="22"/>
              </w:rPr>
              <w:fldChar w:fldCharType="end"/>
            </w:r>
          </w:hyperlink>
        </w:p>
        <w:p w14:paraId="12806EB6" w14:textId="5543D4E2"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5" w:history="1">
            <w:r w:rsidRPr="007054EB">
              <w:rPr>
                <w:rStyle w:val="Hyperlink"/>
                <w:rFonts w:eastAsia="Times New Roman"/>
                <w:noProof/>
                <w:sz w:val="22"/>
                <w:szCs w:val="22"/>
                <w:lang w:eastAsia="en-GB"/>
              </w:rPr>
              <w:t>Non-Cash Sheet - YTD</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_Toc216259755 \h </w:instrText>
            </w:r>
            <w:r w:rsidRPr="007054EB">
              <w:rPr>
                <w:noProof/>
                <w:webHidden/>
                <w:sz w:val="22"/>
                <w:szCs w:val="22"/>
              </w:rPr>
            </w:r>
            <w:r w:rsidRPr="007054EB">
              <w:rPr>
                <w:noProof/>
                <w:webHidden/>
                <w:sz w:val="22"/>
                <w:szCs w:val="22"/>
              </w:rPr>
              <w:fldChar w:fldCharType="separate"/>
            </w:r>
            <w:r w:rsidRPr="007054EB">
              <w:rPr>
                <w:noProof/>
                <w:webHidden/>
                <w:sz w:val="22"/>
                <w:szCs w:val="22"/>
              </w:rPr>
              <w:t>7</w:t>
            </w:r>
            <w:r w:rsidRPr="007054EB">
              <w:rPr>
                <w:noProof/>
                <w:webHidden/>
                <w:sz w:val="22"/>
                <w:szCs w:val="22"/>
              </w:rPr>
              <w:fldChar w:fldCharType="end"/>
            </w:r>
          </w:hyperlink>
        </w:p>
        <w:p w14:paraId="6423F4B0" w14:textId="1EB98E59"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6" w:history="1">
            <w:r w:rsidRPr="007054EB">
              <w:rPr>
                <w:rStyle w:val="Hyperlink"/>
                <w:rFonts w:eastAsia="Times New Roman"/>
                <w:noProof/>
                <w:sz w:val="22"/>
                <w:szCs w:val="22"/>
                <w:lang w:eastAsia="en-GB"/>
              </w:rPr>
              <w:t>2025/26 Actual Year to Date Position</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_Toc216259756 \h </w:instrText>
            </w:r>
            <w:r w:rsidRPr="007054EB">
              <w:rPr>
                <w:noProof/>
                <w:webHidden/>
                <w:sz w:val="22"/>
                <w:szCs w:val="22"/>
              </w:rPr>
            </w:r>
            <w:r w:rsidRPr="007054EB">
              <w:rPr>
                <w:noProof/>
                <w:webHidden/>
                <w:sz w:val="22"/>
                <w:szCs w:val="22"/>
              </w:rPr>
              <w:fldChar w:fldCharType="separate"/>
            </w:r>
            <w:r w:rsidRPr="007054EB">
              <w:rPr>
                <w:noProof/>
                <w:webHidden/>
                <w:sz w:val="22"/>
                <w:szCs w:val="22"/>
              </w:rPr>
              <w:t>8</w:t>
            </w:r>
            <w:r w:rsidRPr="007054EB">
              <w:rPr>
                <w:noProof/>
                <w:webHidden/>
                <w:sz w:val="22"/>
                <w:szCs w:val="22"/>
              </w:rPr>
              <w:fldChar w:fldCharType="end"/>
            </w:r>
          </w:hyperlink>
        </w:p>
        <w:p w14:paraId="526EE318" w14:textId="64AAE9C3"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7" w:history="1">
            <w:r w:rsidRPr="007054EB">
              <w:rPr>
                <w:rStyle w:val="Hyperlink"/>
                <w:rFonts w:eastAsia="Times New Roman"/>
                <w:noProof/>
                <w:sz w:val="22"/>
                <w:szCs w:val="22"/>
                <w:lang w:eastAsia="en-GB"/>
              </w:rPr>
              <w:t>% Actual Against Budget</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_Toc216259757 \h </w:instrText>
            </w:r>
            <w:r w:rsidRPr="007054EB">
              <w:rPr>
                <w:noProof/>
                <w:webHidden/>
                <w:sz w:val="22"/>
                <w:szCs w:val="22"/>
              </w:rPr>
            </w:r>
            <w:r w:rsidRPr="007054EB">
              <w:rPr>
                <w:noProof/>
                <w:webHidden/>
                <w:sz w:val="22"/>
                <w:szCs w:val="22"/>
              </w:rPr>
              <w:fldChar w:fldCharType="separate"/>
            </w:r>
            <w:r w:rsidRPr="007054EB">
              <w:rPr>
                <w:noProof/>
                <w:webHidden/>
                <w:sz w:val="22"/>
                <w:szCs w:val="22"/>
              </w:rPr>
              <w:t>8</w:t>
            </w:r>
            <w:r w:rsidRPr="007054EB">
              <w:rPr>
                <w:noProof/>
                <w:webHidden/>
                <w:sz w:val="22"/>
                <w:szCs w:val="22"/>
              </w:rPr>
              <w:fldChar w:fldCharType="end"/>
            </w:r>
          </w:hyperlink>
        </w:p>
        <w:p w14:paraId="030B03C9" w14:textId="47799E12"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8" w:history="1">
            <w:r w:rsidRPr="007054EB">
              <w:rPr>
                <w:rStyle w:val="Hyperlink"/>
                <w:rFonts w:eastAsia="Times New Roman"/>
                <w:noProof/>
                <w:sz w:val="22"/>
                <w:szCs w:val="22"/>
                <w:lang w:eastAsia="en-GB"/>
              </w:rPr>
              <w:t>% Actual compared to Total Inc/Exp</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_Toc216259758 \h </w:instrText>
            </w:r>
            <w:r w:rsidRPr="007054EB">
              <w:rPr>
                <w:noProof/>
                <w:webHidden/>
                <w:sz w:val="22"/>
                <w:szCs w:val="22"/>
              </w:rPr>
            </w:r>
            <w:r w:rsidRPr="007054EB">
              <w:rPr>
                <w:noProof/>
                <w:webHidden/>
                <w:sz w:val="22"/>
                <w:szCs w:val="22"/>
              </w:rPr>
              <w:fldChar w:fldCharType="separate"/>
            </w:r>
            <w:r w:rsidRPr="007054EB">
              <w:rPr>
                <w:noProof/>
                <w:webHidden/>
                <w:sz w:val="22"/>
                <w:szCs w:val="22"/>
              </w:rPr>
              <w:t>9</w:t>
            </w:r>
            <w:r w:rsidRPr="007054EB">
              <w:rPr>
                <w:noProof/>
                <w:webHidden/>
                <w:sz w:val="22"/>
                <w:szCs w:val="22"/>
              </w:rPr>
              <w:fldChar w:fldCharType="end"/>
            </w:r>
          </w:hyperlink>
        </w:p>
        <w:p w14:paraId="589CF75B" w14:textId="0B7524D7"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59" w:history="1">
            <w:r w:rsidRPr="007054EB">
              <w:rPr>
                <w:rStyle w:val="Hyperlink"/>
                <w:rFonts w:eastAsia="Times New Roman"/>
                <w:noProof/>
                <w:sz w:val="22"/>
                <w:szCs w:val="22"/>
                <w:lang w:eastAsia="en-GB"/>
              </w:rPr>
              <w:t>2025/26 Forecast Year End Position at Q3</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_Toc216259759 \h </w:instrText>
            </w:r>
            <w:r w:rsidRPr="007054EB">
              <w:rPr>
                <w:noProof/>
                <w:webHidden/>
                <w:sz w:val="22"/>
                <w:szCs w:val="22"/>
              </w:rPr>
            </w:r>
            <w:r w:rsidRPr="007054EB">
              <w:rPr>
                <w:noProof/>
                <w:webHidden/>
                <w:sz w:val="22"/>
                <w:szCs w:val="22"/>
              </w:rPr>
              <w:fldChar w:fldCharType="separate"/>
            </w:r>
            <w:r w:rsidRPr="007054EB">
              <w:rPr>
                <w:noProof/>
                <w:webHidden/>
                <w:sz w:val="22"/>
                <w:szCs w:val="22"/>
              </w:rPr>
              <w:t>9</w:t>
            </w:r>
            <w:r w:rsidRPr="007054EB">
              <w:rPr>
                <w:noProof/>
                <w:webHidden/>
                <w:sz w:val="22"/>
                <w:szCs w:val="22"/>
              </w:rPr>
              <w:fldChar w:fldCharType="end"/>
            </w:r>
          </w:hyperlink>
        </w:p>
        <w:p w14:paraId="18CA46E3" w14:textId="7DE371C7"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0" w:history="1">
            <w:r w:rsidRPr="007054EB">
              <w:rPr>
                <w:rStyle w:val="Hyperlink"/>
                <w:rFonts w:eastAsia="Times New Roman"/>
                <w:noProof/>
                <w:sz w:val="22"/>
                <w:szCs w:val="22"/>
                <w:lang w:eastAsia="en-GB"/>
              </w:rPr>
              <w:t>Budget - Forecast Variance</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_Toc216259760 \h </w:instrText>
            </w:r>
            <w:r w:rsidRPr="007054EB">
              <w:rPr>
                <w:noProof/>
                <w:webHidden/>
                <w:sz w:val="22"/>
                <w:szCs w:val="22"/>
              </w:rPr>
            </w:r>
            <w:r w:rsidRPr="007054EB">
              <w:rPr>
                <w:noProof/>
                <w:webHidden/>
                <w:sz w:val="22"/>
                <w:szCs w:val="22"/>
              </w:rPr>
              <w:fldChar w:fldCharType="separate"/>
            </w:r>
            <w:r w:rsidRPr="007054EB">
              <w:rPr>
                <w:noProof/>
                <w:webHidden/>
                <w:sz w:val="22"/>
                <w:szCs w:val="22"/>
              </w:rPr>
              <w:t>9</w:t>
            </w:r>
            <w:r w:rsidRPr="007054EB">
              <w:rPr>
                <w:noProof/>
                <w:webHidden/>
                <w:sz w:val="22"/>
                <w:szCs w:val="22"/>
              </w:rPr>
              <w:fldChar w:fldCharType="end"/>
            </w:r>
          </w:hyperlink>
        </w:p>
        <w:p w14:paraId="230E415E" w14:textId="651765AD"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1" w:history="1">
            <w:r w:rsidRPr="007054EB">
              <w:rPr>
                <w:rStyle w:val="Hyperlink"/>
                <w:rFonts w:eastAsia="Times New Roman"/>
                <w:noProof/>
                <w:sz w:val="22"/>
                <w:szCs w:val="22"/>
                <w:lang w:eastAsia="en-GB"/>
              </w:rPr>
              <w:t>Mandatory comment for variance &amp; any additional information</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_Toc216259761 \h </w:instrText>
            </w:r>
            <w:r w:rsidRPr="007054EB">
              <w:rPr>
                <w:noProof/>
                <w:webHidden/>
                <w:sz w:val="22"/>
                <w:szCs w:val="22"/>
              </w:rPr>
            </w:r>
            <w:r w:rsidRPr="007054EB">
              <w:rPr>
                <w:noProof/>
                <w:webHidden/>
                <w:sz w:val="22"/>
                <w:szCs w:val="22"/>
              </w:rPr>
              <w:fldChar w:fldCharType="separate"/>
            </w:r>
            <w:r w:rsidRPr="007054EB">
              <w:rPr>
                <w:noProof/>
                <w:webHidden/>
                <w:sz w:val="22"/>
                <w:szCs w:val="22"/>
              </w:rPr>
              <w:t>9</w:t>
            </w:r>
            <w:r w:rsidRPr="007054EB">
              <w:rPr>
                <w:noProof/>
                <w:webHidden/>
                <w:sz w:val="22"/>
                <w:szCs w:val="22"/>
              </w:rPr>
              <w:fldChar w:fldCharType="end"/>
            </w:r>
          </w:hyperlink>
        </w:p>
        <w:p w14:paraId="74EE70E3" w14:textId="3C4AED2F" w:rsidR="007054EB" w:rsidRPr="007054EB" w:rsidRDefault="007054EB" w:rsidP="007054EB">
          <w:pPr>
            <w:pStyle w:val="TOC3"/>
            <w:rPr>
              <w:rFonts w:asciiTheme="minorHAnsi" w:hAnsiTheme="minorHAnsi"/>
              <w:kern w:val="2"/>
              <w14:ligatures w14:val="standardContextual"/>
            </w:rPr>
          </w:pPr>
          <w:hyperlink w:anchor="_Toc216259762" w:history="1">
            <w:r w:rsidRPr="007054EB">
              <w:rPr>
                <w:rStyle w:val="Hyperlink"/>
              </w:rPr>
              <w:t>BALANCE SHEET</w:t>
            </w:r>
            <w:r w:rsidRPr="007054EB">
              <w:rPr>
                <w:webHidden/>
              </w:rPr>
              <w:tab/>
            </w:r>
            <w:r w:rsidRPr="007054EB">
              <w:rPr>
                <w:webHidden/>
              </w:rPr>
              <w:fldChar w:fldCharType="begin"/>
            </w:r>
            <w:r w:rsidRPr="007054EB">
              <w:rPr>
                <w:webHidden/>
              </w:rPr>
              <w:instrText xml:space="preserve"> PAGEREF _Toc216259762 \h </w:instrText>
            </w:r>
            <w:r w:rsidRPr="007054EB">
              <w:rPr>
                <w:webHidden/>
              </w:rPr>
            </w:r>
            <w:r w:rsidRPr="007054EB">
              <w:rPr>
                <w:webHidden/>
              </w:rPr>
              <w:fldChar w:fldCharType="separate"/>
            </w:r>
            <w:r w:rsidRPr="007054EB">
              <w:rPr>
                <w:webHidden/>
              </w:rPr>
              <w:t>9</w:t>
            </w:r>
            <w:r w:rsidRPr="007054EB">
              <w:rPr>
                <w:webHidden/>
              </w:rPr>
              <w:fldChar w:fldCharType="end"/>
            </w:r>
          </w:hyperlink>
        </w:p>
        <w:p w14:paraId="7A6DA813" w14:textId="5F65334F"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3" w:history="1">
            <w:r w:rsidRPr="007054EB">
              <w:rPr>
                <w:rStyle w:val="Hyperlink"/>
                <w:rFonts w:eastAsia="Times New Roman"/>
                <w:noProof/>
                <w:sz w:val="22"/>
                <w:szCs w:val="22"/>
                <w:lang w:eastAsia="en-GB"/>
              </w:rPr>
              <w:t>Bank Balance as per attached statement</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_Toc216259763 \h </w:instrText>
            </w:r>
            <w:r w:rsidRPr="007054EB">
              <w:rPr>
                <w:noProof/>
                <w:webHidden/>
                <w:sz w:val="22"/>
                <w:szCs w:val="22"/>
              </w:rPr>
            </w:r>
            <w:r w:rsidRPr="007054EB">
              <w:rPr>
                <w:noProof/>
                <w:webHidden/>
                <w:sz w:val="22"/>
                <w:szCs w:val="22"/>
              </w:rPr>
              <w:fldChar w:fldCharType="separate"/>
            </w:r>
            <w:r w:rsidRPr="007054EB">
              <w:rPr>
                <w:noProof/>
                <w:webHidden/>
                <w:sz w:val="22"/>
                <w:szCs w:val="22"/>
              </w:rPr>
              <w:t>9</w:t>
            </w:r>
            <w:r w:rsidRPr="007054EB">
              <w:rPr>
                <w:noProof/>
                <w:webHidden/>
                <w:sz w:val="22"/>
                <w:szCs w:val="22"/>
              </w:rPr>
              <w:fldChar w:fldCharType="end"/>
            </w:r>
          </w:hyperlink>
        </w:p>
        <w:p w14:paraId="5BD5EB98" w14:textId="49358535"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4" w:history="1">
            <w:r w:rsidRPr="007054EB">
              <w:rPr>
                <w:rStyle w:val="Hyperlink"/>
                <w:rFonts w:eastAsia="Times New Roman"/>
                <w:noProof/>
                <w:sz w:val="22"/>
                <w:szCs w:val="22"/>
                <w:lang w:eastAsia="en-GB"/>
              </w:rPr>
              <w:t>Reconciling Items (Unpresented Cheques and Uncredited Receipts)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_Toc216259764 \h </w:instrText>
            </w:r>
            <w:r w:rsidRPr="007054EB">
              <w:rPr>
                <w:noProof/>
                <w:webHidden/>
                <w:sz w:val="22"/>
                <w:szCs w:val="22"/>
              </w:rPr>
            </w:r>
            <w:r w:rsidRPr="007054EB">
              <w:rPr>
                <w:noProof/>
                <w:webHidden/>
                <w:sz w:val="22"/>
                <w:szCs w:val="22"/>
              </w:rPr>
              <w:fldChar w:fldCharType="separate"/>
            </w:r>
            <w:r w:rsidRPr="007054EB">
              <w:rPr>
                <w:noProof/>
                <w:webHidden/>
                <w:sz w:val="22"/>
                <w:szCs w:val="22"/>
              </w:rPr>
              <w:t>10</w:t>
            </w:r>
            <w:r w:rsidRPr="007054EB">
              <w:rPr>
                <w:noProof/>
                <w:webHidden/>
                <w:sz w:val="22"/>
                <w:szCs w:val="22"/>
              </w:rPr>
              <w:fldChar w:fldCharType="end"/>
            </w:r>
          </w:hyperlink>
        </w:p>
        <w:p w14:paraId="38BC0873" w14:textId="413E7328"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5" w:history="1">
            <w:r w:rsidRPr="007054EB">
              <w:rPr>
                <w:rStyle w:val="Hyperlink"/>
                <w:rFonts w:eastAsia="Times New Roman"/>
                <w:noProof/>
                <w:sz w:val="22"/>
                <w:szCs w:val="22"/>
                <w:lang w:eastAsia="en-GB"/>
              </w:rPr>
              <w:t>Closing Petty Cash Balance</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_Toc216259765 \h </w:instrText>
            </w:r>
            <w:r w:rsidRPr="007054EB">
              <w:rPr>
                <w:noProof/>
                <w:webHidden/>
                <w:sz w:val="22"/>
                <w:szCs w:val="22"/>
              </w:rPr>
            </w:r>
            <w:r w:rsidRPr="007054EB">
              <w:rPr>
                <w:noProof/>
                <w:webHidden/>
                <w:sz w:val="22"/>
                <w:szCs w:val="22"/>
              </w:rPr>
              <w:fldChar w:fldCharType="separate"/>
            </w:r>
            <w:r w:rsidRPr="007054EB">
              <w:rPr>
                <w:noProof/>
                <w:webHidden/>
                <w:sz w:val="22"/>
                <w:szCs w:val="22"/>
              </w:rPr>
              <w:t>10</w:t>
            </w:r>
            <w:r w:rsidRPr="007054EB">
              <w:rPr>
                <w:noProof/>
                <w:webHidden/>
                <w:sz w:val="22"/>
                <w:szCs w:val="22"/>
              </w:rPr>
              <w:fldChar w:fldCharType="end"/>
            </w:r>
          </w:hyperlink>
        </w:p>
        <w:p w14:paraId="209D02A4" w14:textId="60B05D23"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6" w:history="1">
            <w:r w:rsidRPr="007054EB">
              <w:rPr>
                <w:rStyle w:val="Hyperlink"/>
                <w:rFonts w:eastAsia="Times New Roman"/>
                <w:noProof/>
                <w:sz w:val="22"/>
                <w:szCs w:val="22"/>
                <w:lang w:eastAsia="en-GB"/>
              </w:rPr>
              <w:t>VAT Reimbursements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_Toc216259766 \h </w:instrText>
            </w:r>
            <w:r w:rsidRPr="007054EB">
              <w:rPr>
                <w:noProof/>
                <w:webHidden/>
                <w:sz w:val="22"/>
                <w:szCs w:val="22"/>
              </w:rPr>
            </w:r>
            <w:r w:rsidRPr="007054EB">
              <w:rPr>
                <w:noProof/>
                <w:webHidden/>
                <w:sz w:val="22"/>
                <w:szCs w:val="22"/>
              </w:rPr>
              <w:fldChar w:fldCharType="separate"/>
            </w:r>
            <w:r w:rsidRPr="007054EB">
              <w:rPr>
                <w:noProof/>
                <w:webHidden/>
                <w:sz w:val="22"/>
                <w:szCs w:val="22"/>
              </w:rPr>
              <w:t>10</w:t>
            </w:r>
            <w:r w:rsidRPr="007054EB">
              <w:rPr>
                <w:noProof/>
                <w:webHidden/>
                <w:sz w:val="22"/>
                <w:szCs w:val="22"/>
              </w:rPr>
              <w:fldChar w:fldCharType="end"/>
            </w:r>
          </w:hyperlink>
        </w:p>
        <w:p w14:paraId="427AFF68" w14:textId="24581FE3"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7" w:history="1">
            <w:r w:rsidRPr="007054EB">
              <w:rPr>
                <w:rStyle w:val="Hyperlink"/>
                <w:rFonts w:eastAsia="Times New Roman"/>
                <w:noProof/>
                <w:sz w:val="22"/>
                <w:szCs w:val="22"/>
                <w:lang w:eastAsia="en-GB"/>
              </w:rPr>
              <w:t>Other Adjustments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_Toc216259767 \h </w:instrText>
            </w:r>
            <w:r w:rsidRPr="007054EB">
              <w:rPr>
                <w:noProof/>
                <w:webHidden/>
                <w:sz w:val="22"/>
                <w:szCs w:val="22"/>
              </w:rPr>
            </w:r>
            <w:r w:rsidRPr="007054EB">
              <w:rPr>
                <w:noProof/>
                <w:webHidden/>
                <w:sz w:val="22"/>
                <w:szCs w:val="22"/>
              </w:rPr>
              <w:fldChar w:fldCharType="separate"/>
            </w:r>
            <w:r w:rsidRPr="007054EB">
              <w:rPr>
                <w:noProof/>
                <w:webHidden/>
                <w:sz w:val="22"/>
                <w:szCs w:val="22"/>
              </w:rPr>
              <w:t>10</w:t>
            </w:r>
            <w:r w:rsidRPr="007054EB">
              <w:rPr>
                <w:noProof/>
                <w:webHidden/>
                <w:sz w:val="22"/>
                <w:szCs w:val="22"/>
              </w:rPr>
              <w:fldChar w:fldCharType="end"/>
            </w:r>
          </w:hyperlink>
        </w:p>
        <w:p w14:paraId="03A50A9B" w14:textId="25B9C674"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8" w:history="1">
            <w:r w:rsidRPr="007054EB">
              <w:rPr>
                <w:rStyle w:val="Hyperlink"/>
                <w:rFonts w:eastAsia="Times New Roman"/>
                <w:noProof/>
                <w:sz w:val="22"/>
                <w:szCs w:val="22"/>
                <w:lang w:eastAsia="en-GB"/>
              </w:rPr>
              <w:t>System Debtors and Creditors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_Toc216259768 \h </w:instrText>
            </w:r>
            <w:r w:rsidRPr="007054EB">
              <w:rPr>
                <w:noProof/>
                <w:webHidden/>
                <w:sz w:val="22"/>
                <w:szCs w:val="22"/>
              </w:rPr>
            </w:r>
            <w:r w:rsidRPr="007054EB">
              <w:rPr>
                <w:noProof/>
                <w:webHidden/>
                <w:sz w:val="22"/>
                <w:szCs w:val="22"/>
              </w:rPr>
              <w:fldChar w:fldCharType="separate"/>
            </w:r>
            <w:r w:rsidRPr="007054EB">
              <w:rPr>
                <w:noProof/>
                <w:webHidden/>
                <w:sz w:val="22"/>
                <w:szCs w:val="22"/>
              </w:rPr>
              <w:t>11</w:t>
            </w:r>
            <w:r w:rsidRPr="007054EB">
              <w:rPr>
                <w:noProof/>
                <w:webHidden/>
                <w:sz w:val="22"/>
                <w:szCs w:val="22"/>
              </w:rPr>
              <w:fldChar w:fldCharType="end"/>
            </w:r>
          </w:hyperlink>
        </w:p>
        <w:p w14:paraId="6D949D45" w14:textId="708D4447" w:rsidR="007054EB" w:rsidRPr="007054EB" w:rsidRDefault="007054EB">
          <w:pPr>
            <w:pStyle w:val="TOC4"/>
            <w:tabs>
              <w:tab w:val="right" w:leader="dot" w:pos="9019"/>
            </w:tabs>
            <w:rPr>
              <w:rFonts w:asciiTheme="minorHAnsi" w:hAnsiTheme="minorHAnsi"/>
              <w:noProof/>
              <w:kern w:val="2"/>
              <w:sz w:val="22"/>
              <w:szCs w:val="22"/>
              <w:lang w:eastAsia="en-GB"/>
              <w14:ligatures w14:val="standardContextual"/>
            </w:rPr>
          </w:pPr>
          <w:hyperlink w:anchor="_Toc216259769" w:history="1">
            <w:r w:rsidRPr="007054EB">
              <w:rPr>
                <w:rStyle w:val="Hyperlink"/>
                <w:rFonts w:eastAsia="Times New Roman"/>
                <w:noProof/>
                <w:sz w:val="22"/>
                <w:szCs w:val="22"/>
                <w:lang w:eastAsia="en-GB"/>
              </w:rPr>
              <w:t>Non-BCC Payroll Creditor - costs</w:t>
            </w:r>
            <w:r w:rsidRPr="007054EB">
              <w:rPr>
                <w:noProof/>
                <w:webHidden/>
                <w:sz w:val="22"/>
                <w:szCs w:val="22"/>
              </w:rPr>
              <w:tab/>
            </w:r>
            <w:r w:rsidRPr="007054EB">
              <w:rPr>
                <w:noProof/>
                <w:webHidden/>
                <w:sz w:val="22"/>
                <w:szCs w:val="22"/>
              </w:rPr>
              <w:fldChar w:fldCharType="begin"/>
            </w:r>
            <w:r w:rsidRPr="007054EB">
              <w:rPr>
                <w:noProof/>
                <w:webHidden/>
                <w:sz w:val="22"/>
                <w:szCs w:val="22"/>
              </w:rPr>
              <w:instrText xml:space="preserve"> PAGEREF _Toc216259769 \h </w:instrText>
            </w:r>
            <w:r w:rsidRPr="007054EB">
              <w:rPr>
                <w:noProof/>
                <w:webHidden/>
                <w:sz w:val="22"/>
                <w:szCs w:val="22"/>
              </w:rPr>
            </w:r>
            <w:r w:rsidRPr="007054EB">
              <w:rPr>
                <w:noProof/>
                <w:webHidden/>
                <w:sz w:val="22"/>
                <w:szCs w:val="22"/>
              </w:rPr>
              <w:fldChar w:fldCharType="separate"/>
            </w:r>
            <w:r w:rsidRPr="007054EB">
              <w:rPr>
                <w:noProof/>
                <w:webHidden/>
                <w:sz w:val="22"/>
                <w:szCs w:val="22"/>
              </w:rPr>
              <w:t>11</w:t>
            </w:r>
            <w:r w:rsidRPr="007054EB">
              <w:rPr>
                <w:noProof/>
                <w:webHidden/>
                <w:sz w:val="22"/>
                <w:szCs w:val="22"/>
              </w:rPr>
              <w:fldChar w:fldCharType="end"/>
            </w:r>
          </w:hyperlink>
        </w:p>
        <w:p w14:paraId="79624C69" w14:textId="58FA5BE6" w:rsidR="007054EB" w:rsidRDefault="007054EB">
          <w:pPr>
            <w:pStyle w:val="TOC2"/>
            <w:tabs>
              <w:tab w:val="right" w:leader="dot" w:pos="9019"/>
            </w:tabs>
            <w:rPr>
              <w:rFonts w:asciiTheme="minorHAnsi" w:hAnsiTheme="minorHAnsi"/>
              <w:noProof/>
              <w:kern w:val="2"/>
              <w:lang w:eastAsia="en-GB"/>
              <w14:ligatures w14:val="standardContextual"/>
            </w:rPr>
          </w:pPr>
          <w:hyperlink w:anchor="_Toc216259770" w:history="1">
            <w:r w:rsidRPr="002743A2">
              <w:rPr>
                <w:rStyle w:val="Hyperlink"/>
                <w:rFonts w:eastAsia="Times New Roman"/>
                <w:b/>
                <w:bCs/>
                <w:noProof/>
                <w:lang w:eastAsia="en-GB"/>
              </w:rPr>
              <w:t>DIFFERENCE</w:t>
            </w:r>
            <w:r>
              <w:rPr>
                <w:noProof/>
                <w:webHidden/>
              </w:rPr>
              <w:tab/>
            </w:r>
            <w:r>
              <w:rPr>
                <w:noProof/>
                <w:webHidden/>
              </w:rPr>
              <w:fldChar w:fldCharType="begin"/>
            </w:r>
            <w:r>
              <w:rPr>
                <w:noProof/>
                <w:webHidden/>
              </w:rPr>
              <w:instrText xml:space="preserve"> PAGEREF _Toc216259770 \h </w:instrText>
            </w:r>
            <w:r>
              <w:rPr>
                <w:noProof/>
                <w:webHidden/>
              </w:rPr>
            </w:r>
            <w:r>
              <w:rPr>
                <w:noProof/>
                <w:webHidden/>
              </w:rPr>
              <w:fldChar w:fldCharType="separate"/>
            </w:r>
            <w:r>
              <w:rPr>
                <w:noProof/>
                <w:webHidden/>
              </w:rPr>
              <w:t>11</w:t>
            </w:r>
            <w:r>
              <w:rPr>
                <w:noProof/>
                <w:webHidden/>
              </w:rPr>
              <w:fldChar w:fldCharType="end"/>
            </w:r>
          </w:hyperlink>
        </w:p>
        <w:p w14:paraId="4B1A4B29" w14:textId="1BD8A8EA" w:rsidR="007054EB" w:rsidRDefault="007054EB">
          <w:pPr>
            <w:pStyle w:val="TOC2"/>
            <w:tabs>
              <w:tab w:val="right" w:leader="dot" w:pos="9019"/>
            </w:tabs>
            <w:rPr>
              <w:rFonts w:asciiTheme="minorHAnsi" w:hAnsiTheme="minorHAnsi"/>
              <w:noProof/>
              <w:kern w:val="2"/>
              <w:lang w:eastAsia="en-GB"/>
              <w14:ligatures w14:val="standardContextual"/>
            </w:rPr>
          </w:pPr>
          <w:hyperlink w:anchor="_Toc216259771" w:history="1">
            <w:r w:rsidRPr="002743A2">
              <w:rPr>
                <w:rStyle w:val="Hyperlink"/>
                <w:rFonts w:eastAsia="Times New Roman"/>
                <w:b/>
                <w:bCs/>
                <w:noProof/>
                <w:lang w:eastAsia="en-GB"/>
              </w:rPr>
              <w:t>‘3 Establishment’ Tab</w:t>
            </w:r>
            <w:r>
              <w:rPr>
                <w:noProof/>
                <w:webHidden/>
              </w:rPr>
              <w:tab/>
            </w:r>
            <w:r>
              <w:rPr>
                <w:noProof/>
                <w:webHidden/>
              </w:rPr>
              <w:fldChar w:fldCharType="begin"/>
            </w:r>
            <w:r>
              <w:rPr>
                <w:noProof/>
                <w:webHidden/>
              </w:rPr>
              <w:instrText xml:space="preserve"> PAGEREF _Toc216259771 \h </w:instrText>
            </w:r>
            <w:r>
              <w:rPr>
                <w:noProof/>
                <w:webHidden/>
              </w:rPr>
            </w:r>
            <w:r>
              <w:rPr>
                <w:noProof/>
                <w:webHidden/>
              </w:rPr>
              <w:fldChar w:fldCharType="separate"/>
            </w:r>
            <w:r>
              <w:rPr>
                <w:noProof/>
                <w:webHidden/>
              </w:rPr>
              <w:t>12</w:t>
            </w:r>
            <w:r>
              <w:rPr>
                <w:noProof/>
                <w:webHidden/>
              </w:rPr>
              <w:fldChar w:fldCharType="end"/>
            </w:r>
          </w:hyperlink>
        </w:p>
        <w:p w14:paraId="4AC236D7" w14:textId="3B1A49B4" w:rsidR="007054EB" w:rsidRDefault="007054EB">
          <w:pPr>
            <w:pStyle w:val="TOC2"/>
            <w:tabs>
              <w:tab w:val="right" w:leader="dot" w:pos="9019"/>
            </w:tabs>
            <w:rPr>
              <w:rFonts w:asciiTheme="minorHAnsi" w:hAnsiTheme="minorHAnsi"/>
              <w:noProof/>
              <w:kern w:val="2"/>
              <w:lang w:eastAsia="en-GB"/>
              <w14:ligatures w14:val="standardContextual"/>
            </w:rPr>
          </w:pPr>
          <w:hyperlink w:anchor="_Toc216259772" w:history="1">
            <w:r w:rsidRPr="002743A2">
              <w:rPr>
                <w:rStyle w:val="Hyperlink"/>
                <w:b/>
                <w:bCs/>
                <w:noProof/>
              </w:rPr>
              <w:t>‘4. Schools System Report’ Tab</w:t>
            </w:r>
            <w:r>
              <w:rPr>
                <w:noProof/>
                <w:webHidden/>
              </w:rPr>
              <w:tab/>
            </w:r>
            <w:r>
              <w:rPr>
                <w:noProof/>
                <w:webHidden/>
              </w:rPr>
              <w:fldChar w:fldCharType="begin"/>
            </w:r>
            <w:r>
              <w:rPr>
                <w:noProof/>
                <w:webHidden/>
              </w:rPr>
              <w:instrText xml:space="preserve"> PAGEREF _Toc216259772 \h </w:instrText>
            </w:r>
            <w:r>
              <w:rPr>
                <w:noProof/>
                <w:webHidden/>
              </w:rPr>
            </w:r>
            <w:r>
              <w:rPr>
                <w:noProof/>
                <w:webHidden/>
              </w:rPr>
              <w:fldChar w:fldCharType="separate"/>
            </w:r>
            <w:r>
              <w:rPr>
                <w:noProof/>
                <w:webHidden/>
              </w:rPr>
              <w:t>12</w:t>
            </w:r>
            <w:r>
              <w:rPr>
                <w:noProof/>
                <w:webHidden/>
              </w:rPr>
              <w:fldChar w:fldCharType="end"/>
            </w:r>
          </w:hyperlink>
        </w:p>
        <w:p w14:paraId="17BEB2DF" w14:textId="27312F13" w:rsidR="007054EB" w:rsidRDefault="007054EB">
          <w:pPr>
            <w:pStyle w:val="TOC1"/>
            <w:tabs>
              <w:tab w:val="right" w:leader="dot" w:pos="9019"/>
            </w:tabs>
            <w:rPr>
              <w:rFonts w:asciiTheme="minorHAnsi" w:hAnsiTheme="minorHAnsi"/>
              <w:noProof/>
              <w:kern w:val="2"/>
              <w:lang w:eastAsia="en-GB"/>
              <w14:ligatures w14:val="standardContextual"/>
            </w:rPr>
          </w:pPr>
          <w:hyperlink w:anchor="_Toc216259773" w:history="1">
            <w:r w:rsidRPr="002743A2">
              <w:rPr>
                <w:rStyle w:val="Hyperlink"/>
                <w:b/>
                <w:bCs/>
                <w:noProof/>
              </w:rPr>
              <w:t>Supporting Documents</w:t>
            </w:r>
            <w:r>
              <w:rPr>
                <w:noProof/>
                <w:webHidden/>
              </w:rPr>
              <w:tab/>
            </w:r>
            <w:r>
              <w:rPr>
                <w:noProof/>
                <w:webHidden/>
              </w:rPr>
              <w:fldChar w:fldCharType="begin"/>
            </w:r>
            <w:r>
              <w:rPr>
                <w:noProof/>
                <w:webHidden/>
              </w:rPr>
              <w:instrText xml:space="preserve"> PAGEREF _Toc216259773 \h </w:instrText>
            </w:r>
            <w:r>
              <w:rPr>
                <w:noProof/>
                <w:webHidden/>
              </w:rPr>
            </w:r>
            <w:r>
              <w:rPr>
                <w:noProof/>
                <w:webHidden/>
              </w:rPr>
              <w:fldChar w:fldCharType="separate"/>
            </w:r>
            <w:r>
              <w:rPr>
                <w:noProof/>
                <w:webHidden/>
              </w:rPr>
              <w:t>12</w:t>
            </w:r>
            <w:r>
              <w:rPr>
                <w:noProof/>
                <w:webHidden/>
              </w:rPr>
              <w:fldChar w:fldCharType="end"/>
            </w:r>
          </w:hyperlink>
        </w:p>
        <w:p w14:paraId="09E0C38C" w14:textId="6843F698" w:rsidR="007054EB" w:rsidRDefault="007054EB">
          <w:pPr>
            <w:pStyle w:val="TOC1"/>
            <w:tabs>
              <w:tab w:val="right" w:leader="dot" w:pos="9019"/>
            </w:tabs>
            <w:rPr>
              <w:rFonts w:asciiTheme="minorHAnsi" w:hAnsiTheme="minorHAnsi"/>
              <w:noProof/>
              <w:kern w:val="2"/>
              <w:lang w:eastAsia="en-GB"/>
              <w14:ligatures w14:val="standardContextual"/>
            </w:rPr>
          </w:pPr>
          <w:hyperlink w:anchor="_Toc216259774" w:history="1">
            <w:r w:rsidRPr="002743A2">
              <w:rPr>
                <w:rStyle w:val="Hyperlink"/>
                <w:b/>
                <w:bCs/>
                <w:noProof/>
              </w:rPr>
              <w:t>Common Issues</w:t>
            </w:r>
            <w:r>
              <w:rPr>
                <w:noProof/>
                <w:webHidden/>
              </w:rPr>
              <w:tab/>
            </w:r>
            <w:r>
              <w:rPr>
                <w:noProof/>
                <w:webHidden/>
              </w:rPr>
              <w:fldChar w:fldCharType="begin"/>
            </w:r>
            <w:r>
              <w:rPr>
                <w:noProof/>
                <w:webHidden/>
              </w:rPr>
              <w:instrText xml:space="preserve"> PAGEREF _Toc216259774 \h </w:instrText>
            </w:r>
            <w:r>
              <w:rPr>
                <w:noProof/>
                <w:webHidden/>
              </w:rPr>
            </w:r>
            <w:r>
              <w:rPr>
                <w:noProof/>
                <w:webHidden/>
              </w:rPr>
              <w:fldChar w:fldCharType="separate"/>
            </w:r>
            <w:r>
              <w:rPr>
                <w:noProof/>
                <w:webHidden/>
              </w:rPr>
              <w:t>14</w:t>
            </w:r>
            <w:r>
              <w:rPr>
                <w:noProof/>
                <w:webHidden/>
              </w:rPr>
              <w:fldChar w:fldCharType="end"/>
            </w:r>
          </w:hyperlink>
        </w:p>
        <w:p w14:paraId="1EA5986D" w14:textId="77777777" w:rsidR="007054EB" w:rsidRDefault="00004DB8" w:rsidP="007054EB">
          <w:pPr>
            <w:rPr>
              <w:b/>
              <w:bCs/>
              <w:noProof/>
            </w:rPr>
          </w:pPr>
          <w:r>
            <w:fldChar w:fldCharType="end"/>
          </w:r>
        </w:p>
      </w:sdtContent>
    </w:sdt>
    <w:p w14:paraId="418B523B" w14:textId="52D05DA6" w:rsidR="003D4B6F" w:rsidRPr="007054EB" w:rsidRDefault="003D4B6F" w:rsidP="007054EB">
      <w:r>
        <w:rPr>
          <w:rFonts w:ascii="Calibri" w:eastAsia="Times New Roman" w:hAnsi="Calibri" w:cs="Helvetica"/>
          <w:color w:val="000000"/>
          <w:lang w:eastAsia="en-GB"/>
        </w:rPr>
        <w:br w:type="page"/>
      </w:r>
    </w:p>
    <w:p w14:paraId="705DCBB5" w14:textId="77777777" w:rsidR="00C65215" w:rsidRDefault="00C65215" w:rsidP="00EC0B13">
      <w:pPr>
        <w:shd w:val="clear" w:color="auto" w:fill="FFFFFF"/>
        <w:rPr>
          <w:rFonts w:ascii="Calibri" w:eastAsia="Times New Roman" w:hAnsi="Calibri" w:cs="Helvetica"/>
          <w:color w:val="000000"/>
          <w:lang w:eastAsia="en-GB"/>
        </w:rPr>
      </w:pPr>
    </w:p>
    <w:p w14:paraId="33D1D68A" w14:textId="77777777" w:rsidR="00C65215" w:rsidRPr="00235E0E" w:rsidRDefault="00C65215" w:rsidP="009A3716">
      <w:pPr>
        <w:pStyle w:val="Heading1"/>
        <w:rPr>
          <w:rFonts w:eastAsia="Times New Roman"/>
          <w:lang w:eastAsia="en-GB"/>
        </w:rPr>
      </w:pPr>
      <w:bookmarkStart w:id="1" w:name="_Toc216259741"/>
      <w:r w:rsidRPr="00235E0E">
        <w:rPr>
          <w:rFonts w:eastAsia="Times New Roman"/>
          <w:lang w:eastAsia="en-GB"/>
        </w:rPr>
        <w:t xml:space="preserve">Quarter 2 </w:t>
      </w:r>
      <w:r w:rsidRPr="009A3716">
        <w:t>Return</w:t>
      </w:r>
      <w:r w:rsidRPr="00235E0E">
        <w:rPr>
          <w:rFonts w:eastAsia="Times New Roman"/>
          <w:lang w:eastAsia="en-GB"/>
        </w:rPr>
        <w:t xml:space="preserve"> Update</w:t>
      </w:r>
      <w:bookmarkEnd w:id="1"/>
    </w:p>
    <w:p w14:paraId="2CD1C782" w14:textId="77777777" w:rsidR="004065EA" w:rsidRDefault="004065EA" w:rsidP="00C65215">
      <w:pPr>
        <w:rPr>
          <w:rFonts w:eastAsia="Times New Roman"/>
          <w:lang w:eastAsia="en-GB"/>
        </w:rPr>
      </w:pPr>
    </w:p>
    <w:p w14:paraId="2BD4D357" w14:textId="042629FB" w:rsidR="00314914" w:rsidRPr="00764760" w:rsidRDefault="00314914" w:rsidP="00E53974">
      <w:pPr>
        <w:jc w:val="both"/>
        <w:rPr>
          <w:rFonts w:eastAsia="Times New Roman" w:cs="Arial"/>
          <w:lang w:eastAsia="en-GB"/>
        </w:rPr>
      </w:pPr>
      <w:r w:rsidRPr="00764760">
        <w:rPr>
          <w:rFonts w:eastAsia="Times New Roman" w:cs="Arial"/>
          <w:lang w:eastAsia="en-GB"/>
        </w:rPr>
        <w:t xml:space="preserve">Thank you to all schools who submitted their </w:t>
      </w:r>
      <w:r w:rsidR="00E53974" w:rsidRPr="00764760">
        <w:rPr>
          <w:rFonts w:eastAsia="Times New Roman" w:cs="Arial"/>
          <w:lang w:eastAsia="en-GB"/>
        </w:rPr>
        <w:t>Q</w:t>
      </w:r>
      <w:r w:rsidRPr="00764760">
        <w:rPr>
          <w:rFonts w:eastAsia="Times New Roman" w:cs="Arial"/>
          <w:lang w:eastAsia="en-GB"/>
        </w:rPr>
        <w:t xml:space="preserve">uarter 2 Financial Monitoring return. If your return was fine, you will not have heard from us. </w:t>
      </w:r>
    </w:p>
    <w:p w14:paraId="076DB9D2" w14:textId="77777777" w:rsidR="0089403F" w:rsidRPr="00764760" w:rsidRDefault="0089403F" w:rsidP="00E53974">
      <w:pPr>
        <w:jc w:val="both"/>
        <w:rPr>
          <w:rFonts w:eastAsia="Times New Roman" w:cs="Arial"/>
          <w:lang w:eastAsia="en-GB"/>
        </w:rPr>
      </w:pPr>
    </w:p>
    <w:p w14:paraId="48B25DB1" w14:textId="77777777" w:rsidR="0089403F" w:rsidRPr="00764760" w:rsidRDefault="0089403F" w:rsidP="00E53974">
      <w:pPr>
        <w:jc w:val="both"/>
        <w:rPr>
          <w:rFonts w:eastAsia="Times New Roman" w:cs="Arial"/>
          <w:lang w:eastAsia="en-GB"/>
        </w:rPr>
      </w:pPr>
      <w:r w:rsidRPr="00764760">
        <w:rPr>
          <w:rFonts w:eastAsia="Times New Roman" w:cs="Arial"/>
          <w:lang w:eastAsia="en-GB"/>
        </w:rPr>
        <w:t xml:space="preserve">We have now reviewed the returns and contacted schools individually where we had any queries. </w:t>
      </w:r>
    </w:p>
    <w:p w14:paraId="795958F5" w14:textId="77777777" w:rsidR="0089403F" w:rsidRPr="00764760" w:rsidRDefault="0089403F" w:rsidP="00E53974">
      <w:pPr>
        <w:jc w:val="both"/>
        <w:rPr>
          <w:rFonts w:eastAsia="Times New Roman" w:cs="Arial"/>
          <w:lang w:eastAsia="en-GB"/>
        </w:rPr>
      </w:pPr>
    </w:p>
    <w:p w14:paraId="0CFB4A4C" w14:textId="572E4ED6" w:rsidR="00950812" w:rsidRPr="00764760" w:rsidRDefault="0089403F" w:rsidP="00E53974">
      <w:pPr>
        <w:jc w:val="both"/>
        <w:rPr>
          <w:rFonts w:eastAsia="Times New Roman" w:cs="Arial"/>
          <w:lang w:eastAsia="en-GB"/>
        </w:rPr>
      </w:pPr>
      <w:r w:rsidRPr="00764760">
        <w:rPr>
          <w:rFonts w:eastAsia="Times New Roman" w:cs="Arial"/>
          <w:lang w:eastAsia="en-GB"/>
        </w:rPr>
        <w:t>For schools that did not submit prior to the absolute deadline of 7 November 2025, your school position was closed on the cash in bank</w:t>
      </w:r>
      <w:r w:rsidR="00536BBB" w:rsidRPr="00764760">
        <w:rPr>
          <w:rFonts w:eastAsia="Times New Roman" w:cs="Arial"/>
          <w:lang w:eastAsia="en-GB"/>
        </w:rPr>
        <w:t xml:space="preserve"> as of 30 September 2025. For schools banking with Barclays under the BCC corporate umbrella, we managed to obtain the cash position</w:t>
      </w:r>
      <w:r w:rsidR="009432DA" w:rsidRPr="00764760">
        <w:rPr>
          <w:rFonts w:eastAsia="Times New Roman" w:cs="Arial"/>
          <w:lang w:eastAsia="en-GB"/>
        </w:rPr>
        <w:t xml:space="preserve"> through our corporate access</w:t>
      </w:r>
      <w:r w:rsidR="00536BBB" w:rsidRPr="00764760">
        <w:rPr>
          <w:rFonts w:eastAsia="Times New Roman" w:cs="Arial"/>
          <w:lang w:eastAsia="en-GB"/>
        </w:rPr>
        <w:t xml:space="preserve">. However, for schools banking externally, the bank statement submitted with </w:t>
      </w:r>
      <w:r w:rsidR="003F1BB0" w:rsidRPr="00764760">
        <w:rPr>
          <w:rFonts w:eastAsia="Times New Roman" w:cs="Arial"/>
          <w:lang w:eastAsia="en-GB"/>
        </w:rPr>
        <w:t xml:space="preserve">the </w:t>
      </w:r>
      <w:r w:rsidR="00B338D9" w:rsidRPr="00764760">
        <w:rPr>
          <w:rFonts w:eastAsia="Times New Roman" w:cs="Arial"/>
          <w:lang w:eastAsia="en-GB"/>
        </w:rPr>
        <w:t>VAT return for the final period of Quarter 2</w:t>
      </w:r>
      <w:r w:rsidR="009432DA" w:rsidRPr="00764760">
        <w:rPr>
          <w:rFonts w:eastAsia="Times New Roman" w:cs="Arial"/>
          <w:lang w:eastAsia="en-GB"/>
        </w:rPr>
        <w:t xml:space="preserve"> was used. </w:t>
      </w:r>
    </w:p>
    <w:p w14:paraId="72C21751" w14:textId="77777777" w:rsidR="00950812" w:rsidRPr="00764760" w:rsidRDefault="00950812" w:rsidP="00E53974">
      <w:pPr>
        <w:jc w:val="both"/>
        <w:rPr>
          <w:rFonts w:eastAsia="Times New Roman" w:cs="Arial"/>
          <w:lang w:eastAsia="en-GB"/>
        </w:rPr>
      </w:pPr>
    </w:p>
    <w:p w14:paraId="4704141D" w14:textId="77777777" w:rsidR="00DC4E5D" w:rsidRPr="00764760" w:rsidRDefault="00950812" w:rsidP="00E53974">
      <w:pPr>
        <w:jc w:val="both"/>
        <w:rPr>
          <w:rFonts w:eastAsia="Times New Roman" w:cs="Arial"/>
          <w:lang w:eastAsia="en-GB"/>
        </w:rPr>
      </w:pPr>
      <w:r w:rsidRPr="00764760">
        <w:rPr>
          <w:rFonts w:eastAsia="Times New Roman" w:cs="Arial"/>
          <w:lang w:eastAsia="en-GB"/>
        </w:rPr>
        <w:t xml:space="preserve">We would like to remind all schools that the </w:t>
      </w:r>
      <w:r w:rsidR="00E53974" w:rsidRPr="00764760">
        <w:rPr>
          <w:rFonts w:eastAsia="Times New Roman" w:cs="Arial"/>
          <w:lang w:eastAsia="en-GB"/>
        </w:rPr>
        <w:t>Q</w:t>
      </w:r>
      <w:r w:rsidRPr="00764760">
        <w:rPr>
          <w:rFonts w:eastAsia="Times New Roman" w:cs="Arial"/>
          <w:lang w:eastAsia="en-GB"/>
        </w:rPr>
        <w:t xml:space="preserve">uarterly </w:t>
      </w:r>
      <w:r w:rsidR="00E53974" w:rsidRPr="00764760">
        <w:rPr>
          <w:rFonts w:eastAsia="Times New Roman" w:cs="Arial"/>
          <w:lang w:eastAsia="en-GB"/>
        </w:rPr>
        <w:t>F</w:t>
      </w:r>
      <w:r w:rsidRPr="00764760">
        <w:rPr>
          <w:rFonts w:eastAsia="Times New Roman" w:cs="Arial"/>
          <w:lang w:eastAsia="en-GB"/>
        </w:rPr>
        <w:t xml:space="preserve">inancial </w:t>
      </w:r>
      <w:r w:rsidR="00E53974" w:rsidRPr="00764760">
        <w:rPr>
          <w:rFonts w:eastAsia="Times New Roman" w:cs="Arial"/>
          <w:lang w:eastAsia="en-GB"/>
        </w:rPr>
        <w:t>M</w:t>
      </w:r>
      <w:r w:rsidRPr="00764760">
        <w:rPr>
          <w:rFonts w:eastAsia="Times New Roman" w:cs="Arial"/>
          <w:lang w:eastAsia="en-GB"/>
        </w:rPr>
        <w:t xml:space="preserve">onitoring is a statutory return and </w:t>
      </w:r>
      <w:r w:rsidRPr="00FE0A91">
        <w:rPr>
          <w:rFonts w:eastAsia="Times New Roman" w:cs="Arial"/>
          <w:b/>
          <w:bCs/>
          <w:lang w:eastAsia="en-GB"/>
        </w:rPr>
        <w:t>must be submitted on time</w:t>
      </w:r>
      <w:r w:rsidRPr="00764760">
        <w:rPr>
          <w:rFonts w:eastAsia="Times New Roman" w:cs="Arial"/>
          <w:lang w:eastAsia="en-GB"/>
        </w:rPr>
        <w:t xml:space="preserve"> with the correct supporting documentation. Delays in submission impact the local authority’s ability to carry out the necessary tasks to review </w:t>
      </w:r>
      <w:r w:rsidR="00E53974" w:rsidRPr="00764760">
        <w:rPr>
          <w:rFonts w:eastAsia="Times New Roman" w:cs="Arial"/>
          <w:lang w:eastAsia="en-GB"/>
        </w:rPr>
        <w:t xml:space="preserve">the submissions and contacts schools for further information in a timely manner. </w:t>
      </w:r>
    </w:p>
    <w:p w14:paraId="30508071" w14:textId="77777777" w:rsidR="00DC4E5D" w:rsidRPr="00764760" w:rsidRDefault="00DC4E5D" w:rsidP="00E53974">
      <w:pPr>
        <w:jc w:val="both"/>
        <w:rPr>
          <w:rFonts w:eastAsia="Times New Roman" w:cs="Arial"/>
          <w:lang w:eastAsia="en-GB"/>
        </w:rPr>
      </w:pPr>
    </w:p>
    <w:p w14:paraId="24899F38" w14:textId="77777777" w:rsidR="00DC4E5D" w:rsidRPr="00764760" w:rsidRDefault="00DC4E5D" w:rsidP="00E53974">
      <w:pPr>
        <w:jc w:val="both"/>
        <w:rPr>
          <w:rFonts w:eastAsia="Times New Roman" w:cs="Arial"/>
          <w:lang w:eastAsia="en-GB"/>
        </w:rPr>
      </w:pPr>
    </w:p>
    <w:p w14:paraId="5817AB78" w14:textId="77777777" w:rsidR="00986B1A" w:rsidRPr="00986B1A" w:rsidRDefault="00986B1A" w:rsidP="009A3716">
      <w:pPr>
        <w:pStyle w:val="Heading2"/>
        <w:rPr>
          <w:rFonts w:eastAsia="Times New Roman"/>
          <w:lang w:eastAsia="en-GB"/>
        </w:rPr>
      </w:pPr>
      <w:bookmarkStart w:id="2" w:name="_Toc216259742"/>
      <w:r w:rsidRPr="00986B1A">
        <w:rPr>
          <w:rFonts w:eastAsia="Times New Roman"/>
          <w:lang w:eastAsia="en-GB"/>
        </w:rPr>
        <w:t>Quarter 3 Guidance</w:t>
      </w:r>
      <w:bookmarkEnd w:id="2"/>
    </w:p>
    <w:p w14:paraId="37949A24" w14:textId="77777777" w:rsidR="00EF4136" w:rsidRDefault="00EF4136" w:rsidP="00EF4136">
      <w:pPr>
        <w:rPr>
          <w:rFonts w:eastAsia="Times New Roman"/>
          <w:highlight w:val="cyan"/>
          <w:lang w:eastAsia="en-GB"/>
        </w:rPr>
      </w:pPr>
    </w:p>
    <w:p w14:paraId="6394AF70" w14:textId="23F05C39" w:rsidR="0022305A" w:rsidRDefault="004476C2" w:rsidP="0022305A">
      <w:pPr>
        <w:jc w:val="both"/>
        <w:rPr>
          <w:rFonts w:eastAsia="Times New Roman"/>
          <w:lang w:eastAsia="en-GB"/>
        </w:rPr>
      </w:pPr>
      <w:r w:rsidRPr="00644321">
        <w:rPr>
          <w:rFonts w:eastAsia="Times New Roman"/>
          <w:lang w:eastAsia="en-GB"/>
        </w:rPr>
        <w:t xml:space="preserve">This document provides guidance for completing the Quarterly Financial Monitoring Return. </w:t>
      </w:r>
      <w:r w:rsidR="00251249" w:rsidRPr="00644321">
        <w:rPr>
          <w:rFonts w:eastAsia="Times New Roman"/>
          <w:lang w:eastAsia="en-GB"/>
        </w:rPr>
        <w:t>It outlines the steps and key requirements to ensure an accurate and timely submission. The aim of the return is</w:t>
      </w:r>
      <w:r w:rsidR="0022305A" w:rsidRPr="00644321">
        <w:rPr>
          <w:rFonts w:eastAsia="Times New Roman"/>
          <w:lang w:eastAsia="en-GB"/>
        </w:rPr>
        <w:t xml:space="preserve"> to ensure schools are delivering reliable data for budget monitoring and reporting purposes.</w:t>
      </w:r>
      <w:r w:rsidR="0022305A">
        <w:rPr>
          <w:rFonts w:eastAsia="Times New Roman"/>
          <w:lang w:eastAsia="en-GB"/>
        </w:rPr>
        <w:t xml:space="preserve"> </w:t>
      </w:r>
    </w:p>
    <w:p w14:paraId="00D9CC25" w14:textId="77777777" w:rsidR="002F7486" w:rsidRDefault="002F7486" w:rsidP="00986B1A">
      <w:pPr>
        <w:rPr>
          <w:rFonts w:eastAsia="Times New Roman"/>
          <w:lang w:eastAsia="en-GB"/>
        </w:rPr>
      </w:pPr>
    </w:p>
    <w:p w14:paraId="3115443C" w14:textId="0A99E751" w:rsidR="00512B48" w:rsidRPr="00EF4136" w:rsidRDefault="00512B48" w:rsidP="00EF4136">
      <w:pPr>
        <w:pStyle w:val="Heading2"/>
        <w:rPr>
          <w:rFonts w:eastAsia="Times New Roman"/>
          <w:b/>
          <w:bCs/>
          <w:lang w:eastAsia="en-GB"/>
        </w:rPr>
      </w:pPr>
      <w:bookmarkStart w:id="3" w:name="_Toc216259743"/>
      <w:r w:rsidRPr="00EF4136">
        <w:rPr>
          <w:rFonts w:eastAsia="Times New Roman"/>
          <w:b/>
          <w:bCs/>
          <w:lang w:eastAsia="en-GB"/>
        </w:rPr>
        <w:t>Training Dates</w:t>
      </w:r>
      <w:bookmarkEnd w:id="3"/>
    </w:p>
    <w:p w14:paraId="29045C77" w14:textId="77777777" w:rsidR="00512B48" w:rsidRPr="0096474E" w:rsidRDefault="00512B48" w:rsidP="00986B1A">
      <w:pPr>
        <w:rPr>
          <w:rFonts w:eastAsia="Times New Roman"/>
          <w:lang w:eastAsia="en-GB"/>
        </w:rPr>
      </w:pPr>
    </w:p>
    <w:p w14:paraId="54B941F6" w14:textId="496100B3" w:rsidR="00596F7A" w:rsidRPr="0096474E" w:rsidRDefault="00593906" w:rsidP="00EF4136">
      <w:pPr>
        <w:jc w:val="both"/>
        <w:rPr>
          <w:rFonts w:eastAsia="Times New Roman"/>
          <w:lang w:eastAsia="en-GB"/>
        </w:rPr>
      </w:pPr>
      <w:r w:rsidRPr="0096474E">
        <w:rPr>
          <w:rFonts w:eastAsia="Times New Roman"/>
          <w:lang w:eastAsia="en-GB"/>
        </w:rPr>
        <w:t xml:space="preserve">6 January 2026 </w:t>
      </w:r>
      <w:r w:rsidR="0096474E" w:rsidRPr="0096474E">
        <w:rPr>
          <w:rFonts w:eastAsia="Times New Roman"/>
          <w:lang w:eastAsia="en-GB"/>
        </w:rPr>
        <w:t xml:space="preserve">10:00 – 11:00 </w:t>
      </w:r>
      <w:hyperlink r:id="rId11" w:tgtFrame="_blank" w:tooltip="Original URL: https://teams.microsoft.com/l/meetup-join/19%3ameeting_M2E2Y2YwNzctYTI2Yi00NDQ3LWJkMzItNmFmYWJkYjU5NmE4%40thread.v2/0?context=%7b%22Tid%22%3a%22699ace67-d2e4-4bcd-b303-d2bbe2b9bbf1%22%2c%22Oid%22%3a%22cd1331c1-0dba-4e6e-ae11-d524ace29b06%22%7d. C" w:history="1">
        <w:r w:rsidR="00596F7A" w:rsidRPr="0096474E">
          <w:rPr>
            <w:rStyle w:val="Hyperlink"/>
            <w:rFonts w:eastAsia="Times New Roman"/>
            <w:b/>
            <w:bCs/>
            <w:lang w:eastAsia="en-GB"/>
          </w:rPr>
          <w:t>Join the meeting now</w:t>
        </w:r>
      </w:hyperlink>
    </w:p>
    <w:p w14:paraId="62245D7F" w14:textId="77777777" w:rsidR="00596F7A" w:rsidRPr="00596F7A" w:rsidRDefault="00596F7A" w:rsidP="00EF4136">
      <w:pPr>
        <w:jc w:val="both"/>
        <w:rPr>
          <w:rFonts w:eastAsia="Times New Roman"/>
          <w:lang w:eastAsia="en-GB"/>
        </w:rPr>
      </w:pPr>
      <w:r w:rsidRPr="00596F7A">
        <w:rPr>
          <w:rFonts w:eastAsia="Times New Roman"/>
          <w:lang w:eastAsia="en-GB"/>
        </w:rPr>
        <w:t>Meeting ID: 361 617 405 835 23</w:t>
      </w:r>
    </w:p>
    <w:p w14:paraId="2823B6E4" w14:textId="77777777" w:rsidR="00596F7A" w:rsidRPr="00596F7A" w:rsidRDefault="00596F7A" w:rsidP="00EF4136">
      <w:pPr>
        <w:jc w:val="both"/>
        <w:rPr>
          <w:rFonts w:eastAsia="Times New Roman"/>
          <w:lang w:eastAsia="en-GB"/>
        </w:rPr>
      </w:pPr>
      <w:r w:rsidRPr="00596F7A">
        <w:rPr>
          <w:rFonts w:eastAsia="Times New Roman"/>
          <w:lang w:eastAsia="en-GB"/>
        </w:rPr>
        <w:t>Passcode: hF62Wc28</w:t>
      </w:r>
    </w:p>
    <w:p w14:paraId="21950D91" w14:textId="7D2C15ED" w:rsidR="00076183" w:rsidRPr="0096474E" w:rsidRDefault="00076183" w:rsidP="00EF4136">
      <w:pPr>
        <w:jc w:val="both"/>
        <w:rPr>
          <w:rFonts w:eastAsia="Times New Roman"/>
          <w:lang w:eastAsia="en-GB"/>
        </w:rPr>
      </w:pPr>
    </w:p>
    <w:p w14:paraId="4219C3D7" w14:textId="7C1DFBB7" w:rsidR="00685EFF" w:rsidRPr="0096474E" w:rsidRDefault="00596F7A" w:rsidP="00EF4136">
      <w:pPr>
        <w:jc w:val="both"/>
        <w:rPr>
          <w:rFonts w:eastAsia="Times New Roman"/>
          <w:lang w:eastAsia="en-GB"/>
        </w:rPr>
      </w:pPr>
      <w:r w:rsidRPr="0096474E">
        <w:rPr>
          <w:rFonts w:eastAsia="Times New Roman"/>
          <w:lang w:eastAsia="en-GB"/>
        </w:rPr>
        <w:t xml:space="preserve">7 January 2026 </w:t>
      </w:r>
      <w:r w:rsidR="00287755" w:rsidRPr="0096474E">
        <w:rPr>
          <w:rFonts w:eastAsia="Times New Roman"/>
          <w:lang w:eastAsia="en-GB"/>
        </w:rPr>
        <w:t xml:space="preserve">14:00 – 15:00 </w:t>
      </w:r>
      <w:hyperlink r:id="rId12" w:tgtFrame="_blank" w:tooltip="Original URL: https://teams.microsoft.com/l/meetup-join/19%3ameeting_ZDdkMDdhM2QtNDRjMC00ZWJiLWJmZTctOGFjOTdjZDgxMjVm%40thread.v2/0?context=%7b%22Tid%22%3a%22699ace67-d2e4-4bcd-b303-d2bbe2b9bbf1%22%2c%22Oid%22%3a%22cd1331c1-0dba-4e6e-ae11-d524ace29b06%22%7d. C" w:history="1">
        <w:r w:rsidR="00685EFF" w:rsidRPr="0096474E">
          <w:rPr>
            <w:rStyle w:val="Hyperlink"/>
            <w:rFonts w:eastAsia="Times New Roman"/>
            <w:b/>
            <w:bCs/>
            <w:lang w:eastAsia="en-GB"/>
          </w:rPr>
          <w:t>Join the meeting now</w:t>
        </w:r>
      </w:hyperlink>
    </w:p>
    <w:p w14:paraId="717AE1C0" w14:textId="77777777" w:rsidR="00685EFF" w:rsidRPr="00685EFF" w:rsidRDefault="00685EFF" w:rsidP="00EF4136">
      <w:pPr>
        <w:jc w:val="both"/>
        <w:rPr>
          <w:rFonts w:eastAsia="Times New Roman"/>
          <w:lang w:eastAsia="en-GB"/>
        </w:rPr>
      </w:pPr>
      <w:r w:rsidRPr="00685EFF">
        <w:rPr>
          <w:rFonts w:eastAsia="Times New Roman"/>
          <w:lang w:eastAsia="en-GB"/>
        </w:rPr>
        <w:t>Meeting ID: 350 650 064 002 45</w:t>
      </w:r>
    </w:p>
    <w:p w14:paraId="12336A01" w14:textId="77777777" w:rsidR="00685EFF" w:rsidRPr="00685EFF" w:rsidRDefault="00685EFF" w:rsidP="00EF4136">
      <w:pPr>
        <w:jc w:val="both"/>
        <w:rPr>
          <w:rFonts w:eastAsia="Times New Roman"/>
          <w:lang w:eastAsia="en-GB"/>
        </w:rPr>
      </w:pPr>
      <w:r w:rsidRPr="00685EFF">
        <w:rPr>
          <w:rFonts w:eastAsia="Times New Roman"/>
          <w:lang w:eastAsia="en-GB"/>
        </w:rPr>
        <w:t>Passcode: j3ep2to9</w:t>
      </w:r>
    </w:p>
    <w:p w14:paraId="1003DF29" w14:textId="59766787" w:rsidR="00596F7A" w:rsidRDefault="00596F7A" w:rsidP="00EF4136">
      <w:pPr>
        <w:jc w:val="both"/>
        <w:rPr>
          <w:rFonts w:eastAsia="Times New Roman"/>
          <w:highlight w:val="cyan"/>
          <w:lang w:eastAsia="en-GB"/>
        </w:rPr>
      </w:pPr>
    </w:p>
    <w:p w14:paraId="126AC004" w14:textId="71AF15D2" w:rsidR="00512B48" w:rsidRPr="00EF4136" w:rsidRDefault="0096474E" w:rsidP="00EF4136">
      <w:pPr>
        <w:jc w:val="both"/>
        <w:rPr>
          <w:rFonts w:eastAsia="Times New Roman"/>
          <w:lang w:eastAsia="en-GB"/>
        </w:rPr>
      </w:pPr>
      <w:r w:rsidRPr="00EF4136">
        <w:rPr>
          <w:rFonts w:eastAsia="Times New Roman"/>
          <w:lang w:eastAsia="en-GB"/>
        </w:rPr>
        <w:t xml:space="preserve">There will be </w:t>
      </w:r>
      <w:r w:rsidRPr="00644321">
        <w:rPr>
          <w:rFonts w:eastAsia="Times New Roman"/>
          <w:lang w:eastAsia="en-GB"/>
        </w:rPr>
        <w:t>no drop-in sessions</w:t>
      </w:r>
      <w:r w:rsidRPr="00EF4136">
        <w:rPr>
          <w:rFonts w:eastAsia="Times New Roman"/>
          <w:lang w:eastAsia="en-GB"/>
        </w:rPr>
        <w:t xml:space="preserve">. However, schools can </w:t>
      </w:r>
      <w:r w:rsidR="00EF4136">
        <w:rPr>
          <w:rFonts w:eastAsia="Times New Roman"/>
          <w:lang w:eastAsia="en-GB"/>
        </w:rPr>
        <w:t xml:space="preserve">ask any questions or </w:t>
      </w:r>
      <w:r w:rsidRPr="00EF4136">
        <w:rPr>
          <w:rFonts w:eastAsia="Times New Roman"/>
          <w:lang w:eastAsia="en-GB"/>
        </w:rPr>
        <w:t xml:space="preserve">request </w:t>
      </w:r>
      <w:r w:rsidR="00EF4136" w:rsidRPr="00EF4136">
        <w:rPr>
          <w:rFonts w:eastAsia="Times New Roman"/>
          <w:lang w:eastAsia="en-GB"/>
        </w:rPr>
        <w:t xml:space="preserve">a </w:t>
      </w:r>
      <w:r w:rsidR="007E197B">
        <w:rPr>
          <w:rFonts w:eastAsia="Times New Roman"/>
          <w:lang w:eastAsia="en-GB"/>
        </w:rPr>
        <w:t>2</w:t>
      </w:r>
      <w:r w:rsidR="00EF4136" w:rsidRPr="00EF4136">
        <w:rPr>
          <w:rFonts w:eastAsia="Times New Roman"/>
          <w:lang w:eastAsia="en-GB"/>
        </w:rPr>
        <w:t>0-minute slot by contacting the Schools Finance mailbox.</w:t>
      </w:r>
      <w:r w:rsidR="00584380">
        <w:rPr>
          <w:rFonts w:eastAsia="Times New Roman"/>
          <w:lang w:eastAsia="en-GB"/>
        </w:rPr>
        <w:t xml:space="preserve"> </w:t>
      </w:r>
      <w:r w:rsidR="009038E2">
        <w:rPr>
          <w:rFonts w:eastAsia="Times New Roman"/>
          <w:lang w:eastAsia="en-GB"/>
        </w:rPr>
        <w:t>Please n</w:t>
      </w:r>
      <w:r w:rsidR="00584380">
        <w:rPr>
          <w:rFonts w:eastAsia="Times New Roman"/>
          <w:lang w:eastAsia="en-GB"/>
        </w:rPr>
        <w:t>ote</w:t>
      </w:r>
      <w:r w:rsidR="009038E2">
        <w:rPr>
          <w:rFonts w:eastAsia="Times New Roman"/>
          <w:lang w:eastAsia="en-GB"/>
        </w:rPr>
        <w:t xml:space="preserve"> that</w:t>
      </w:r>
      <w:r w:rsidR="00584380">
        <w:rPr>
          <w:rFonts w:eastAsia="Times New Roman"/>
          <w:lang w:eastAsia="en-GB"/>
        </w:rPr>
        <w:t xml:space="preserve"> </w:t>
      </w:r>
      <w:r w:rsidR="00584380" w:rsidRPr="00644321">
        <w:rPr>
          <w:rFonts w:eastAsia="Times New Roman"/>
          <w:lang w:eastAsia="en-GB"/>
        </w:rPr>
        <w:t xml:space="preserve">the priority for </w:t>
      </w:r>
      <w:r w:rsidR="00394C14" w:rsidRPr="00644321">
        <w:rPr>
          <w:rFonts w:eastAsia="Times New Roman"/>
          <w:lang w:eastAsia="en-GB"/>
        </w:rPr>
        <w:t>2</w:t>
      </w:r>
      <w:r w:rsidR="00394C14">
        <w:rPr>
          <w:rFonts w:eastAsia="Times New Roman"/>
          <w:lang w:eastAsia="en-GB"/>
        </w:rPr>
        <w:t>0-minute</w:t>
      </w:r>
      <w:r w:rsidR="00584380" w:rsidRPr="00644321">
        <w:rPr>
          <w:rFonts w:eastAsia="Times New Roman"/>
          <w:lang w:eastAsia="en-GB"/>
        </w:rPr>
        <w:t xml:space="preserve"> slots </w:t>
      </w:r>
      <w:r w:rsidR="003034A8" w:rsidRPr="00644321">
        <w:rPr>
          <w:rFonts w:eastAsia="Times New Roman"/>
          <w:lang w:eastAsia="en-GB"/>
        </w:rPr>
        <w:t xml:space="preserve">are </w:t>
      </w:r>
      <w:r w:rsidR="00584380" w:rsidRPr="00644321">
        <w:rPr>
          <w:rFonts w:eastAsia="Times New Roman"/>
          <w:lang w:eastAsia="en-GB"/>
        </w:rPr>
        <w:t xml:space="preserve">schools who did not submit </w:t>
      </w:r>
      <w:r w:rsidR="003034A8" w:rsidRPr="00644321">
        <w:rPr>
          <w:rFonts w:eastAsia="Times New Roman"/>
          <w:lang w:eastAsia="en-GB"/>
        </w:rPr>
        <w:t>or submitted an imbalanced</w:t>
      </w:r>
      <w:r w:rsidR="00584380" w:rsidRPr="00644321">
        <w:rPr>
          <w:rFonts w:eastAsia="Times New Roman"/>
          <w:lang w:eastAsia="en-GB"/>
        </w:rPr>
        <w:t xml:space="preserve"> Quarter 2 return</w:t>
      </w:r>
      <w:r w:rsidR="003034A8">
        <w:rPr>
          <w:rFonts w:eastAsia="Times New Roman"/>
          <w:lang w:eastAsia="en-GB"/>
        </w:rPr>
        <w:t xml:space="preserve">. </w:t>
      </w:r>
    </w:p>
    <w:p w14:paraId="7F726AE7" w14:textId="77777777" w:rsidR="0096474E" w:rsidRDefault="0096474E" w:rsidP="00986B1A">
      <w:pPr>
        <w:rPr>
          <w:rFonts w:eastAsia="Times New Roman"/>
          <w:highlight w:val="cyan"/>
          <w:lang w:eastAsia="en-GB"/>
        </w:rPr>
      </w:pPr>
    </w:p>
    <w:p w14:paraId="4F113DA1" w14:textId="77777777" w:rsidR="0025051E" w:rsidRDefault="0025051E" w:rsidP="00986B1A">
      <w:pPr>
        <w:rPr>
          <w:rFonts w:eastAsia="Times New Roman"/>
          <w:lang w:eastAsia="en-GB"/>
        </w:rPr>
      </w:pPr>
    </w:p>
    <w:p w14:paraId="475E31DE" w14:textId="77777777" w:rsidR="0025051E" w:rsidRDefault="0025051E" w:rsidP="00986B1A">
      <w:pPr>
        <w:rPr>
          <w:rFonts w:eastAsia="Times New Roman"/>
          <w:lang w:eastAsia="en-GB"/>
        </w:rPr>
      </w:pPr>
    </w:p>
    <w:p w14:paraId="0B5298CE" w14:textId="77777777" w:rsidR="0025051E" w:rsidRDefault="0025051E" w:rsidP="0025051E">
      <w:pPr>
        <w:pStyle w:val="Heading2"/>
        <w:rPr>
          <w:rFonts w:eastAsia="Times New Roman"/>
          <w:b/>
          <w:bCs/>
          <w:lang w:eastAsia="en-GB"/>
        </w:rPr>
      </w:pPr>
      <w:bookmarkStart w:id="4" w:name="_Toc216259744"/>
      <w:r w:rsidRPr="0025051E">
        <w:rPr>
          <w:rFonts w:eastAsia="Times New Roman"/>
          <w:b/>
          <w:bCs/>
          <w:lang w:eastAsia="en-GB"/>
        </w:rPr>
        <w:lastRenderedPageBreak/>
        <w:t>Submission Date</w:t>
      </w:r>
      <w:bookmarkEnd w:id="4"/>
    </w:p>
    <w:p w14:paraId="4A286A2C" w14:textId="77777777" w:rsidR="0025051E" w:rsidRDefault="0025051E" w:rsidP="0025051E">
      <w:pPr>
        <w:rPr>
          <w:rFonts w:eastAsia="Times New Roman"/>
          <w:lang w:eastAsia="en-GB"/>
        </w:rPr>
      </w:pPr>
    </w:p>
    <w:p w14:paraId="629BBA95" w14:textId="71FAB305" w:rsidR="00E22FFC" w:rsidRPr="00274698" w:rsidRDefault="0025051E" w:rsidP="00EB7811">
      <w:pPr>
        <w:jc w:val="both"/>
        <w:rPr>
          <w:rFonts w:eastAsia="Times New Roman"/>
          <w:b/>
          <w:bCs/>
          <w:lang w:eastAsia="en-GB"/>
        </w:rPr>
      </w:pPr>
      <w:r>
        <w:rPr>
          <w:rFonts w:eastAsia="Times New Roman"/>
          <w:lang w:eastAsia="en-GB"/>
        </w:rPr>
        <w:t xml:space="preserve">The Quarter 3 </w:t>
      </w:r>
      <w:r w:rsidR="00E22FFC">
        <w:rPr>
          <w:rFonts w:eastAsia="Times New Roman"/>
          <w:lang w:eastAsia="en-GB"/>
        </w:rPr>
        <w:t xml:space="preserve">Financial Monitoring return </w:t>
      </w:r>
      <w:r w:rsidR="00D40344">
        <w:rPr>
          <w:rFonts w:eastAsia="Times New Roman"/>
          <w:lang w:eastAsia="en-GB"/>
        </w:rPr>
        <w:t>must be signed by the school</w:t>
      </w:r>
      <w:r w:rsidR="00C567D8">
        <w:rPr>
          <w:rFonts w:eastAsia="Times New Roman"/>
          <w:lang w:eastAsia="en-GB"/>
        </w:rPr>
        <w:t>’s</w:t>
      </w:r>
      <w:r w:rsidR="00D40344">
        <w:rPr>
          <w:rFonts w:eastAsia="Times New Roman"/>
          <w:lang w:eastAsia="en-GB"/>
        </w:rPr>
        <w:t xml:space="preserve"> headteacher at the bottom of the ‘</w:t>
      </w:r>
      <w:r w:rsidR="008E4CAA">
        <w:rPr>
          <w:rFonts w:eastAsia="Times New Roman"/>
          <w:lang w:eastAsia="en-GB"/>
        </w:rPr>
        <w:t>2</w:t>
      </w:r>
      <w:r w:rsidR="00D40344">
        <w:rPr>
          <w:rFonts w:eastAsia="Times New Roman"/>
          <w:lang w:eastAsia="en-GB"/>
        </w:rPr>
        <w:t>. CFR Return’ tab and</w:t>
      </w:r>
      <w:r w:rsidR="00E22FFC">
        <w:rPr>
          <w:rFonts w:eastAsia="Times New Roman"/>
          <w:lang w:eastAsia="en-GB"/>
        </w:rPr>
        <w:t xml:space="preserve"> submitted</w:t>
      </w:r>
      <w:r w:rsidR="00D40344">
        <w:rPr>
          <w:rFonts w:eastAsia="Times New Roman"/>
          <w:lang w:eastAsia="en-GB"/>
        </w:rPr>
        <w:t xml:space="preserve"> in excel format</w:t>
      </w:r>
      <w:r w:rsidR="00E22FFC">
        <w:rPr>
          <w:rFonts w:eastAsia="Times New Roman"/>
          <w:lang w:eastAsia="en-GB"/>
        </w:rPr>
        <w:t xml:space="preserve"> </w:t>
      </w:r>
      <w:r w:rsidR="00E22FFC" w:rsidRPr="00E22FFC">
        <w:rPr>
          <w:rFonts w:eastAsia="Times New Roman"/>
          <w:b/>
          <w:bCs/>
          <w:lang w:eastAsia="en-GB"/>
        </w:rPr>
        <w:t>no late</w:t>
      </w:r>
      <w:r w:rsidR="00255172">
        <w:rPr>
          <w:rFonts w:eastAsia="Times New Roman"/>
          <w:b/>
          <w:bCs/>
          <w:lang w:eastAsia="en-GB"/>
        </w:rPr>
        <w:t>r</w:t>
      </w:r>
      <w:r w:rsidR="00E22FFC" w:rsidRPr="00E22FFC">
        <w:rPr>
          <w:rFonts w:eastAsia="Times New Roman"/>
          <w:b/>
          <w:bCs/>
          <w:lang w:eastAsia="en-GB"/>
        </w:rPr>
        <w:t xml:space="preserve"> than </w:t>
      </w:r>
      <w:r w:rsidR="00E22FFC" w:rsidRPr="005A076E">
        <w:rPr>
          <w:rFonts w:eastAsia="Times New Roman"/>
          <w:b/>
          <w:bCs/>
          <w:color w:val="FF0000"/>
          <w:lang w:eastAsia="en-GB"/>
        </w:rPr>
        <w:t>15 January 2026</w:t>
      </w:r>
      <w:r w:rsidR="00E22FFC" w:rsidRPr="005A076E">
        <w:rPr>
          <w:rFonts w:eastAsia="Times New Roman"/>
          <w:color w:val="FF0000"/>
          <w:lang w:eastAsia="en-GB"/>
        </w:rPr>
        <w:t xml:space="preserve"> </w:t>
      </w:r>
      <w:r w:rsidR="00E22FFC">
        <w:rPr>
          <w:rFonts w:eastAsia="Times New Roman"/>
          <w:lang w:eastAsia="en-GB"/>
        </w:rPr>
        <w:t xml:space="preserve">to </w:t>
      </w:r>
      <w:hyperlink r:id="rId13" w:history="1">
        <w:r w:rsidR="00E22FFC" w:rsidRPr="00274698">
          <w:rPr>
            <w:rStyle w:val="Hyperlink"/>
            <w:rFonts w:eastAsia="Times New Roman"/>
            <w:b/>
            <w:bCs/>
            <w:lang w:eastAsia="en-GB"/>
          </w:rPr>
          <w:t>SchoolsFinance@Birmingham.gov.uk</w:t>
        </w:r>
      </w:hyperlink>
      <w:r w:rsidR="00E22FFC" w:rsidRPr="00274698">
        <w:rPr>
          <w:rFonts w:eastAsia="Times New Roman"/>
          <w:b/>
          <w:bCs/>
          <w:lang w:eastAsia="en-GB"/>
        </w:rPr>
        <w:t xml:space="preserve"> </w:t>
      </w:r>
    </w:p>
    <w:p w14:paraId="245EEE16" w14:textId="77777777" w:rsidR="0033179E" w:rsidRDefault="0033179E" w:rsidP="00EB7811">
      <w:pPr>
        <w:jc w:val="both"/>
        <w:rPr>
          <w:rFonts w:eastAsia="Times New Roman"/>
          <w:lang w:eastAsia="en-GB"/>
        </w:rPr>
      </w:pPr>
    </w:p>
    <w:p w14:paraId="0A0C5FF8" w14:textId="075F4E64" w:rsidR="0033179E" w:rsidRDefault="0033179E" w:rsidP="00EB7811">
      <w:pPr>
        <w:jc w:val="both"/>
        <w:rPr>
          <w:rFonts w:eastAsia="Times New Roman"/>
          <w:lang w:eastAsia="en-GB"/>
        </w:rPr>
      </w:pPr>
      <w:r>
        <w:rPr>
          <w:rFonts w:eastAsia="Times New Roman"/>
          <w:lang w:eastAsia="en-GB"/>
        </w:rPr>
        <w:t xml:space="preserve">When submitting the return, please </w:t>
      </w:r>
      <w:r w:rsidR="006C7B75">
        <w:rPr>
          <w:rFonts w:eastAsia="Times New Roman"/>
          <w:lang w:eastAsia="en-GB"/>
        </w:rPr>
        <w:t xml:space="preserve">ensure the subject line </w:t>
      </w:r>
      <w:r w:rsidR="00DA4931">
        <w:rPr>
          <w:rFonts w:eastAsia="Times New Roman"/>
          <w:lang w:eastAsia="en-GB"/>
        </w:rPr>
        <w:t>of the email is:</w:t>
      </w:r>
    </w:p>
    <w:p w14:paraId="52B37963" w14:textId="77777777" w:rsidR="000A5FD4" w:rsidRDefault="000A5FD4" w:rsidP="00EB7811">
      <w:pPr>
        <w:jc w:val="both"/>
        <w:rPr>
          <w:rFonts w:eastAsia="Times New Roman"/>
          <w:lang w:eastAsia="en-GB"/>
        </w:rPr>
      </w:pPr>
    </w:p>
    <w:p w14:paraId="5954FC18" w14:textId="6342B346" w:rsidR="00B15F06" w:rsidRDefault="000A5FD4" w:rsidP="00EB7811">
      <w:pPr>
        <w:jc w:val="center"/>
        <w:rPr>
          <w:rFonts w:eastAsia="Times New Roman"/>
          <w:i/>
          <w:iCs/>
          <w:lang w:eastAsia="en-GB"/>
        </w:rPr>
      </w:pPr>
      <w:r w:rsidRPr="00C567D8">
        <w:rPr>
          <w:rFonts w:eastAsia="Times New Roman"/>
          <w:i/>
          <w:iCs/>
          <w:lang w:eastAsia="en-GB"/>
        </w:rPr>
        <w:t xml:space="preserve">Quarter 3 Return </w:t>
      </w:r>
      <w:r w:rsidR="00B376AD" w:rsidRPr="00C567D8">
        <w:rPr>
          <w:rFonts w:eastAsia="Times New Roman"/>
          <w:i/>
          <w:iCs/>
          <w:lang w:eastAsia="en-GB"/>
        </w:rPr>
        <w:t>–</w:t>
      </w:r>
      <w:r w:rsidRPr="00C567D8">
        <w:rPr>
          <w:rFonts w:eastAsia="Times New Roman"/>
          <w:i/>
          <w:iCs/>
          <w:lang w:eastAsia="en-GB"/>
        </w:rPr>
        <w:t xml:space="preserve"> </w:t>
      </w:r>
      <w:r w:rsidR="00B376AD" w:rsidRPr="00C567D8">
        <w:rPr>
          <w:rFonts w:eastAsia="Times New Roman"/>
          <w:i/>
          <w:iCs/>
          <w:lang w:eastAsia="en-GB"/>
        </w:rPr>
        <w:t>DfE Number – School Name</w:t>
      </w:r>
    </w:p>
    <w:p w14:paraId="24C1E613" w14:textId="77777777" w:rsidR="00A655A1" w:rsidRDefault="00A655A1" w:rsidP="00EB7811">
      <w:pPr>
        <w:jc w:val="both"/>
        <w:rPr>
          <w:rFonts w:eastAsia="Times New Roman"/>
          <w:i/>
          <w:iCs/>
          <w:lang w:eastAsia="en-GB"/>
        </w:rPr>
      </w:pPr>
    </w:p>
    <w:p w14:paraId="409A705A" w14:textId="77777777" w:rsidR="00394C14" w:rsidRDefault="00394C14" w:rsidP="00EB7811">
      <w:pPr>
        <w:jc w:val="both"/>
        <w:rPr>
          <w:rFonts w:eastAsia="Times New Roman"/>
          <w:i/>
          <w:iCs/>
          <w:lang w:eastAsia="en-GB"/>
        </w:rPr>
      </w:pPr>
    </w:p>
    <w:p w14:paraId="6020F888" w14:textId="1E0092C0" w:rsidR="00A655A1" w:rsidRPr="00A655A1" w:rsidRDefault="00A655A1" w:rsidP="00EB7811">
      <w:pPr>
        <w:jc w:val="both"/>
        <w:rPr>
          <w:rFonts w:eastAsia="Times New Roman"/>
          <w:lang w:eastAsia="en-GB"/>
        </w:rPr>
      </w:pPr>
      <w:r>
        <w:rPr>
          <w:rFonts w:eastAsia="Times New Roman"/>
          <w:lang w:eastAsia="en-GB"/>
        </w:rPr>
        <w:t xml:space="preserve">Once you have submitted </w:t>
      </w:r>
      <w:r w:rsidR="00390931">
        <w:rPr>
          <w:rFonts w:eastAsia="Times New Roman"/>
          <w:lang w:eastAsia="en-GB"/>
        </w:rPr>
        <w:t>your Quarter 3 return, Schools Finance will undertake necessary checks to ensure the worksheets are accurate and will contact schools</w:t>
      </w:r>
      <w:r w:rsidR="00EB7811">
        <w:rPr>
          <w:rFonts w:eastAsia="Times New Roman"/>
          <w:lang w:eastAsia="en-GB"/>
        </w:rPr>
        <w:t xml:space="preserve"> if any further information is required. </w:t>
      </w:r>
    </w:p>
    <w:p w14:paraId="4999456B" w14:textId="35D36814" w:rsidR="00B15F06" w:rsidRDefault="00B15F06" w:rsidP="00B9394D">
      <w:pPr>
        <w:shd w:val="clear" w:color="auto" w:fill="FFFFFF"/>
        <w:jc w:val="both"/>
        <w:rPr>
          <w:rFonts w:ascii="Calibri" w:eastAsia="Times New Roman" w:hAnsi="Calibri" w:cs="Helvetica"/>
          <w:color w:val="000000"/>
          <w:highlight w:val="yellow"/>
          <w:lang w:eastAsia="en-GB"/>
        </w:rPr>
      </w:pPr>
    </w:p>
    <w:p w14:paraId="1EBD67AC" w14:textId="5288C3E3" w:rsidR="00644321" w:rsidRPr="00274A2F" w:rsidRDefault="00644321" w:rsidP="00B9394D">
      <w:pPr>
        <w:shd w:val="clear" w:color="auto" w:fill="FFFFFF"/>
        <w:jc w:val="both"/>
        <w:rPr>
          <w:rFonts w:eastAsia="Times New Roman" w:cs="Arial"/>
          <w:color w:val="000000"/>
          <w:lang w:eastAsia="en-GB"/>
        </w:rPr>
      </w:pPr>
      <w:r w:rsidRPr="00274A2F">
        <w:rPr>
          <w:rFonts w:eastAsia="Times New Roman" w:cs="Arial"/>
          <w:color w:val="000000"/>
          <w:lang w:eastAsia="en-GB"/>
        </w:rPr>
        <w:t xml:space="preserve">All maintained schools must submit a return.  In instances where the return </w:t>
      </w:r>
      <w:r w:rsidR="00274A2F" w:rsidRPr="00274A2F">
        <w:rPr>
          <w:rFonts w:eastAsia="Times New Roman" w:cs="Arial"/>
          <w:color w:val="000000"/>
          <w:lang w:eastAsia="en-GB"/>
        </w:rPr>
        <w:t>does</w:t>
      </w:r>
      <w:r w:rsidRPr="00274A2F">
        <w:rPr>
          <w:rFonts w:eastAsia="Times New Roman" w:cs="Arial"/>
          <w:color w:val="000000"/>
          <w:lang w:eastAsia="en-GB"/>
        </w:rPr>
        <w:t xml:space="preserve"> not balance, we advise you contract school finance as early as possible and before the submission deadline </w:t>
      </w:r>
      <w:r w:rsidR="00274A2F" w:rsidRPr="00274A2F">
        <w:rPr>
          <w:rFonts w:eastAsia="Times New Roman" w:cs="Arial"/>
          <w:color w:val="000000"/>
          <w:lang w:eastAsia="en-GB"/>
        </w:rPr>
        <w:t>to</w:t>
      </w:r>
      <w:r w:rsidRPr="00274A2F">
        <w:rPr>
          <w:rFonts w:eastAsia="Times New Roman" w:cs="Arial"/>
          <w:color w:val="000000"/>
          <w:lang w:eastAsia="en-GB"/>
        </w:rPr>
        <w:t xml:space="preserve"> resolve the </w:t>
      </w:r>
      <w:r w:rsidR="00274A2F" w:rsidRPr="00274A2F">
        <w:rPr>
          <w:rFonts w:eastAsia="Times New Roman" w:cs="Arial"/>
          <w:color w:val="000000"/>
          <w:lang w:eastAsia="en-GB"/>
        </w:rPr>
        <w:t>imbalance</w:t>
      </w:r>
      <w:r w:rsidRPr="00274A2F">
        <w:rPr>
          <w:rFonts w:eastAsia="Times New Roman" w:cs="Arial"/>
          <w:color w:val="000000"/>
          <w:lang w:eastAsia="en-GB"/>
        </w:rPr>
        <w:t xml:space="preserve">.  Where schools are unable to resolve differences prior to the submission deadline, we advise that returns are still submitted and </w:t>
      </w:r>
      <w:r w:rsidR="00567B1E" w:rsidRPr="00274A2F">
        <w:rPr>
          <w:rFonts w:eastAsia="Times New Roman" w:cs="Arial"/>
          <w:color w:val="000000"/>
          <w:lang w:eastAsia="en-GB"/>
        </w:rPr>
        <w:t xml:space="preserve">differences are resolve prior to year end.  Non submission in not an option and where schools do not comply, the Local Authority will be writing to the Headteacher and Chair of </w:t>
      </w:r>
      <w:r w:rsidR="00274A2F" w:rsidRPr="00274A2F">
        <w:rPr>
          <w:rFonts w:eastAsia="Times New Roman" w:cs="Arial"/>
          <w:color w:val="000000"/>
          <w:lang w:eastAsia="en-GB"/>
        </w:rPr>
        <w:t>Governors</w:t>
      </w:r>
      <w:r w:rsidR="00567B1E" w:rsidRPr="00274A2F">
        <w:rPr>
          <w:rFonts w:eastAsia="Times New Roman" w:cs="Arial"/>
          <w:color w:val="000000"/>
          <w:lang w:eastAsia="en-GB"/>
        </w:rPr>
        <w:t xml:space="preserve"> of the respective school.</w:t>
      </w:r>
    </w:p>
    <w:p w14:paraId="623AD651" w14:textId="77777777" w:rsidR="00871A5B" w:rsidRDefault="00871A5B" w:rsidP="00430123"/>
    <w:p w14:paraId="662A8BDE" w14:textId="065F8226" w:rsidR="00871A5B" w:rsidRPr="00871A5B" w:rsidRDefault="00871A5B" w:rsidP="009A3716">
      <w:pPr>
        <w:pStyle w:val="Heading2"/>
      </w:pPr>
      <w:bookmarkStart w:id="5" w:name="_Toc216259745"/>
      <w:r w:rsidRPr="00871A5B">
        <w:t>Period 9 – Soft Closedown</w:t>
      </w:r>
      <w:bookmarkEnd w:id="5"/>
    </w:p>
    <w:p w14:paraId="58612B84" w14:textId="170A7FDB" w:rsidR="00C65215" w:rsidRDefault="00C65215" w:rsidP="0025051E">
      <w:pPr>
        <w:rPr>
          <w:rFonts w:eastAsia="Times New Roman"/>
          <w:lang w:eastAsia="en-GB"/>
        </w:rPr>
      </w:pPr>
    </w:p>
    <w:p w14:paraId="12F0EED0" w14:textId="28A1F311" w:rsidR="00871A5B" w:rsidRPr="0025051E" w:rsidRDefault="00871A5B" w:rsidP="006855CA">
      <w:pPr>
        <w:jc w:val="both"/>
        <w:rPr>
          <w:rFonts w:eastAsia="Times New Roman"/>
          <w:lang w:eastAsia="en-GB"/>
        </w:rPr>
      </w:pPr>
      <w:r>
        <w:rPr>
          <w:rFonts w:eastAsia="Times New Roman"/>
          <w:lang w:eastAsia="en-GB"/>
        </w:rPr>
        <w:t>Period 9</w:t>
      </w:r>
      <w:r w:rsidR="00567B1E">
        <w:rPr>
          <w:rFonts w:eastAsia="Times New Roman"/>
          <w:lang w:eastAsia="en-GB"/>
        </w:rPr>
        <w:t xml:space="preserve"> (December 2025)</w:t>
      </w:r>
      <w:r>
        <w:rPr>
          <w:rFonts w:eastAsia="Times New Roman"/>
          <w:lang w:eastAsia="en-GB"/>
        </w:rPr>
        <w:t xml:space="preserve"> represents a soft closedown of financial accounts. </w:t>
      </w:r>
      <w:r w:rsidR="006A753C">
        <w:rPr>
          <w:rFonts w:eastAsia="Times New Roman"/>
          <w:lang w:eastAsia="en-GB"/>
        </w:rPr>
        <w:t xml:space="preserve">Schools are expected to ensure that all transactions up to this point are accurately recorded. </w:t>
      </w:r>
      <w:r w:rsidR="000A4FEF">
        <w:rPr>
          <w:rFonts w:eastAsia="Times New Roman"/>
          <w:lang w:eastAsia="en-GB"/>
        </w:rPr>
        <w:t>While adjustments can still be made after Period 9, the aim is to identify discrepancies and address any outstanding issues prio</w:t>
      </w:r>
      <w:r w:rsidR="006855CA">
        <w:rPr>
          <w:rFonts w:eastAsia="Times New Roman"/>
          <w:lang w:eastAsia="en-GB"/>
        </w:rPr>
        <w:t xml:space="preserve">r </w:t>
      </w:r>
      <w:r w:rsidR="00230D9D">
        <w:rPr>
          <w:rFonts w:eastAsia="Times New Roman"/>
          <w:lang w:eastAsia="en-GB"/>
        </w:rPr>
        <w:t xml:space="preserve">to </w:t>
      </w:r>
      <w:r w:rsidR="006855CA">
        <w:rPr>
          <w:rFonts w:eastAsia="Times New Roman"/>
          <w:lang w:eastAsia="en-GB"/>
        </w:rPr>
        <w:t xml:space="preserve">year-end </w:t>
      </w:r>
      <w:r w:rsidR="00230D9D">
        <w:rPr>
          <w:rFonts w:eastAsia="Times New Roman"/>
          <w:lang w:eastAsia="en-GB"/>
        </w:rPr>
        <w:t>and</w:t>
      </w:r>
      <w:r w:rsidR="006855CA">
        <w:rPr>
          <w:rFonts w:eastAsia="Times New Roman"/>
          <w:lang w:eastAsia="en-GB"/>
        </w:rPr>
        <w:t xml:space="preserve"> ensure a smoother transition into </w:t>
      </w:r>
      <w:r w:rsidR="00230D9D">
        <w:rPr>
          <w:rFonts w:eastAsia="Times New Roman"/>
          <w:lang w:eastAsia="en-GB"/>
        </w:rPr>
        <w:t xml:space="preserve">closedown for 2025/26. </w:t>
      </w:r>
      <w:r w:rsidR="006855CA">
        <w:rPr>
          <w:rFonts w:eastAsia="Times New Roman"/>
          <w:lang w:eastAsia="en-GB"/>
        </w:rPr>
        <w:t xml:space="preserve"> </w:t>
      </w:r>
    </w:p>
    <w:p w14:paraId="66CFD007" w14:textId="77777777" w:rsidR="002F7486" w:rsidRDefault="002F7486" w:rsidP="00EC0B13">
      <w:pPr>
        <w:shd w:val="clear" w:color="auto" w:fill="FFFFFF"/>
        <w:rPr>
          <w:rFonts w:ascii="Calibri" w:eastAsia="Times New Roman" w:hAnsi="Calibri" w:cs="Helvetica"/>
          <w:color w:val="000000"/>
          <w:lang w:eastAsia="en-GB"/>
        </w:rPr>
      </w:pPr>
    </w:p>
    <w:p w14:paraId="19419686" w14:textId="77777777" w:rsidR="00764760" w:rsidRDefault="00764760" w:rsidP="009A3716">
      <w:pPr>
        <w:pStyle w:val="Heading3"/>
        <w:rPr>
          <w:rFonts w:eastAsia="Times New Roman"/>
          <w:lang w:eastAsia="en-GB"/>
        </w:rPr>
      </w:pPr>
      <w:bookmarkStart w:id="6" w:name="_Toc216259746"/>
      <w:r w:rsidRPr="00764760">
        <w:rPr>
          <w:rFonts w:eastAsia="Times New Roman"/>
          <w:lang w:eastAsia="en-GB"/>
        </w:rPr>
        <w:t>Quarter 3 Template Instructions</w:t>
      </w:r>
      <w:bookmarkEnd w:id="6"/>
    </w:p>
    <w:p w14:paraId="0A45FD01" w14:textId="77777777" w:rsidR="00764760" w:rsidRDefault="00764760" w:rsidP="00AD2FB5">
      <w:pPr>
        <w:jc w:val="both"/>
        <w:rPr>
          <w:rFonts w:eastAsia="Times New Roman" w:cs="Arial"/>
          <w:lang w:eastAsia="en-GB"/>
        </w:rPr>
      </w:pPr>
    </w:p>
    <w:p w14:paraId="344762A1" w14:textId="6E1367C4" w:rsidR="00E068C5" w:rsidRDefault="008B07E6" w:rsidP="00AD2FB5">
      <w:pPr>
        <w:jc w:val="both"/>
        <w:rPr>
          <w:rFonts w:eastAsia="Times New Roman" w:cs="Arial"/>
          <w:lang w:eastAsia="en-GB"/>
        </w:rPr>
      </w:pPr>
      <w:r>
        <w:rPr>
          <w:rFonts w:eastAsia="Times New Roman" w:cs="Arial"/>
          <w:lang w:eastAsia="en-GB"/>
        </w:rPr>
        <w:t>Open the spreadsheet, go to tab ‘</w:t>
      </w:r>
      <w:r w:rsidR="003D6B12">
        <w:rPr>
          <w:rFonts w:eastAsia="Times New Roman" w:cs="Arial"/>
          <w:lang w:eastAsia="en-GB"/>
        </w:rPr>
        <w:t xml:space="preserve">2. </w:t>
      </w:r>
      <w:r>
        <w:rPr>
          <w:rFonts w:eastAsia="Times New Roman" w:cs="Arial"/>
          <w:lang w:eastAsia="en-GB"/>
        </w:rPr>
        <w:t xml:space="preserve">CFR Return’, select your school in the drop-down menu in cell E3. </w:t>
      </w:r>
      <w:r w:rsidR="006C4E24">
        <w:rPr>
          <w:rFonts w:eastAsia="Times New Roman" w:cs="Arial"/>
          <w:lang w:eastAsia="en-GB"/>
        </w:rPr>
        <w:t xml:space="preserve">The data will auto-populate in the required format. Do not select your DfE number, this will update automatically </w:t>
      </w:r>
      <w:r w:rsidR="00E068C5">
        <w:rPr>
          <w:rFonts w:eastAsia="Times New Roman" w:cs="Arial"/>
          <w:lang w:eastAsia="en-GB"/>
        </w:rPr>
        <w:t xml:space="preserve">in cell E4. </w:t>
      </w:r>
    </w:p>
    <w:p w14:paraId="5396D87E" w14:textId="77777777" w:rsidR="001F7AA2" w:rsidRDefault="001F7AA2" w:rsidP="00AD2FB5">
      <w:pPr>
        <w:jc w:val="both"/>
        <w:rPr>
          <w:rFonts w:eastAsia="Times New Roman" w:cs="Arial"/>
          <w:lang w:eastAsia="en-GB"/>
        </w:rPr>
      </w:pPr>
    </w:p>
    <w:p w14:paraId="2BE11680" w14:textId="77777777" w:rsidR="00394C14" w:rsidRDefault="00394C14" w:rsidP="00AD2FB5">
      <w:pPr>
        <w:jc w:val="both"/>
        <w:rPr>
          <w:rFonts w:eastAsia="Times New Roman" w:cs="Arial"/>
          <w:lang w:eastAsia="en-GB"/>
        </w:rPr>
      </w:pPr>
    </w:p>
    <w:p w14:paraId="089E531D" w14:textId="54332704" w:rsidR="001F7AA2" w:rsidRPr="001F7AA2" w:rsidRDefault="00C32CFA" w:rsidP="009A3716">
      <w:pPr>
        <w:pStyle w:val="Heading3"/>
        <w:rPr>
          <w:rFonts w:eastAsia="Times New Roman"/>
          <w:lang w:eastAsia="en-GB"/>
        </w:rPr>
      </w:pPr>
      <w:bookmarkStart w:id="7" w:name="_Toc216259747"/>
      <w:r>
        <w:rPr>
          <w:rFonts w:eastAsia="Times New Roman"/>
          <w:lang w:eastAsia="en-GB"/>
        </w:rPr>
        <w:t xml:space="preserve">‘1. </w:t>
      </w:r>
      <w:r w:rsidR="001F7AA2" w:rsidRPr="001F7AA2">
        <w:rPr>
          <w:rFonts w:eastAsia="Times New Roman"/>
          <w:lang w:eastAsia="en-GB"/>
        </w:rPr>
        <w:t>Checklist</w:t>
      </w:r>
      <w:r>
        <w:rPr>
          <w:rFonts w:eastAsia="Times New Roman"/>
          <w:lang w:eastAsia="en-GB"/>
        </w:rPr>
        <w:t>’</w:t>
      </w:r>
      <w:r w:rsidR="001F7AA2" w:rsidRPr="001F7AA2">
        <w:rPr>
          <w:rFonts w:eastAsia="Times New Roman"/>
          <w:lang w:eastAsia="en-GB"/>
        </w:rPr>
        <w:t xml:space="preserve"> </w:t>
      </w:r>
      <w:r w:rsidR="00FB4569">
        <w:rPr>
          <w:rFonts w:eastAsia="Times New Roman"/>
          <w:lang w:eastAsia="en-GB"/>
        </w:rPr>
        <w:t>T</w:t>
      </w:r>
      <w:r w:rsidR="001F7AA2" w:rsidRPr="001F7AA2">
        <w:rPr>
          <w:rFonts w:eastAsia="Times New Roman"/>
          <w:lang w:eastAsia="en-GB"/>
        </w:rPr>
        <w:t>ab</w:t>
      </w:r>
      <w:bookmarkEnd w:id="7"/>
    </w:p>
    <w:p w14:paraId="54DC907B" w14:textId="77777777" w:rsidR="001F7AA2" w:rsidRDefault="001F7AA2" w:rsidP="00AD2FB5">
      <w:pPr>
        <w:jc w:val="both"/>
        <w:rPr>
          <w:rFonts w:eastAsia="Times New Roman"/>
          <w:lang w:eastAsia="en-GB"/>
        </w:rPr>
      </w:pPr>
    </w:p>
    <w:p w14:paraId="24BDE6C2" w14:textId="7F036548" w:rsidR="001F7AA2" w:rsidRDefault="00944AF1" w:rsidP="00AD2FB5">
      <w:pPr>
        <w:jc w:val="both"/>
        <w:rPr>
          <w:rFonts w:eastAsia="Times New Roman"/>
          <w:lang w:eastAsia="en-GB"/>
        </w:rPr>
      </w:pPr>
      <w:r>
        <w:rPr>
          <w:rFonts w:eastAsia="Times New Roman"/>
          <w:lang w:eastAsia="en-GB"/>
        </w:rPr>
        <w:t xml:space="preserve">This tab provides an overview of the steps that should be taken </w:t>
      </w:r>
      <w:r w:rsidR="00050A37">
        <w:rPr>
          <w:rFonts w:eastAsia="Times New Roman"/>
          <w:lang w:eastAsia="en-GB"/>
        </w:rPr>
        <w:t>when</w:t>
      </w:r>
      <w:r>
        <w:rPr>
          <w:rFonts w:eastAsia="Times New Roman"/>
          <w:lang w:eastAsia="en-GB"/>
        </w:rPr>
        <w:t xml:space="preserve"> completing the return. </w:t>
      </w:r>
      <w:r w:rsidR="00EE7878">
        <w:rPr>
          <w:rFonts w:eastAsia="Times New Roman"/>
          <w:lang w:eastAsia="en-GB"/>
        </w:rPr>
        <w:t xml:space="preserve">Further guidance on completing each of the tabs within the workbook is provided within this document. </w:t>
      </w:r>
      <w:r>
        <w:rPr>
          <w:rFonts w:eastAsia="Times New Roman"/>
          <w:lang w:eastAsia="en-GB"/>
        </w:rPr>
        <w:t xml:space="preserve">We request that </w:t>
      </w:r>
      <w:r w:rsidR="001C2AEF">
        <w:rPr>
          <w:rFonts w:eastAsia="Times New Roman"/>
          <w:lang w:eastAsia="en-GB"/>
        </w:rPr>
        <w:t>the individual completing the return populates cells C7-C</w:t>
      </w:r>
      <w:r w:rsidR="00476E65">
        <w:rPr>
          <w:rFonts w:eastAsia="Times New Roman"/>
          <w:lang w:eastAsia="en-GB"/>
        </w:rPr>
        <w:t xml:space="preserve">9 and mark each </w:t>
      </w:r>
      <w:r w:rsidR="0016393E">
        <w:rPr>
          <w:rFonts w:eastAsia="Times New Roman"/>
          <w:lang w:eastAsia="en-GB"/>
        </w:rPr>
        <w:t>item</w:t>
      </w:r>
      <w:r w:rsidR="00476E65">
        <w:rPr>
          <w:rFonts w:eastAsia="Times New Roman"/>
          <w:lang w:eastAsia="en-GB"/>
        </w:rPr>
        <w:t xml:space="preserve"> as completed once actioned. </w:t>
      </w:r>
      <w:r w:rsidR="0016393E">
        <w:rPr>
          <w:rFonts w:eastAsia="Times New Roman"/>
          <w:lang w:eastAsia="en-GB"/>
        </w:rPr>
        <w:t xml:space="preserve">If any are not applicable to the school, ensure these are clearly identified. </w:t>
      </w:r>
    </w:p>
    <w:p w14:paraId="45EA2389" w14:textId="77777777" w:rsidR="00C32CFA" w:rsidRDefault="00C32CFA" w:rsidP="00AD2FB5">
      <w:pPr>
        <w:jc w:val="both"/>
        <w:rPr>
          <w:rFonts w:eastAsia="Times New Roman"/>
          <w:lang w:eastAsia="en-GB"/>
        </w:rPr>
      </w:pPr>
    </w:p>
    <w:p w14:paraId="49457F9C" w14:textId="77777777" w:rsidR="00C32CFA" w:rsidRDefault="00C32CFA" w:rsidP="00AD2FB5">
      <w:pPr>
        <w:jc w:val="both"/>
        <w:rPr>
          <w:rFonts w:eastAsia="Times New Roman"/>
          <w:lang w:eastAsia="en-GB"/>
        </w:rPr>
      </w:pPr>
    </w:p>
    <w:p w14:paraId="6FA39779" w14:textId="658605FD" w:rsidR="00C32CFA" w:rsidRPr="00771C62" w:rsidRDefault="00771C62" w:rsidP="009A3716">
      <w:pPr>
        <w:pStyle w:val="Heading4"/>
        <w:rPr>
          <w:rFonts w:eastAsia="Times New Roman"/>
          <w:lang w:eastAsia="en-GB"/>
        </w:rPr>
      </w:pPr>
      <w:bookmarkStart w:id="8" w:name="_Toc216259748"/>
      <w:r w:rsidRPr="00771C62">
        <w:rPr>
          <w:rFonts w:eastAsia="Times New Roman"/>
          <w:lang w:eastAsia="en-GB"/>
        </w:rPr>
        <w:t xml:space="preserve">‘2. CFR Return’ </w:t>
      </w:r>
      <w:r w:rsidR="00FB4569">
        <w:rPr>
          <w:rFonts w:eastAsia="Times New Roman"/>
          <w:lang w:eastAsia="en-GB"/>
        </w:rPr>
        <w:t>T</w:t>
      </w:r>
      <w:r w:rsidRPr="00771C62">
        <w:rPr>
          <w:rFonts w:eastAsia="Times New Roman"/>
          <w:lang w:eastAsia="en-GB"/>
        </w:rPr>
        <w:t>ab</w:t>
      </w:r>
      <w:bookmarkEnd w:id="8"/>
    </w:p>
    <w:p w14:paraId="599988BA" w14:textId="77777777" w:rsidR="00771C62" w:rsidRDefault="00771C62" w:rsidP="00AD2FB5">
      <w:pPr>
        <w:jc w:val="both"/>
        <w:rPr>
          <w:rFonts w:eastAsia="Times New Roman"/>
          <w:lang w:eastAsia="en-GB"/>
        </w:rPr>
      </w:pPr>
    </w:p>
    <w:p w14:paraId="515EBBB7" w14:textId="59CD243F" w:rsidR="00AA123F" w:rsidRDefault="000703A1" w:rsidP="00AD2FB5">
      <w:pPr>
        <w:jc w:val="both"/>
        <w:rPr>
          <w:rFonts w:eastAsia="Times New Roman"/>
          <w:lang w:eastAsia="en-GB"/>
        </w:rPr>
      </w:pPr>
      <w:r>
        <w:rPr>
          <w:bCs/>
        </w:rPr>
        <w:lastRenderedPageBreak/>
        <w:t>A</w:t>
      </w:r>
      <w:r w:rsidR="00AA123F">
        <w:rPr>
          <w:bCs/>
        </w:rPr>
        <w:t>ll maintained schools in Birmingham are required to record and report income and expenditure under the Consistent Financial Reporting (CFR) framework.  T</w:t>
      </w:r>
      <w:r w:rsidR="00AA123F" w:rsidRPr="00BB1689">
        <w:rPr>
          <w:bCs/>
        </w:rPr>
        <w:t>he CFR framework provides a </w:t>
      </w:r>
      <w:r w:rsidR="00AA123F" w:rsidRPr="00BB1689">
        <w:t>standard template for schools to collect information about their income and expenditure</w:t>
      </w:r>
      <w:r>
        <w:t xml:space="preserve">. </w:t>
      </w:r>
    </w:p>
    <w:p w14:paraId="4CD8ED97" w14:textId="77777777" w:rsidR="00AA123F" w:rsidRDefault="00AA123F" w:rsidP="00AD2FB5">
      <w:pPr>
        <w:jc w:val="both"/>
        <w:rPr>
          <w:rFonts w:eastAsia="Times New Roman"/>
          <w:lang w:eastAsia="en-GB"/>
        </w:rPr>
      </w:pPr>
    </w:p>
    <w:p w14:paraId="09585D86" w14:textId="5F5B7537" w:rsidR="00AA123F" w:rsidRDefault="000703A1" w:rsidP="00AD2FB5">
      <w:pPr>
        <w:jc w:val="both"/>
        <w:rPr>
          <w:rFonts w:eastAsia="Times New Roman"/>
          <w:lang w:eastAsia="en-GB"/>
        </w:rPr>
      </w:pPr>
      <w:r>
        <w:rPr>
          <w:bCs/>
        </w:rPr>
        <w:t xml:space="preserve">For further guidance on the CFR framework see </w:t>
      </w:r>
      <w:hyperlink r:id="rId14" w:history="1">
        <w:r w:rsidRPr="00C84C30">
          <w:rPr>
            <w:rStyle w:val="Hyperlink"/>
            <w:bCs/>
          </w:rPr>
          <w:t>Consistent financial reporting (CFR) framework - GOV.UK</w:t>
        </w:r>
      </w:hyperlink>
      <w:r>
        <w:rPr>
          <w:bCs/>
        </w:rPr>
        <w:t xml:space="preserve">.  </w:t>
      </w:r>
    </w:p>
    <w:p w14:paraId="4A259829" w14:textId="77777777" w:rsidR="00AA123F" w:rsidRDefault="00AA123F" w:rsidP="00AD2FB5">
      <w:pPr>
        <w:jc w:val="both"/>
        <w:rPr>
          <w:rFonts w:eastAsia="Times New Roman"/>
          <w:lang w:eastAsia="en-GB"/>
        </w:rPr>
      </w:pPr>
    </w:p>
    <w:p w14:paraId="0EB03E80" w14:textId="67A0BE51" w:rsidR="00CE2A1C" w:rsidRDefault="0030214F" w:rsidP="00AD2FB5">
      <w:pPr>
        <w:jc w:val="both"/>
        <w:rPr>
          <w:rFonts w:eastAsia="Times New Roman"/>
          <w:lang w:eastAsia="en-GB"/>
        </w:rPr>
      </w:pPr>
      <w:r>
        <w:rPr>
          <w:rFonts w:eastAsia="Times New Roman"/>
          <w:lang w:eastAsia="en-GB"/>
        </w:rPr>
        <w:t xml:space="preserve">For 2025/26, </w:t>
      </w:r>
      <w:r w:rsidR="00A27E3F">
        <w:rPr>
          <w:rFonts w:eastAsia="Times New Roman"/>
          <w:lang w:eastAsia="en-GB"/>
        </w:rPr>
        <w:t xml:space="preserve">the </w:t>
      </w:r>
      <w:r w:rsidR="000440C0">
        <w:rPr>
          <w:rFonts w:eastAsia="Times New Roman"/>
          <w:lang w:eastAsia="en-GB"/>
        </w:rPr>
        <w:t>Department for Education (</w:t>
      </w:r>
      <w:r w:rsidR="00A27E3F">
        <w:rPr>
          <w:rFonts w:eastAsia="Times New Roman"/>
          <w:lang w:eastAsia="en-GB"/>
        </w:rPr>
        <w:t>DfE</w:t>
      </w:r>
      <w:r w:rsidR="000440C0">
        <w:rPr>
          <w:rFonts w:eastAsia="Times New Roman"/>
          <w:lang w:eastAsia="en-GB"/>
        </w:rPr>
        <w:t>)</w:t>
      </w:r>
      <w:r w:rsidR="00A27E3F">
        <w:rPr>
          <w:rFonts w:eastAsia="Times New Roman"/>
          <w:lang w:eastAsia="en-GB"/>
        </w:rPr>
        <w:t xml:space="preserve"> removed CFR code I18, any grants previously reported in </w:t>
      </w:r>
      <w:r w:rsidR="00D64F74">
        <w:rPr>
          <w:rFonts w:eastAsia="Times New Roman"/>
          <w:lang w:eastAsia="en-GB"/>
        </w:rPr>
        <w:t>I</w:t>
      </w:r>
      <w:r w:rsidR="00A27E3F">
        <w:rPr>
          <w:rFonts w:eastAsia="Times New Roman"/>
          <w:lang w:eastAsia="en-GB"/>
        </w:rPr>
        <w:t xml:space="preserve">18C and </w:t>
      </w:r>
      <w:r w:rsidR="00D64F74">
        <w:rPr>
          <w:rFonts w:eastAsia="Times New Roman"/>
          <w:lang w:eastAsia="en-GB"/>
        </w:rPr>
        <w:t>I</w:t>
      </w:r>
      <w:r w:rsidR="00A27E3F">
        <w:rPr>
          <w:rFonts w:eastAsia="Times New Roman"/>
          <w:lang w:eastAsia="en-GB"/>
        </w:rPr>
        <w:t xml:space="preserve">18D </w:t>
      </w:r>
      <w:r w:rsidR="00D64F74">
        <w:rPr>
          <w:rFonts w:eastAsia="Times New Roman"/>
          <w:lang w:eastAsia="en-GB"/>
        </w:rPr>
        <w:t xml:space="preserve">should be shown under I06. </w:t>
      </w:r>
      <w:r w:rsidR="006F6F7A">
        <w:rPr>
          <w:rFonts w:eastAsia="Times New Roman"/>
          <w:lang w:eastAsia="en-GB"/>
        </w:rPr>
        <w:t>E20 has also now been split i</w:t>
      </w:r>
      <w:r w:rsidR="00B9394D">
        <w:rPr>
          <w:rFonts w:eastAsia="Times New Roman"/>
          <w:lang w:eastAsia="en-GB"/>
        </w:rPr>
        <w:t xml:space="preserve">nto additional spend lines.  </w:t>
      </w:r>
    </w:p>
    <w:p w14:paraId="38C64DAC" w14:textId="77777777" w:rsidR="0030214F" w:rsidRDefault="0030214F" w:rsidP="00AD2FB5">
      <w:pPr>
        <w:jc w:val="both"/>
        <w:rPr>
          <w:rFonts w:eastAsia="Times New Roman"/>
          <w:lang w:eastAsia="en-GB"/>
        </w:rPr>
      </w:pPr>
    </w:p>
    <w:p w14:paraId="24AE8C9B" w14:textId="77777777" w:rsidR="00E10481" w:rsidRDefault="00E10481" w:rsidP="00AD2FB5">
      <w:pPr>
        <w:jc w:val="both"/>
        <w:rPr>
          <w:rFonts w:eastAsia="Times New Roman"/>
          <w:lang w:eastAsia="en-GB"/>
        </w:rPr>
      </w:pPr>
    </w:p>
    <w:p w14:paraId="281C2065" w14:textId="19DF6509" w:rsidR="00FB26F1" w:rsidRPr="00FC52F8" w:rsidRDefault="000F1D8B" w:rsidP="003E4283">
      <w:pPr>
        <w:pStyle w:val="Heading4"/>
        <w:rPr>
          <w:rFonts w:eastAsia="Times New Roman"/>
          <w:lang w:eastAsia="en-GB"/>
        </w:rPr>
      </w:pPr>
      <w:bookmarkStart w:id="9" w:name="_Toc216259749"/>
      <w:r w:rsidRPr="00FC52F8">
        <w:rPr>
          <w:rFonts w:eastAsia="Times New Roman"/>
          <w:lang w:eastAsia="en-GB"/>
        </w:rPr>
        <w:t>REVENUE AND CAPITAL ACCOUNTS</w:t>
      </w:r>
      <w:bookmarkEnd w:id="9"/>
    </w:p>
    <w:p w14:paraId="6229E73D" w14:textId="77777777" w:rsidR="00FB26F1" w:rsidRDefault="00FB26F1" w:rsidP="00AD2FB5">
      <w:pPr>
        <w:jc w:val="both"/>
        <w:rPr>
          <w:rFonts w:eastAsia="Times New Roman"/>
          <w:lang w:eastAsia="en-GB"/>
        </w:rPr>
      </w:pPr>
    </w:p>
    <w:p w14:paraId="08B274E4" w14:textId="48D4E279" w:rsidR="00004DB8" w:rsidRDefault="00333663" w:rsidP="00AD2FB5">
      <w:pPr>
        <w:jc w:val="both"/>
        <w:rPr>
          <w:rFonts w:eastAsia="Times New Roman"/>
          <w:lang w:eastAsia="en-GB"/>
        </w:rPr>
      </w:pPr>
      <w:r>
        <w:rPr>
          <w:rFonts w:eastAsia="Times New Roman"/>
          <w:lang w:eastAsia="en-GB"/>
        </w:rPr>
        <w:t xml:space="preserve">Schools </w:t>
      </w:r>
      <w:r w:rsidR="00531897">
        <w:rPr>
          <w:rFonts w:eastAsia="Times New Roman"/>
          <w:lang w:eastAsia="en-GB"/>
        </w:rPr>
        <w:t xml:space="preserve">typically </w:t>
      </w:r>
      <w:r>
        <w:rPr>
          <w:rFonts w:eastAsia="Times New Roman"/>
          <w:lang w:eastAsia="en-GB"/>
        </w:rPr>
        <w:t>manage two types of accounts</w:t>
      </w:r>
      <w:r w:rsidR="0006554B">
        <w:rPr>
          <w:rFonts w:eastAsia="Times New Roman"/>
          <w:lang w:eastAsia="en-GB"/>
        </w:rPr>
        <w:t>:</w:t>
      </w:r>
      <w:r>
        <w:rPr>
          <w:rFonts w:eastAsia="Times New Roman"/>
          <w:lang w:eastAsia="en-GB"/>
        </w:rPr>
        <w:t xml:space="preserve"> revenue and capital. </w:t>
      </w:r>
      <w:r w:rsidR="00022AF4">
        <w:rPr>
          <w:rFonts w:eastAsia="Times New Roman"/>
          <w:lang w:eastAsia="en-GB"/>
        </w:rPr>
        <w:t xml:space="preserve">Revenue accounts cover day-to-day operational costs such as staffing, utilities and learning resources. Capital </w:t>
      </w:r>
      <w:r w:rsidR="00531897">
        <w:rPr>
          <w:rFonts w:eastAsia="Times New Roman"/>
          <w:lang w:eastAsia="en-GB"/>
        </w:rPr>
        <w:t xml:space="preserve">accounts </w:t>
      </w:r>
      <w:r w:rsidR="00110535">
        <w:rPr>
          <w:rFonts w:eastAsia="Times New Roman"/>
          <w:lang w:eastAsia="en-GB"/>
        </w:rPr>
        <w:t xml:space="preserve">record funding </w:t>
      </w:r>
      <w:r w:rsidR="0053611D">
        <w:rPr>
          <w:rFonts w:eastAsia="Times New Roman"/>
          <w:lang w:eastAsia="en-GB"/>
        </w:rPr>
        <w:t xml:space="preserve">and expenditure </w:t>
      </w:r>
      <w:r w:rsidR="00110535">
        <w:rPr>
          <w:rFonts w:eastAsia="Times New Roman"/>
          <w:lang w:eastAsia="en-GB"/>
        </w:rPr>
        <w:t xml:space="preserve">for long-term investments such as building projects, refurbishment </w:t>
      </w:r>
      <w:r w:rsidR="00D96A92">
        <w:rPr>
          <w:rFonts w:eastAsia="Times New Roman"/>
          <w:lang w:eastAsia="en-GB"/>
        </w:rPr>
        <w:t xml:space="preserve">and the purchase of assets such as land and IT equipment. </w:t>
      </w:r>
      <w:r w:rsidR="00C03DA0">
        <w:rPr>
          <w:rFonts w:eastAsia="Times New Roman"/>
          <w:lang w:eastAsia="en-GB"/>
        </w:rPr>
        <w:t xml:space="preserve"> </w:t>
      </w:r>
    </w:p>
    <w:p w14:paraId="2E249025" w14:textId="77777777" w:rsidR="00E10481" w:rsidRDefault="00E10481" w:rsidP="00AD2FB5">
      <w:pPr>
        <w:jc w:val="both"/>
        <w:rPr>
          <w:rFonts w:eastAsia="Times New Roman"/>
          <w:lang w:eastAsia="en-GB"/>
        </w:rPr>
      </w:pPr>
    </w:p>
    <w:p w14:paraId="41A0719D" w14:textId="6954530F" w:rsidR="00447461" w:rsidRPr="00BE2B1C" w:rsidRDefault="00447461" w:rsidP="00AD2FB5">
      <w:pPr>
        <w:pStyle w:val="Heading4"/>
        <w:jc w:val="both"/>
      </w:pPr>
      <w:bookmarkStart w:id="10" w:name="_Toc216259750"/>
      <w:r w:rsidRPr="00BE2B1C">
        <w:t>2024</w:t>
      </w:r>
      <w:r w:rsidR="00EA4C8F" w:rsidRPr="00BE2B1C">
        <w:t>/</w:t>
      </w:r>
      <w:r w:rsidRPr="00BE2B1C">
        <w:t>25 Outturn</w:t>
      </w:r>
      <w:bookmarkEnd w:id="10"/>
    </w:p>
    <w:p w14:paraId="7E45FBEA" w14:textId="5FD3EC1F" w:rsidR="00FB26F1" w:rsidRDefault="00AD2FB5" w:rsidP="00AD2FB5">
      <w:pPr>
        <w:jc w:val="both"/>
        <w:rPr>
          <w:rFonts w:eastAsia="Times New Roman"/>
          <w:lang w:eastAsia="en-GB"/>
        </w:rPr>
      </w:pPr>
      <w:r>
        <w:rPr>
          <w:rFonts w:eastAsia="Times New Roman"/>
          <w:lang w:eastAsia="en-GB"/>
        </w:rPr>
        <w:t>'</w:t>
      </w:r>
    </w:p>
    <w:p w14:paraId="6AD341CA" w14:textId="77777777" w:rsidR="00107BB5" w:rsidRDefault="003865B8" w:rsidP="00AD2FB5">
      <w:pPr>
        <w:jc w:val="both"/>
        <w:rPr>
          <w:rFonts w:eastAsia="Times New Roman"/>
          <w:lang w:eastAsia="en-GB"/>
        </w:rPr>
      </w:pPr>
      <w:r>
        <w:rPr>
          <w:rFonts w:eastAsia="Times New Roman"/>
          <w:lang w:eastAsia="en-GB"/>
        </w:rPr>
        <w:t>Column F is pre-populated with the school</w:t>
      </w:r>
      <w:r w:rsidR="00AD2FB5">
        <w:rPr>
          <w:rFonts w:eastAsia="Times New Roman"/>
          <w:lang w:eastAsia="en-GB"/>
        </w:rPr>
        <w:t>’</w:t>
      </w:r>
      <w:r>
        <w:rPr>
          <w:rFonts w:eastAsia="Times New Roman"/>
          <w:lang w:eastAsia="en-GB"/>
        </w:rPr>
        <w:t xml:space="preserve">s reported CFR position for the 2024/25 financial year. </w:t>
      </w:r>
      <w:r w:rsidR="0092796C">
        <w:rPr>
          <w:rFonts w:eastAsia="Times New Roman"/>
          <w:lang w:eastAsia="en-GB"/>
        </w:rPr>
        <w:t xml:space="preserve">This position was reported to the DfE and subsequently uploaded to the Financial Benchmarking and Insights Tool. </w:t>
      </w:r>
    </w:p>
    <w:p w14:paraId="5F46701F" w14:textId="77777777" w:rsidR="008F41C5" w:rsidRDefault="008F41C5" w:rsidP="00AD2FB5">
      <w:pPr>
        <w:jc w:val="both"/>
        <w:rPr>
          <w:rFonts w:eastAsia="Times New Roman"/>
          <w:lang w:eastAsia="en-GB"/>
        </w:rPr>
      </w:pPr>
    </w:p>
    <w:p w14:paraId="76C6BA72" w14:textId="37B9B7F7" w:rsidR="00004DB8" w:rsidRDefault="004A280F" w:rsidP="00AD2FB5">
      <w:pPr>
        <w:jc w:val="both"/>
        <w:rPr>
          <w:rFonts w:eastAsia="Times New Roman"/>
          <w:lang w:eastAsia="en-GB"/>
        </w:rPr>
      </w:pPr>
      <w:hyperlink r:id="rId15" w:history="1">
        <w:r w:rsidRPr="004A280F">
          <w:rPr>
            <w:rStyle w:val="Hyperlink"/>
            <w:rFonts w:eastAsia="Times New Roman"/>
            <w:lang w:eastAsia="en-GB"/>
          </w:rPr>
          <w:t>Home - Financial Benchmarking and Insights Tool - GOV.UK</w:t>
        </w:r>
      </w:hyperlink>
    </w:p>
    <w:p w14:paraId="7B25F531" w14:textId="77777777" w:rsidR="004A514D" w:rsidRDefault="004A514D" w:rsidP="00AD2FB5">
      <w:pPr>
        <w:jc w:val="both"/>
        <w:rPr>
          <w:rFonts w:eastAsia="Times New Roman"/>
          <w:lang w:eastAsia="en-GB"/>
        </w:rPr>
      </w:pPr>
    </w:p>
    <w:p w14:paraId="5A13C87A" w14:textId="77777777" w:rsidR="004A280F" w:rsidRDefault="004A280F" w:rsidP="00AD2FB5">
      <w:pPr>
        <w:jc w:val="both"/>
        <w:rPr>
          <w:rFonts w:eastAsia="Times New Roman"/>
          <w:lang w:eastAsia="en-GB"/>
        </w:rPr>
      </w:pPr>
    </w:p>
    <w:p w14:paraId="7C792170" w14:textId="2DB8B1E8" w:rsidR="00956A3F" w:rsidRPr="00BE2B1C" w:rsidRDefault="00956A3F" w:rsidP="00956A3F">
      <w:pPr>
        <w:pStyle w:val="Heading4"/>
        <w:rPr>
          <w:rFonts w:eastAsia="Times New Roman"/>
          <w:lang w:eastAsia="en-GB"/>
        </w:rPr>
      </w:pPr>
      <w:bookmarkStart w:id="11" w:name="_Toc216259751"/>
      <w:r w:rsidRPr="00BE2B1C">
        <w:rPr>
          <w:rFonts w:eastAsia="Times New Roman"/>
          <w:lang w:eastAsia="en-GB"/>
        </w:rPr>
        <w:t xml:space="preserve">2025/26 </w:t>
      </w:r>
      <w:r w:rsidR="004366CD" w:rsidRPr="00BE2B1C">
        <w:rPr>
          <w:rFonts w:eastAsia="Times New Roman"/>
          <w:lang w:eastAsia="en-GB"/>
        </w:rPr>
        <w:t xml:space="preserve">Approved </w:t>
      </w:r>
      <w:r w:rsidRPr="00BE2B1C">
        <w:rPr>
          <w:rFonts w:eastAsia="Times New Roman"/>
          <w:lang w:eastAsia="en-GB"/>
        </w:rPr>
        <w:t>School Budget Plan - Original</w:t>
      </w:r>
      <w:bookmarkEnd w:id="11"/>
    </w:p>
    <w:p w14:paraId="22FFBD27" w14:textId="77777777" w:rsidR="004A280F" w:rsidRDefault="004A280F" w:rsidP="00AD2FB5">
      <w:pPr>
        <w:jc w:val="both"/>
        <w:rPr>
          <w:rFonts w:eastAsia="Times New Roman"/>
          <w:lang w:eastAsia="en-GB"/>
        </w:rPr>
      </w:pPr>
    </w:p>
    <w:p w14:paraId="2E53BDF5" w14:textId="51BF4EE8" w:rsidR="0001500E" w:rsidRPr="00136D2F" w:rsidRDefault="0001500E" w:rsidP="00AD2FB5">
      <w:pPr>
        <w:jc w:val="both"/>
        <w:rPr>
          <w:rFonts w:eastAsia="Times New Roman"/>
          <w:lang w:eastAsia="en-GB"/>
        </w:rPr>
      </w:pPr>
      <w:r w:rsidRPr="00136D2F">
        <w:rPr>
          <w:rFonts w:eastAsia="Times New Roman"/>
          <w:lang w:eastAsia="en-GB"/>
        </w:rPr>
        <w:t>Column G should be populated with the original budget pl</w:t>
      </w:r>
      <w:r w:rsidR="009B4E07" w:rsidRPr="00136D2F">
        <w:rPr>
          <w:rFonts w:eastAsia="Times New Roman"/>
          <w:lang w:eastAsia="en-GB"/>
        </w:rPr>
        <w:t>an</w:t>
      </w:r>
      <w:r w:rsidRPr="00136D2F">
        <w:rPr>
          <w:rFonts w:eastAsia="Times New Roman"/>
          <w:lang w:eastAsia="en-GB"/>
        </w:rPr>
        <w:t xml:space="preserve"> that was agreed by the school headteacher and governing body</w:t>
      </w:r>
      <w:r w:rsidR="009B4E07" w:rsidRPr="00136D2F">
        <w:rPr>
          <w:rFonts w:eastAsia="Times New Roman"/>
          <w:lang w:eastAsia="en-GB"/>
        </w:rPr>
        <w:t xml:space="preserve"> for the current financial year. </w:t>
      </w:r>
    </w:p>
    <w:p w14:paraId="0A392347" w14:textId="77777777" w:rsidR="0001500E" w:rsidRPr="00136D2F" w:rsidRDefault="0001500E" w:rsidP="00AD2FB5">
      <w:pPr>
        <w:jc w:val="both"/>
        <w:rPr>
          <w:rFonts w:eastAsia="Times New Roman"/>
          <w:lang w:eastAsia="en-GB"/>
        </w:rPr>
      </w:pPr>
    </w:p>
    <w:p w14:paraId="51BB6EB9" w14:textId="370862AD" w:rsidR="004A280F" w:rsidRDefault="009B4E07" w:rsidP="00AD2FB5">
      <w:pPr>
        <w:jc w:val="both"/>
        <w:rPr>
          <w:rFonts w:eastAsia="Times New Roman"/>
          <w:lang w:eastAsia="en-GB"/>
        </w:rPr>
      </w:pPr>
      <w:r w:rsidRPr="00136D2F">
        <w:rPr>
          <w:rFonts w:eastAsia="Times New Roman"/>
          <w:lang w:eastAsia="en-GB"/>
        </w:rPr>
        <w:t xml:space="preserve">In </w:t>
      </w:r>
      <w:r w:rsidR="00CB0C42" w:rsidRPr="00136D2F">
        <w:rPr>
          <w:rFonts w:eastAsia="Times New Roman"/>
          <w:lang w:eastAsia="en-GB"/>
        </w:rPr>
        <w:t xml:space="preserve">2026/27, this </w:t>
      </w:r>
      <w:r w:rsidR="00136D2F" w:rsidRPr="00136D2F">
        <w:rPr>
          <w:rFonts w:eastAsia="Times New Roman"/>
          <w:lang w:eastAsia="en-GB"/>
        </w:rPr>
        <w:t xml:space="preserve">column </w:t>
      </w:r>
      <w:r w:rsidR="00CB0C42" w:rsidRPr="00136D2F">
        <w:rPr>
          <w:rFonts w:eastAsia="Times New Roman"/>
          <w:lang w:eastAsia="en-GB"/>
        </w:rPr>
        <w:t>will be pre-populated with the budget plans that are submitted to Schools Finance for the 2026/27 financial year.</w:t>
      </w:r>
      <w:r w:rsidR="00CB0C42">
        <w:rPr>
          <w:rFonts w:eastAsia="Times New Roman"/>
          <w:lang w:eastAsia="en-GB"/>
        </w:rPr>
        <w:t xml:space="preserve"> </w:t>
      </w:r>
    </w:p>
    <w:p w14:paraId="7B8F7755" w14:textId="77777777" w:rsidR="00401D91" w:rsidRDefault="00401D91" w:rsidP="00AD2FB5">
      <w:pPr>
        <w:jc w:val="both"/>
        <w:rPr>
          <w:rFonts w:eastAsia="Times New Roman"/>
          <w:lang w:eastAsia="en-GB"/>
        </w:rPr>
      </w:pPr>
    </w:p>
    <w:p w14:paraId="030F33C5" w14:textId="77777777" w:rsidR="00401D91" w:rsidRDefault="00401D91" w:rsidP="00AD2FB5">
      <w:pPr>
        <w:jc w:val="both"/>
        <w:rPr>
          <w:rFonts w:eastAsia="Times New Roman"/>
          <w:lang w:eastAsia="en-GB"/>
        </w:rPr>
      </w:pPr>
    </w:p>
    <w:p w14:paraId="6920E6CD" w14:textId="32162CFB" w:rsidR="00401D91" w:rsidRPr="00947204" w:rsidRDefault="00401D91" w:rsidP="003E4283">
      <w:pPr>
        <w:pStyle w:val="Heading4"/>
        <w:rPr>
          <w:rFonts w:eastAsia="Times New Roman"/>
          <w:lang w:eastAsia="en-GB"/>
        </w:rPr>
      </w:pPr>
      <w:bookmarkStart w:id="12" w:name="_Toc216259752"/>
      <w:r w:rsidRPr="00947204">
        <w:rPr>
          <w:rFonts w:eastAsia="Times New Roman"/>
          <w:lang w:eastAsia="en-GB"/>
        </w:rPr>
        <w:t xml:space="preserve">2025/26 </w:t>
      </w:r>
      <w:r w:rsidR="00683641" w:rsidRPr="00947204">
        <w:rPr>
          <w:rFonts w:eastAsia="Times New Roman"/>
          <w:lang w:eastAsia="en-GB"/>
        </w:rPr>
        <w:t xml:space="preserve">Approved </w:t>
      </w:r>
      <w:r w:rsidRPr="00947204">
        <w:rPr>
          <w:rFonts w:eastAsia="Times New Roman"/>
          <w:lang w:eastAsia="en-GB"/>
        </w:rPr>
        <w:t>School Budget P</w:t>
      </w:r>
      <w:r w:rsidR="00DD37C2" w:rsidRPr="00947204">
        <w:rPr>
          <w:rFonts w:eastAsia="Times New Roman"/>
          <w:lang w:eastAsia="en-GB"/>
        </w:rPr>
        <w:t>l</w:t>
      </w:r>
      <w:r w:rsidRPr="00947204">
        <w:rPr>
          <w:rFonts w:eastAsia="Times New Roman"/>
          <w:lang w:eastAsia="en-GB"/>
        </w:rPr>
        <w:t>an Virements</w:t>
      </w:r>
      <w:bookmarkEnd w:id="12"/>
    </w:p>
    <w:p w14:paraId="343061ED" w14:textId="77777777" w:rsidR="004A280F" w:rsidRDefault="004A280F" w:rsidP="00AD2FB5">
      <w:pPr>
        <w:jc w:val="both"/>
        <w:rPr>
          <w:rFonts w:eastAsia="Times New Roman"/>
          <w:lang w:eastAsia="en-GB"/>
        </w:rPr>
      </w:pPr>
    </w:p>
    <w:p w14:paraId="7772BD8C" w14:textId="762A74E6" w:rsidR="004A280F" w:rsidRDefault="00AD66A9" w:rsidP="00AD2FB5">
      <w:pPr>
        <w:jc w:val="both"/>
        <w:rPr>
          <w:rFonts w:eastAsia="Times New Roman"/>
          <w:lang w:eastAsia="en-GB"/>
        </w:rPr>
      </w:pPr>
      <w:r>
        <w:rPr>
          <w:rFonts w:eastAsia="Times New Roman"/>
          <w:lang w:eastAsia="en-GB"/>
        </w:rPr>
        <w:t xml:space="preserve">Column H should </w:t>
      </w:r>
      <w:r w:rsidR="0001500E">
        <w:rPr>
          <w:rFonts w:eastAsia="Times New Roman"/>
          <w:lang w:eastAsia="en-GB"/>
        </w:rPr>
        <w:t xml:space="preserve">be populated with any virements (adjustments) to the 2025/26 Approved School Budget Plan reported in column G. </w:t>
      </w:r>
    </w:p>
    <w:p w14:paraId="28A19329" w14:textId="77777777" w:rsidR="009B0E3E" w:rsidRDefault="009B0E3E" w:rsidP="00AD2FB5">
      <w:pPr>
        <w:jc w:val="both"/>
        <w:rPr>
          <w:rFonts w:eastAsia="Times New Roman"/>
          <w:lang w:eastAsia="en-GB"/>
        </w:rPr>
      </w:pPr>
    </w:p>
    <w:p w14:paraId="22E4DCBC" w14:textId="77777777" w:rsidR="00CC4A97" w:rsidRDefault="00CC4A97" w:rsidP="00CC4A97">
      <w:pPr>
        <w:jc w:val="both"/>
        <w:rPr>
          <w:rFonts w:eastAsia="Times New Roman"/>
          <w:lang w:eastAsia="en-GB"/>
        </w:rPr>
      </w:pPr>
      <w:r w:rsidRPr="00FB4569">
        <w:rPr>
          <w:rFonts w:eastAsia="Times New Roman"/>
          <w:lang w:eastAsia="en-GB"/>
        </w:rPr>
        <w:t>Schools should ensure that any virements to the school budget plan are reported to the headteacher and governing body.</w:t>
      </w:r>
      <w:r>
        <w:rPr>
          <w:rFonts w:eastAsia="Times New Roman"/>
          <w:lang w:eastAsia="en-GB"/>
        </w:rPr>
        <w:t xml:space="preserve"> </w:t>
      </w:r>
    </w:p>
    <w:p w14:paraId="046E8DFE" w14:textId="77777777" w:rsidR="00CC4A97" w:rsidRDefault="00CC4A97" w:rsidP="00AD2FB5">
      <w:pPr>
        <w:jc w:val="both"/>
        <w:rPr>
          <w:rFonts w:eastAsia="Times New Roman"/>
          <w:lang w:eastAsia="en-GB"/>
        </w:rPr>
      </w:pPr>
    </w:p>
    <w:p w14:paraId="63824395" w14:textId="77777777" w:rsidR="004A280F" w:rsidRDefault="004A280F" w:rsidP="00AD2FB5">
      <w:pPr>
        <w:jc w:val="both"/>
        <w:rPr>
          <w:rFonts w:eastAsia="Times New Roman"/>
          <w:lang w:eastAsia="en-GB"/>
        </w:rPr>
      </w:pPr>
    </w:p>
    <w:p w14:paraId="179215EE" w14:textId="5E969E2B" w:rsidR="004A280F" w:rsidRPr="00947204" w:rsidRDefault="004366CD" w:rsidP="004366CD">
      <w:pPr>
        <w:pStyle w:val="Heading4"/>
        <w:rPr>
          <w:rFonts w:eastAsia="Times New Roman"/>
          <w:lang w:eastAsia="en-GB"/>
        </w:rPr>
      </w:pPr>
      <w:bookmarkStart w:id="13" w:name="_Toc216259753"/>
      <w:r w:rsidRPr="00947204">
        <w:rPr>
          <w:rFonts w:eastAsia="Times New Roman"/>
          <w:lang w:eastAsia="en-GB"/>
        </w:rPr>
        <w:lastRenderedPageBreak/>
        <w:t xml:space="preserve">Revised </w:t>
      </w:r>
      <w:r w:rsidR="0041119C" w:rsidRPr="00947204">
        <w:rPr>
          <w:rFonts w:eastAsia="Times New Roman"/>
          <w:lang w:eastAsia="en-GB"/>
        </w:rPr>
        <w:t xml:space="preserve">2025/26 </w:t>
      </w:r>
      <w:r w:rsidRPr="00947204">
        <w:rPr>
          <w:rFonts w:eastAsia="Times New Roman"/>
          <w:lang w:eastAsia="en-GB"/>
        </w:rPr>
        <w:t xml:space="preserve">Approved </w:t>
      </w:r>
      <w:r w:rsidR="0041119C" w:rsidRPr="00947204">
        <w:rPr>
          <w:rFonts w:eastAsia="Times New Roman"/>
          <w:lang w:eastAsia="en-GB"/>
        </w:rPr>
        <w:t>School Budget P</w:t>
      </w:r>
      <w:r w:rsidR="00DD37C2" w:rsidRPr="00947204">
        <w:rPr>
          <w:rFonts w:eastAsia="Times New Roman"/>
          <w:lang w:eastAsia="en-GB"/>
        </w:rPr>
        <w:t xml:space="preserve">lan </w:t>
      </w:r>
      <w:r w:rsidRPr="00947204">
        <w:rPr>
          <w:rFonts w:eastAsia="Times New Roman"/>
          <w:lang w:eastAsia="en-GB"/>
        </w:rPr>
        <w:t>after Virements</w:t>
      </w:r>
      <w:bookmarkEnd w:id="13"/>
    </w:p>
    <w:p w14:paraId="715CFFB5" w14:textId="77777777" w:rsidR="004A280F" w:rsidRDefault="004A280F" w:rsidP="00AD2FB5">
      <w:pPr>
        <w:jc w:val="both"/>
        <w:rPr>
          <w:rFonts w:eastAsia="Times New Roman"/>
          <w:lang w:eastAsia="en-GB"/>
        </w:rPr>
      </w:pPr>
    </w:p>
    <w:p w14:paraId="63D47CFD" w14:textId="3123C372" w:rsidR="00947204" w:rsidRDefault="00947204" w:rsidP="00947204">
      <w:pPr>
        <w:jc w:val="both"/>
        <w:rPr>
          <w:rFonts w:eastAsia="Times New Roman"/>
          <w:lang w:eastAsia="en-GB"/>
        </w:rPr>
      </w:pPr>
      <w:r>
        <w:rPr>
          <w:rFonts w:eastAsia="Times New Roman"/>
          <w:lang w:eastAsia="en-GB"/>
        </w:rPr>
        <w:t xml:space="preserve">Column </w:t>
      </w:r>
      <w:r w:rsidR="003C0E1C">
        <w:rPr>
          <w:rFonts w:eastAsia="Times New Roman"/>
          <w:lang w:eastAsia="en-GB"/>
        </w:rPr>
        <w:t>I</w:t>
      </w:r>
      <w:r>
        <w:rPr>
          <w:rFonts w:eastAsia="Times New Roman"/>
          <w:lang w:eastAsia="en-GB"/>
        </w:rPr>
        <w:t xml:space="preserve"> is pre-populated to calculate the totals of columns </w:t>
      </w:r>
      <w:r w:rsidR="003C0E1C">
        <w:rPr>
          <w:rFonts w:eastAsia="Times New Roman"/>
          <w:lang w:eastAsia="en-GB"/>
        </w:rPr>
        <w:t>G</w:t>
      </w:r>
      <w:r>
        <w:rPr>
          <w:rFonts w:eastAsia="Times New Roman"/>
          <w:lang w:eastAsia="en-GB"/>
        </w:rPr>
        <w:t xml:space="preserve"> and </w:t>
      </w:r>
      <w:r w:rsidR="003C0E1C">
        <w:rPr>
          <w:rFonts w:eastAsia="Times New Roman"/>
          <w:lang w:eastAsia="en-GB"/>
        </w:rPr>
        <w:t>H</w:t>
      </w:r>
      <w:r>
        <w:rPr>
          <w:rFonts w:eastAsia="Times New Roman"/>
          <w:lang w:eastAsia="en-GB"/>
        </w:rPr>
        <w:t xml:space="preserve">. </w:t>
      </w:r>
    </w:p>
    <w:p w14:paraId="785AECD5" w14:textId="77777777" w:rsidR="004366CD" w:rsidRDefault="004366CD" w:rsidP="00AD2FB5">
      <w:pPr>
        <w:jc w:val="both"/>
        <w:rPr>
          <w:rFonts w:eastAsia="Times New Roman"/>
          <w:lang w:eastAsia="en-GB"/>
        </w:rPr>
      </w:pPr>
    </w:p>
    <w:p w14:paraId="2769B14C" w14:textId="77777777" w:rsidR="00EE58BA" w:rsidRDefault="00EE58BA" w:rsidP="00AD2FB5">
      <w:pPr>
        <w:jc w:val="both"/>
        <w:rPr>
          <w:rFonts w:eastAsia="Times New Roman"/>
          <w:lang w:eastAsia="en-GB"/>
        </w:rPr>
      </w:pPr>
    </w:p>
    <w:p w14:paraId="57A85FE0" w14:textId="292FF597" w:rsidR="004366CD" w:rsidRPr="00EE1587" w:rsidRDefault="004366CD" w:rsidP="00161301">
      <w:pPr>
        <w:pStyle w:val="Heading4"/>
        <w:rPr>
          <w:rFonts w:eastAsia="Times New Roman"/>
          <w:lang w:eastAsia="en-GB"/>
        </w:rPr>
      </w:pPr>
      <w:bookmarkStart w:id="14" w:name="_Toc216259754"/>
      <w:r w:rsidRPr="00EE1587">
        <w:rPr>
          <w:rFonts w:eastAsia="Times New Roman"/>
          <w:lang w:eastAsia="en-GB"/>
        </w:rPr>
        <w:t xml:space="preserve">Cash Sheet </w:t>
      </w:r>
      <w:r w:rsidR="00161301" w:rsidRPr="00EE1587">
        <w:rPr>
          <w:rFonts w:eastAsia="Times New Roman"/>
          <w:lang w:eastAsia="en-GB"/>
        </w:rPr>
        <w:t>–</w:t>
      </w:r>
      <w:r w:rsidRPr="00EE1587">
        <w:rPr>
          <w:rFonts w:eastAsia="Times New Roman"/>
          <w:lang w:eastAsia="en-GB"/>
        </w:rPr>
        <w:t xml:space="preserve"> YTD</w:t>
      </w:r>
      <w:bookmarkEnd w:id="14"/>
    </w:p>
    <w:p w14:paraId="07EFC069" w14:textId="77777777" w:rsidR="00161301" w:rsidRDefault="00161301" w:rsidP="00AD2FB5">
      <w:pPr>
        <w:jc w:val="both"/>
        <w:rPr>
          <w:rFonts w:eastAsia="Times New Roman"/>
          <w:lang w:eastAsia="en-GB"/>
        </w:rPr>
      </w:pPr>
    </w:p>
    <w:p w14:paraId="4287462B" w14:textId="2C8B47E7" w:rsidR="00161301" w:rsidRDefault="00F40C77" w:rsidP="00AD2FB5">
      <w:pPr>
        <w:jc w:val="both"/>
        <w:rPr>
          <w:rFonts w:eastAsia="Times New Roman"/>
          <w:lang w:eastAsia="en-GB"/>
        </w:rPr>
      </w:pPr>
      <w:r>
        <w:rPr>
          <w:rFonts w:eastAsia="Times New Roman"/>
          <w:lang w:eastAsia="en-GB"/>
        </w:rPr>
        <w:t>Column J is pre-populated with</w:t>
      </w:r>
      <w:r w:rsidR="001C5BF7">
        <w:rPr>
          <w:rFonts w:eastAsia="Times New Roman"/>
          <w:lang w:eastAsia="en-GB"/>
        </w:rPr>
        <w:t xml:space="preserve"> the total income </w:t>
      </w:r>
      <w:r w:rsidR="002250A4">
        <w:rPr>
          <w:rFonts w:eastAsia="Times New Roman"/>
          <w:lang w:eastAsia="en-GB"/>
        </w:rPr>
        <w:t xml:space="preserve">that Schools Finance has paid to the school since the beginning of the financial year. The total </w:t>
      </w:r>
      <w:r w:rsidR="00031A30">
        <w:rPr>
          <w:rFonts w:eastAsia="Times New Roman"/>
          <w:lang w:eastAsia="en-GB"/>
        </w:rPr>
        <w:t>of</w:t>
      </w:r>
      <w:r w:rsidR="00052700">
        <w:rPr>
          <w:rFonts w:eastAsia="Times New Roman"/>
          <w:lang w:eastAsia="en-GB"/>
        </w:rPr>
        <w:t xml:space="preserve"> </w:t>
      </w:r>
      <w:r w:rsidR="00FE6B81">
        <w:rPr>
          <w:rFonts w:eastAsia="Times New Roman"/>
          <w:lang w:eastAsia="en-GB"/>
        </w:rPr>
        <w:t>J12</w:t>
      </w:r>
      <w:r w:rsidR="00C77F7B">
        <w:rPr>
          <w:rFonts w:eastAsia="Times New Roman"/>
          <w:lang w:eastAsia="en-GB"/>
        </w:rPr>
        <w:t>4</w:t>
      </w:r>
      <w:r w:rsidR="00FE6B81">
        <w:rPr>
          <w:rFonts w:eastAsia="Times New Roman"/>
          <w:lang w:eastAsia="en-GB"/>
        </w:rPr>
        <w:t xml:space="preserve"> is the total of</w:t>
      </w:r>
      <w:r w:rsidR="00C77F7B">
        <w:rPr>
          <w:rFonts w:eastAsia="Times New Roman"/>
          <w:lang w:eastAsia="en-GB"/>
        </w:rPr>
        <w:t xml:space="preserve"> the Revenue and Capital funding to date. </w:t>
      </w:r>
      <w:r w:rsidR="00052700">
        <w:rPr>
          <w:rFonts w:eastAsia="Times New Roman"/>
          <w:lang w:eastAsia="en-GB"/>
        </w:rPr>
        <w:t>J</w:t>
      </w:r>
      <w:r w:rsidR="00C77F7B">
        <w:rPr>
          <w:rFonts w:eastAsia="Times New Roman"/>
          <w:lang w:eastAsia="en-GB"/>
        </w:rPr>
        <w:t xml:space="preserve">124 </w:t>
      </w:r>
      <w:r w:rsidR="00052700">
        <w:rPr>
          <w:rFonts w:eastAsia="Times New Roman"/>
          <w:lang w:eastAsia="en-GB"/>
        </w:rPr>
        <w:t xml:space="preserve">will match the total </w:t>
      </w:r>
      <w:r w:rsidR="00880009">
        <w:rPr>
          <w:rFonts w:eastAsia="Times New Roman"/>
          <w:lang w:eastAsia="en-GB"/>
        </w:rPr>
        <w:t xml:space="preserve">CFR to date reflected on the </w:t>
      </w:r>
      <w:r w:rsidR="00D17C90">
        <w:rPr>
          <w:rFonts w:eastAsia="Times New Roman"/>
          <w:lang w:eastAsia="en-GB"/>
        </w:rPr>
        <w:t xml:space="preserve">December 2025 </w:t>
      </w:r>
      <w:r w:rsidR="00880009">
        <w:rPr>
          <w:rFonts w:eastAsia="Times New Roman"/>
          <w:lang w:eastAsia="en-GB"/>
        </w:rPr>
        <w:t xml:space="preserve">Cash Sheet. </w:t>
      </w:r>
    </w:p>
    <w:p w14:paraId="43B57CBB" w14:textId="77777777" w:rsidR="004A280F" w:rsidRDefault="004A280F" w:rsidP="00AD2FB5">
      <w:pPr>
        <w:jc w:val="both"/>
        <w:rPr>
          <w:rFonts w:eastAsia="Times New Roman"/>
          <w:lang w:eastAsia="en-GB"/>
        </w:rPr>
      </w:pPr>
    </w:p>
    <w:p w14:paraId="273AEA6F" w14:textId="14478367" w:rsidR="004A280F" w:rsidRDefault="003E0863" w:rsidP="00AD2FB5">
      <w:pPr>
        <w:jc w:val="both"/>
        <w:rPr>
          <w:rFonts w:eastAsia="Times New Roman"/>
          <w:lang w:eastAsia="en-GB"/>
        </w:rPr>
      </w:pPr>
      <w:r>
        <w:rPr>
          <w:rFonts w:eastAsia="Times New Roman"/>
          <w:lang w:eastAsia="en-GB"/>
        </w:rPr>
        <w:t xml:space="preserve">Example: </w:t>
      </w:r>
    </w:p>
    <w:p w14:paraId="165BD759" w14:textId="4F1A4FAD" w:rsidR="003E0863" w:rsidRDefault="007F2D68" w:rsidP="00AD2FB5">
      <w:pPr>
        <w:jc w:val="both"/>
        <w:rPr>
          <w:rFonts w:eastAsia="Times New Roman"/>
          <w:lang w:eastAsia="en-GB"/>
        </w:rPr>
      </w:pPr>
      <w:r w:rsidRPr="007F2D68">
        <w:rPr>
          <w:rFonts w:eastAsia="Times New Roman"/>
          <w:noProof/>
          <w:lang w:eastAsia="en-GB"/>
        </w:rPr>
        <w:drawing>
          <wp:inline distT="0" distB="0" distL="0" distR="0" wp14:anchorId="3F6F842D" wp14:editId="2CB59C26">
            <wp:extent cx="5733415" cy="1659890"/>
            <wp:effectExtent l="0" t="0" r="635" b="0"/>
            <wp:docPr id="1139251504" name="Picture 1" descr="Example image of the return temaplate showing where cash sheet figures are autopopulated " title="Example image of the return temaplate showing where cash sheet figures are autopopulate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51504" name="Picture 1" descr="Example image of the return temaplate showing where cash sheet figures are autopopulated " title="Example image of the return temaplate showing where cash sheet figures are autopopulated ">
                      <a:extLst>
                        <a:ext uri="{C183D7F6-B498-43B3-948B-1728B52AA6E4}">
                          <adec:decorative xmlns:adec="http://schemas.microsoft.com/office/drawing/2017/decorative" val="0"/>
                        </a:ext>
                      </a:extLst>
                    </pic:cNvPr>
                    <pic:cNvPicPr/>
                  </pic:nvPicPr>
                  <pic:blipFill>
                    <a:blip r:embed="rId16"/>
                    <a:stretch>
                      <a:fillRect/>
                    </a:stretch>
                  </pic:blipFill>
                  <pic:spPr>
                    <a:xfrm>
                      <a:off x="0" y="0"/>
                      <a:ext cx="5733415" cy="1659890"/>
                    </a:xfrm>
                    <a:prstGeom prst="rect">
                      <a:avLst/>
                    </a:prstGeom>
                  </pic:spPr>
                </pic:pic>
              </a:graphicData>
            </a:graphic>
          </wp:inline>
        </w:drawing>
      </w:r>
    </w:p>
    <w:p w14:paraId="385E0035" w14:textId="77777777" w:rsidR="007F2D68" w:rsidRDefault="007F2D68" w:rsidP="00AD2FB5">
      <w:pPr>
        <w:jc w:val="both"/>
        <w:rPr>
          <w:rFonts w:eastAsia="Times New Roman"/>
          <w:lang w:eastAsia="en-GB"/>
        </w:rPr>
      </w:pPr>
    </w:p>
    <w:p w14:paraId="73746F9A" w14:textId="51174919" w:rsidR="007F2D68" w:rsidRDefault="00742EE9" w:rsidP="00742EE9">
      <w:pPr>
        <w:jc w:val="center"/>
        <w:rPr>
          <w:rFonts w:eastAsia="Times New Roman"/>
          <w:lang w:eastAsia="en-GB"/>
        </w:rPr>
      </w:pPr>
      <w:r w:rsidRPr="00742EE9">
        <w:rPr>
          <w:rFonts w:eastAsia="Times New Roman"/>
          <w:noProof/>
          <w:lang w:eastAsia="en-GB"/>
        </w:rPr>
        <w:drawing>
          <wp:inline distT="0" distB="0" distL="0" distR="0" wp14:anchorId="055C3800" wp14:editId="66B774C7">
            <wp:extent cx="4839375" cy="2581635"/>
            <wp:effectExtent l="0" t="0" r="0" b="9525"/>
            <wp:docPr id="532067407" name="Picture 1" descr="A table of informati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67407" name="Picture 1" descr="A table of information with text&#10;&#10;AI-generated content may be incorrect."/>
                    <pic:cNvPicPr/>
                  </pic:nvPicPr>
                  <pic:blipFill>
                    <a:blip r:embed="rId17"/>
                    <a:stretch>
                      <a:fillRect/>
                    </a:stretch>
                  </pic:blipFill>
                  <pic:spPr>
                    <a:xfrm>
                      <a:off x="0" y="0"/>
                      <a:ext cx="4839375" cy="2581635"/>
                    </a:xfrm>
                    <a:prstGeom prst="rect">
                      <a:avLst/>
                    </a:prstGeom>
                  </pic:spPr>
                </pic:pic>
              </a:graphicData>
            </a:graphic>
          </wp:inline>
        </w:drawing>
      </w:r>
    </w:p>
    <w:p w14:paraId="7E5BE182" w14:textId="77777777" w:rsidR="00880009" w:rsidRDefault="00880009" w:rsidP="00AD2FB5">
      <w:pPr>
        <w:jc w:val="both"/>
        <w:rPr>
          <w:rFonts w:eastAsia="Times New Roman"/>
          <w:lang w:eastAsia="en-GB"/>
        </w:rPr>
      </w:pPr>
    </w:p>
    <w:p w14:paraId="774863FF" w14:textId="681AA9D7" w:rsidR="004A280F" w:rsidRDefault="007354E8" w:rsidP="00AD2FB5">
      <w:pPr>
        <w:jc w:val="both"/>
        <w:rPr>
          <w:rFonts w:eastAsia="Times New Roman"/>
          <w:lang w:eastAsia="en-GB"/>
        </w:rPr>
      </w:pPr>
      <w:r>
        <w:rPr>
          <w:rFonts w:eastAsia="Times New Roman"/>
          <w:lang w:eastAsia="en-GB"/>
        </w:rPr>
        <w:t xml:space="preserve">Schools must ensure that the total in column J is reflected on their systems. </w:t>
      </w:r>
    </w:p>
    <w:p w14:paraId="472FC964" w14:textId="77777777" w:rsidR="00C173CB" w:rsidRDefault="00C173CB" w:rsidP="00AD2FB5">
      <w:pPr>
        <w:jc w:val="both"/>
        <w:rPr>
          <w:rFonts w:eastAsia="Times New Roman"/>
          <w:lang w:eastAsia="en-GB"/>
        </w:rPr>
      </w:pPr>
    </w:p>
    <w:p w14:paraId="56E478CB" w14:textId="77777777" w:rsidR="00377155" w:rsidRDefault="00377155" w:rsidP="00AD2FB5">
      <w:pPr>
        <w:jc w:val="both"/>
        <w:rPr>
          <w:rFonts w:eastAsia="Times New Roman"/>
          <w:lang w:eastAsia="en-GB"/>
        </w:rPr>
      </w:pPr>
    </w:p>
    <w:p w14:paraId="32264096" w14:textId="560A9E88" w:rsidR="004A280F" w:rsidRPr="00EE1587" w:rsidRDefault="00377155" w:rsidP="00377155">
      <w:pPr>
        <w:pStyle w:val="Heading4"/>
        <w:rPr>
          <w:rFonts w:eastAsia="Times New Roman"/>
          <w:lang w:eastAsia="en-GB"/>
        </w:rPr>
      </w:pPr>
      <w:bookmarkStart w:id="15" w:name="_Toc216259755"/>
      <w:r w:rsidRPr="00EE1587">
        <w:rPr>
          <w:rFonts w:eastAsia="Times New Roman"/>
          <w:lang w:eastAsia="en-GB"/>
        </w:rPr>
        <w:t>Non-Cash Sheet - YTD</w:t>
      </w:r>
      <w:bookmarkEnd w:id="15"/>
    </w:p>
    <w:p w14:paraId="6A226919" w14:textId="77777777" w:rsidR="000467B5" w:rsidRDefault="000467B5" w:rsidP="00AD2FB5">
      <w:pPr>
        <w:jc w:val="both"/>
        <w:rPr>
          <w:rFonts w:eastAsia="Times New Roman"/>
          <w:lang w:eastAsia="en-GB"/>
        </w:rPr>
      </w:pPr>
    </w:p>
    <w:p w14:paraId="210655AB" w14:textId="4751C9B1" w:rsidR="004A280F" w:rsidRDefault="00DE33AE" w:rsidP="00AD2FB5">
      <w:pPr>
        <w:jc w:val="both"/>
        <w:rPr>
          <w:rFonts w:eastAsia="Times New Roman"/>
          <w:lang w:eastAsia="en-GB"/>
        </w:rPr>
      </w:pPr>
      <w:r>
        <w:rPr>
          <w:rFonts w:eastAsia="Times New Roman"/>
          <w:lang w:eastAsia="en-GB"/>
        </w:rPr>
        <w:t xml:space="preserve">Column </w:t>
      </w:r>
      <w:r w:rsidR="00233C3A">
        <w:rPr>
          <w:rFonts w:eastAsia="Times New Roman"/>
          <w:lang w:eastAsia="en-GB"/>
        </w:rPr>
        <w:t xml:space="preserve">K should be populated by the school with </w:t>
      </w:r>
      <w:r w:rsidR="002E3EA7">
        <w:rPr>
          <w:rFonts w:eastAsia="Times New Roman"/>
          <w:lang w:eastAsia="en-GB"/>
        </w:rPr>
        <w:t>actual</w:t>
      </w:r>
      <w:r w:rsidR="00233C3A">
        <w:rPr>
          <w:rFonts w:eastAsia="Times New Roman"/>
          <w:lang w:eastAsia="en-GB"/>
        </w:rPr>
        <w:t xml:space="preserve"> income </w:t>
      </w:r>
      <w:r w:rsidR="00C24D53">
        <w:rPr>
          <w:rFonts w:eastAsia="Times New Roman"/>
          <w:lang w:eastAsia="en-GB"/>
        </w:rPr>
        <w:t xml:space="preserve">received in the bank and actual expenditure paid from the bank since the beginning of the financial year. </w:t>
      </w:r>
      <w:r w:rsidR="00E60AFF">
        <w:rPr>
          <w:rFonts w:eastAsia="Times New Roman"/>
          <w:lang w:eastAsia="en-GB"/>
        </w:rPr>
        <w:t xml:space="preserve">This includes any other income paid by other BCC services outside of Schools Finance. </w:t>
      </w:r>
    </w:p>
    <w:p w14:paraId="3FA62642" w14:textId="6F4CCB90" w:rsidR="00B71E5D" w:rsidRDefault="00B71E5D" w:rsidP="00AD2FB5">
      <w:pPr>
        <w:jc w:val="both"/>
        <w:rPr>
          <w:rFonts w:eastAsia="Times New Roman"/>
          <w:lang w:eastAsia="en-GB"/>
        </w:rPr>
      </w:pPr>
    </w:p>
    <w:p w14:paraId="20ADB954" w14:textId="2786A63C" w:rsidR="00B71E5D" w:rsidRDefault="00114B84" w:rsidP="00AD2FB5">
      <w:pPr>
        <w:jc w:val="both"/>
        <w:rPr>
          <w:rFonts w:eastAsia="Times New Roman"/>
          <w:lang w:eastAsia="en-GB"/>
        </w:rPr>
      </w:pPr>
      <w:r w:rsidRPr="001E7828">
        <w:rPr>
          <w:rFonts w:eastAsia="Times New Roman"/>
          <w:lang w:eastAsia="en-GB"/>
        </w:rPr>
        <w:lastRenderedPageBreak/>
        <w:t xml:space="preserve">This column should also be populated to account for any unpresented bank items </w:t>
      </w:r>
      <w:r w:rsidR="00135CE0" w:rsidRPr="001E7828">
        <w:rPr>
          <w:rFonts w:eastAsia="Times New Roman"/>
          <w:lang w:eastAsia="en-GB"/>
        </w:rPr>
        <w:t>at month-end as well as commitments such as any payroll oncosts</w:t>
      </w:r>
      <w:r w:rsidR="007C62D8" w:rsidRPr="001E7828">
        <w:rPr>
          <w:rFonts w:eastAsia="Times New Roman"/>
          <w:lang w:eastAsia="en-GB"/>
        </w:rPr>
        <w:t xml:space="preserve"> that have not yet been paid.</w:t>
      </w:r>
      <w:r w:rsidR="007C62D8">
        <w:rPr>
          <w:rFonts w:eastAsia="Times New Roman"/>
          <w:lang w:eastAsia="en-GB"/>
        </w:rPr>
        <w:t xml:space="preserve"> </w:t>
      </w:r>
      <w:r w:rsidR="00B727DB">
        <w:rPr>
          <w:rFonts w:eastAsia="Times New Roman"/>
          <w:lang w:eastAsia="en-GB"/>
        </w:rPr>
        <w:t xml:space="preserve"> </w:t>
      </w:r>
    </w:p>
    <w:p w14:paraId="3EC6A6A0" w14:textId="77777777" w:rsidR="00C24D53" w:rsidRDefault="00C24D53" w:rsidP="00AD2FB5">
      <w:pPr>
        <w:jc w:val="both"/>
        <w:rPr>
          <w:rFonts w:eastAsia="Times New Roman"/>
          <w:lang w:eastAsia="en-GB"/>
        </w:rPr>
      </w:pPr>
    </w:p>
    <w:p w14:paraId="3B9BB034" w14:textId="1248DE57" w:rsidR="00C24D53" w:rsidRDefault="00C24D53" w:rsidP="00AD2FB5">
      <w:pPr>
        <w:jc w:val="both"/>
        <w:rPr>
          <w:rFonts w:eastAsia="Times New Roman"/>
          <w:lang w:eastAsia="en-GB"/>
        </w:rPr>
      </w:pPr>
      <w:r>
        <w:rPr>
          <w:rFonts w:eastAsia="Times New Roman"/>
          <w:lang w:eastAsia="en-GB"/>
        </w:rPr>
        <w:t>Note: Income and expenditure which should not be recorded in this column includes VAT</w:t>
      </w:r>
      <w:r w:rsidR="001B42FC">
        <w:rPr>
          <w:rFonts w:eastAsia="Times New Roman"/>
          <w:lang w:eastAsia="en-GB"/>
        </w:rPr>
        <w:t>,</w:t>
      </w:r>
      <w:r w:rsidR="002E3D61">
        <w:rPr>
          <w:rFonts w:eastAsia="Times New Roman"/>
          <w:lang w:eastAsia="en-GB"/>
        </w:rPr>
        <w:t xml:space="preserve"> and</w:t>
      </w:r>
      <w:r>
        <w:rPr>
          <w:rFonts w:eastAsia="Times New Roman"/>
          <w:lang w:eastAsia="en-GB"/>
        </w:rPr>
        <w:t xml:space="preserve"> prior year accruals </w:t>
      </w:r>
      <w:r w:rsidR="00163138">
        <w:rPr>
          <w:rFonts w:eastAsia="Times New Roman"/>
          <w:lang w:eastAsia="en-GB"/>
        </w:rPr>
        <w:t xml:space="preserve">which </w:t>
      </w:r>
      <w:r>
        <w:rPr>
          <w:rFonts w:eastAsia="Times New Roman"/>
          <w:lang w:eastAsia="en-GB"/>
        </w:rPr>
        <w:t>were accounted for in the previous financial yea</w:t>
      </w:r>
      <w:r w:rsidR="001E7828">
        <w:rPr>
          <w:rFonts w:eastAsia="Times New Roman"/>
          <w:lang w:eastAsia="en-GB"/>
        </w:rPr>
        <w:t xml:space="preserve">r. </w:t>
      </w:r>
      <w:r w:rsidR="00253736">
        <w:rPr>
          <w:rFonts w:eastAsia="Times New Roman"/>
          <w:lang w:eastAsia="en-GB"/>
        </w:rPr>
        <w:t xml:space="preserve"> </w:t>
      </w:r>
    </w:p>
    <w:p w14:paraId="6F2A33CA" w14:textId="77777777" w:rsidR="00CE6070" w:rsidRDefault="00CE6070" w:rsidP="00AD2FB5">
      <w:pPr>
        <w:jc w:val="both"/>
        <w:rPr>
          <w:rFonts w:eastAsia="Times New Roman"/>
          <w:lang w:eastAsia="en-GB"/>
        </w:rPr>
      </w:pPr>
    </w:p>
    <w:p w14:paraId="31A92756" w14:textId="77777777" w:rsidR="00CE6070" w:rsidRDefault="00CE6070" w:rsidP="00CE6070">
      <w:pPr>
        <w:jc w:val="both"/>
        <w:rPr>
          <w:rFonts w:eastAsia="Times New Roman"/>
          <w:lang w:eastAsia="en-GB"/>
        </w:rPr>
      </w:pPr>
      <w:r>
        <w:rPr>
          <w:rFonts w:eastAsia="Times New Roman"/>
          <w:lang w:eastAsia="en-GB"/>
        </w:rPr>
        <w:t xml:space="preserve">Schools should not include any Cash Sheet income in this column as it is already included in column J. </w:t>
      </w:r>
    </w:p>
    <w:p w14:paraId="0E8BB09C" w14:textId="77777777" w:rsidR="00DE33AE" w:rsidRDefault="00DE33AE" w:rsidP="00AD2FB5">
      <w:pPr>
        <w:jc w:val="both"/>
        <w:rPr>
          <w:rFonts w:eastAsia="Times New Roman"/>
          <w:lang w:eastAsia="en-GB"/>
        </w:rPr>
      </w:pPr>
    </w:p>
    <w:p w14:paraId="4B8E3F2A" w14:textId="77777777" w:rsidR="0053611D" w:rsidRDefault="0053611D" w:rsidP="00AD2FB5">
      <w:pPr>
        <w:jc w:val="both"/>
        <w:rPr>
          <w:rFonts w:eastAsia="Times New Roman"/>
          <w:lang w:eastAsia="en-GB"/>
        </w:rPr>
      </w:pPr>
    </w:p>
    <w:p w14:paraId="2D198A9E" w14:textId="06E62699" w:rsidR="00DE33AE" w:rsidRDefault="001B42FC" w:rsidP="00AD2FB5">
      <w:pPr>
        <w:jc w:val="both"/>
        <w:rPr>
          <w:rFonts w:eastAsia="Times New Roman"/>
          <w:lang w:eastAsia="en-GB"/>
        </w:rPr>
      </w:pPr>
      <w:r>
        <w:rPr>
          <w:rFonts w:eastAsia="Times New Roman"/>
          <w:lang w:eastAsia="en-GB"/>
        </w:rPr>
        <w:t>Schools should</w:t>
      </w:r>
      <w:r w:rsidR="004772C5">
        <w:rPr>
          <w:rFonts w:eastAsia="Times New Roman"/>
          <w:lang w:eastAsia="en-GB"/>
        </w:rPr>
        <w:t xml:space="preserve"> also</w:t>
      </w:r>
      <w:r>
        <w:rPr>
          <w:rFonts w:eastAsia="Times New Roman"/>
          <w:lang w:eastAsia="en-GB"/>
        </w:rPr>
        <w:t xml:space="preserve"> </w:t>
      </w:r>
      <w:r w:rsidR="00302B46">
        <w:rPr>
          <w:rFonts w:eastAsia="Times New Roman"/>
          <w:lang w:eastAsia="en-GB"/>
        </w:rPr>
        <w:t>refrain from</w:t>
      </w:r>
      <w:r w:rsidR="001B6B5B">
        <w:rPr>
          <w:rFonts w:eastAsia="Times New Roman"/>
          <w:lang w:eastAsia="en-GB"/>
        </w:rPr>
        <w:t xml:space="preserve"> us</w:t>
      </w:r>
      <w:r w:rsidR="00302B46">
        <w:rPr>
          <w:rFonts w:eastAsia="Times New Roman"/>
          <w:lang w:eastAsia="en-GB"/>
        </w:rPr>
        <w:t>ing</w:t>
      </w:r>
      <w:r w:rsidR="001B6B5B">
        <w:rPr>
          <w:rFonts w:eastAsia="Times New Roman"/>
          <w:lang w:eastAsia="en-GB"/>
        </w:rPr>
        <w:t xml:space="preserve"> column </w:t>
      </w:r>
      <w:r w:rsidR="004772C5">
        <w:rPr>
          <w:rFonts w:eastAsia="Times New Roman"/>
          <w:lang w:eastAsia="en-GB"/>
        </w:rPr>
        <w:t xml:space="preserve">K </w:t>
      </w:r>
      <w:r w:rsidR="001B6B5B">
        <w:rPr>
          <w:rFonts w:eastAsia="Times New Roman"/>
          <w:lang w:eastAsia="en-GB"/>
        </w:rPr>
        <w:t xml:space="preserve">to reduce the </w:t>
      </w:r>
      <w:r w:rsidR="00AD6D37">
        <w:rPr>
          <w:rFonts w:eastAsia="Times New Roman"/>
          <w:lang w:eastAsia="en-GB"/>
        </w:rPr>
        <w:t>total values for the income</w:t>
      </w:r>
      <w:r w:rsidR="0027531B">
        <w:rPr>
          <w:rFonts w:eastAsia="Times New Roman"/>
          <w:lang w:eastAsia="en-GB"/>
        </w:rPr>
        <w:t xml:space="preserve"> or charges</w:t>
      </w:r>
      <w:r w:rsidR="00AD6D37">
        <w:rPr>
          <w:rFonts w:eastAsia="Times New Roman"/>
          <w:lang w:eastAsia="en-GB"/>
        </w:rPr>
        <w:t xml:space="preserve"> reported in column J. </w:t>
      </w:r>
      <w:r w:rsidR="00244F85">
        <w:rPr>
          <w:rFonts w:eastAsia="Times New Roman"/>
          <w:lang w:eastAsia="en-GB"/>
        </w:rPr>
        <w:t xml:space="preserve">However, </w:t>
      </w:r>
      <w:r w:rsidR="00302B46">
        <w:rPr>
          <w:rFonts w:eastAsia="Times New Roman"/>
          <w:lang w:eastAsia="en-GB"/>
        </w:rPr>
        <w:t xml:space="preserve">there are some instances where this </w:t>
      </w:r>
      <w:r w:rsidR="00BF2CD7">
        <w:rPr>
          <w:rFonts w:eastAsia="Times New Roman"/>
          <w:lang w:eastAsia="en-GB"/>
        </w:rPr>
        <w:t>may be</w:t>
      </w:r>
      <w:r w:rsidR="00302B46">
        <w:rPr>
          <w:rFonts w:eastAsia="Times New Roman"/>
          <w:lang w:eastAsia="en-GB"/>
        </w:rPr>
        <w:t xml:space="preserve"> required i.e., to </w:t>
      </w:r>
      <w:r w:rsidR="00FC7ED5">
        <w:rPr>
          <w:rFonts w:eastAsia="Times New Roman"/>
          <w:lang w:eastAsia="en-GB"/>
        </w:rPr>
        <w:t>re</w:t>
      </w:r>
      <w:r w:rsidR="00302B46">
        <w:rPr>
          <w:rFonts w:eastAsia="Times New Roman"/>
          <w:lang w:eastAsia="en-GB"/>
        </w:rPr>
        <w:t xml:space="preserve">apportion Post 16 High Needs Place funding from CFR I01 to I02. </w:t>
      </w:r>
      <w:r w:rsidR="00753224">
        <w:rPr>
          <w:rFonts w:eastAsia="Times New Roman"/>
          <w:lang w:eastAsia="en-GB"/>
        </w:rPr>
        <w:t xml:space="preserve">Any adjustment to the values in column J should equal nil. </w:t>
      </w:r>
      <w:r w:rsidR="00841552">
        <w:rPr>
          <w:rFonts w:eastAsia="Times New Roman"/>
          <w:lang w:eastAsia="en-GB"/>
        </w:rPr>
        <w:t xml:space="preserve">In most instances, the </w:t>
      </w:r>
      <w:r w:rsidR="00F1509E">
        <w:rPr>
          <w:rFonts w:eastAsia="Times New Roman"/>
          <w:lang w:eastAsia="en-GB"/>
        </w:rPr>
        <w:t xml:space="preserve">value against CFR codes in column J is correct and </w:t>
      </w:r>
      <w:r w:rsidR="00F1509E" w:rsidRPr="00F1509E">
        <w:rPr>
          <w:rFonts w:eastAsia="Times New Roman"/>
          <w:b/>
          <w:bCs/>
          <w:lang w:eastAsia="en-GB"/>
        </w:rPr>
        <w:t>should not</w:t>
      </w:r>
      <w:r w:rsidR="00F1509E">
        <w:rPr>
          <w:rFonts w:eastAsia="Times New Roman"/>
          <w:lang w:eastAsia="en-GB"/>
        </w:rPr>
        <w:t xml:space="preserve"> be adjusted. </w:t>
      </w:r>
    </w:p>
    <w:p w14:paraId="6CDBD8C5" w14:textId="77777777" w:rsidR="00BB534F" w:rsidRDefault="00BB534F" w:rsidP="00AD2FB5">
      <w:pPr>
        <w:jc w:val="both"/>
        <w:rPr>
          <w:rFonts w:eastAsia="Times New Roman"/>
          <w:lang w:eastAsia="en-GB"/>
        </w:rPr>
      </w:pPr>
    </w:p>
    <w:p w14:paraId="649708E7" w14:textId="032307B0" w:rsidR="0053611D" w:rsidRPr="009E2FC6" w:rsidRDefault="009E2FC6" w:rsidP="0053611D">
      <w:pPr>
        <w:jc w:val="both"/>
        <w:rPr>
          <w:rFonts w:eastAsia="Times New Roman"/>
          <w:lang w:eastAsia="en-GB"/>
        </w:rPr>
      </w:pPr>
      <w:r>
        <w:rPr>
          <w:rFonts w:eastAsia="Times New Roman"/>
          <w:lang w:eastAsia="en-GB"/>
        </w:rPr>
        <w:t xml:space="preserve">Schools should ensure that they correctly account for </w:t>
      </w:r>
      <w:r w:rsidR="009C2B07">
        <w:rPr>
          <w:rFonts w:eastAsia="Times New Roman"/>
          <w:lang w:eastAsia="en-GB"/>
        </w:rPr>
        <w:t xml:space="preserve">revenue and capital income and expenditure. </w:t>
      </w:r>
      <w:r w:rsidR="00F94DE4">
        <w:rPr>
          <w:rFonts w:eastAsia="Times New Roman"/>
          <w:lang w:eastAsia="en-GB"/>
        </w:rPr>
        <w:t xml:space="preserve">If a school has used </w:t>
      </w:r>
      <w:r w:rsidR="00E92967">
        <w:rPr>
          <w:rFonts w:eastAsia="Times New Roman"/>
          <w:lang w:eastAsia="en-GB"/>
        </w:rPr>
        <w:t>its</w:t>
      </w:r>
      <w:r w:rsidR="00F94DE4">
        <w:rPr>
          <w:rFonts w:eastAsia="Times New Roman"/>
          <w:lang w:eastAsia="en-GB"/>
        </w:rPr>
        <w:t xml:space="preserve"> revenue budget to fund capital projects, they must ensure the costs are reflected in the capital account, and a revenue to capital contribution is </w:t>
      </w:r>
      <w:r w:rsidR="00A01F13">
        <w:rPr>
          <w:rFonts w:eastAsia="Times New Roman"/>
          <w:lang w:eastAsia="en-GB"/>
        </w:rPr>
        <w:t>shown</w:t>
      </w:r>
      <w:r w:rsidR="00F94DE4">
        <w:rPr>
          <w:rFonts w:eastAsia="Times New Roman"/>
          <w:lang w:eastAsia="en-GB"/>
        </w:rPr>
        <w:t xml:space="preserve"> against CFR code E30. </w:t>
      </w:r>
      <w:r w:rsidR="00A01F13">
        <w:rPr>
          <w:rFonts w:eastAsia="Times New Roman"/>
          <w:lang w:eastAsia="en-GB"/>
        </w:rPr>
        <w:t>Any revenue to capital contribution inputt</w:t>
      </w:r>
      <w:r w:rsidR="00EE41B6">
        <w:rPr>
          <w:rFonts w:eastAsia="Times New Roman"/>
          <w:lang w:eastAsia="en-GB"/>
        </w:rPr>
        <w:t xml:space="preserve">ed against CFR code E30 will automatically pre-populate the </w:t>
      </w:r>
      <w:r w:rsidR="00EA5689">
        <w:rPr>
          <w:rFonts w:eastAsia="Times New Roman"/>
          <w:lang w:eastAsia="en-GB"/>
        </w:rPr>
        <w:t xml:space="preserve">same amount against CFR code CI04 in the capital account. </w:t>
      </w:r>
      <w:r w:rsidR="00612D7E">
        <w:rPr>
          <w:rFonts w:eastAsia="Times New Roman"/>
          <w:lang w:eastAsia="en-GB"/>
        </w:rPr>
        <w:t xml:space="preserve">Any revenue to capital contribution </w:t>
      </w:r>
      <w:r w:rsidR="001B2A4F" w:rsidRPr="00612D7E">
        <w:rPr>
          <w:rFonts w:eastAsia="Times New Roman"/>
          <w:b/>
          <w:bCs/>
          <w:lang w:eastAsia="en-GB"/>
        </w:rPr>
        <w:t>cannot</w:t>
      </w:r>
      <w:r w:rsidR="00612D7E" w:rsidRPr="00612D7E">
        <w:rPr>
          <w:rFonts w:eastAsia="Times New Roman"/>
          <w:b/>
          <w:bCs/>
          <w:lang w:eastAsia="en-GB"/>
        </w:rPr>
        <w:t xml:space="preserve"> be reversed</w:t>
      </w:r>
      <w:r w:rsidR="001B2A4F">
        <w:rPr>
          <w:rFonts w:eastAsia="Times New Roman"/>
          <w:b/>
          <w:bCs/>
          <w:lang w:eastAsia="en-GB"/>
        </w:rPr>
        <w:t xml:space="preserve"> – any remaining revenue contribution not utilised should form part of the school’s capital carry forward. </w:t>
      </w:r>
    </w:p>
    <w:p w14:paraId="3B0C5388" w14:textId="77777777" w:rsidR="0053611D" w:rsidRDefault="0053611D" w:rsidP="00AD2FB5">
      <w:pPr>
        <w:jc w:val="both"/>
        <w:rPr>
          <w:rFonts w:eastAsia="Times New Roman"/>
          <w:lang w:eastAsia="en-GB"/>
        </w:rPr>
      </w:pPr>
    </w:p>
    <w:p w14:paraId="361F1AF5" w14:textId="77777777" w:rsidR="00BB534F" w:rsidRDefault="00BB534F" w:rsidP="00AD2FB5">
      <w:pPr>
        <w:jc w:val="both"/>
        <w:rPr>
          <w:rFonts w:eastAsia="Times New Roman"/>
          <w:lang w:eastAsia="en-GB"/>
        </w:rPr>
      </w:pPr>
    </w:p>
    <w:p w14:paraId="2E23F892" w14:textId="57B86443" w:rsidR="00BB534F" w:rsidRPr="00EE1587" w:rsidRDefault="00D946D2" w:rsidP="00D946D2">
      <w:pPr>
        <w:pStyle w:val="Heading4"/>
        <w:rPr>
          <w:rFonts w:eastAsia="Times New Roman"/>
          <w:lang w:eastAsia="en-GB"/>
        </w:rPr>
      </w:pPr>
      <w:bookmarkStart w:id="16" w:name="_Toc216259756"/>
      <w:r w:rsidRPr="00EE1587">
        <w:rPr>
          <w:rFonts w:eastAsia="Times New Roman"/>
          <w:lang w:eastAsia="en-GB"/>
        </w:rPr>
        <w:t>2025/26 Actual Year to Date Position</w:t>
      </w:r>
      <w:bookmarkEnd w:id="16"/>
    </w:p>
    <w:p w14:paraId="3CA7D78B" w14:textId="77777777" w:rsidR="000467B5" w:rsidRDefault="000467B5" w:rsidP="00AD2FB5">
      <w:pPr>
        <w:jc w:val="both"/>
        <w:rPr>
          <w:rFonts w:eastAsia="Times New Roman"/>
          <w:lang w:eastAsia="en-GB"/>
        </w:rPr>
      </w:pPr>
    </w:p>
    <w:p w14:paraId="21BC5520" w14:textId="68AAF80D" w:rsidR="004772C5" w:rsidRDefault="00B31A60" w:rsidP="00AD2FB5">
      <w:pPr>
        <w:jc w:val="both"/>
        <w:rPr>
          <w:rFonts w:eastAsia="Times New Roman"/>
          <w:lang w:eastAsia="en-GB"/>
        </w:rPr>
      </w:pPr>
      <w:r>
        <w:rPr>
          <w:rFonts w:eastAsia="Times New Roman"/>
          <w:lang w:eastAsia="en-GB"/>
        </w:rPr>
        <w:t xml:space="preserve">Column </w:t>
      </w:r>
      <w:r w:rsidR="004550BC">
        <w:rPr>
          <w:rFonts w:eastAsia="Times New Roman"/>
          <w:lang w:eastAsia="en-GB"/>
        </w:rPr>
        <w:t xml:space="preserve">S </w:t>
      </w:r>
      <w:r w:rsidR="00AF3921">
        <w:rPr>
          <w:rFonts w:eastAsia="Times New Roman"/>
          <w:lang w:eastAsia="en-GB"/>
        </w:rPr>
        <w:t xml:space="preserve">is </w:t>
      </w:r>
      <w:r w:rsidR="00974368">
        <w:rPr>
          <w:rFonts w:eastAsia="Times New Roman"/>
          <w:lang w:eastAsia="en-GB"/>
        </w:rPr>
        <w:t xml:space="preserve">pre-populated to calculate the totals of columns J and K. </w:t>
      </w:r>
    </w:p>
    <w:p w14:paraId="7039A477" w14:textId="77777777" w:rsidR="000467B5" w:rsidRDefault="000467B5" w:rsidP="00AD2FB5">
      <w:pPr>
        <w:jc w:val="both"/>
        <w:rPr>
          <w:rFonts w:eastAsia="Times New Roman"/>
          <w:lang w:eastAsia="en-GB"/>
        </w:rPr>
      </w:pPr>
    </w:p>
    <w:p w14:paraId="0FAD7508" w14:textId="168E3570" w:rsidR="000467B5" w:rsidRDefault="00DF0A64" w:rsidP="00AD2FB5">
      <w:pPr>
        <w:jc w:val="both"/>
        <w:rPr>
          <w:rFonts w:eastAsia="Times New Roman"/>
          <w:lang w:eastAsia="en-GB"/>
        </w:rPr>
      </w:pPr>
      <w:r>
        <w:rPr>
          <w:rFonts w:eastAsia="Times New Roman"/>
          <w:lang w:eastAsia="en-GB"/>
        </w:rPr>
        <w:t xml:space="preserve">The amounts in </w:t>
      </w:r>
      <w:r w:rsidR="000467B5">
        <w:rPr>
          <w:rFonts w:eastAsia="Times New Roman"/>
          <w:lang w:eastAsia="en-GB"/>
        </w:rPr>
        <w:t xml:space="preserve">S71 and S94 reflects the school’s in-year revenue and capital positions. </w:t>
      </w:r>
    </w:p>
    <w:p w14:paraId="0BE66B75" w14:textId="77777777" w:rsidR="000467B5" w:rsidRDefault="000467B5" w:rsidP="00AD2FB5">
      <w:pPr>
        <w:jc w:val="both"/>
        <w:rPr>
          <w:rFonts w:eastAsia="Times New Roman"/>
          <w:lang w:eastAsia="en-GB"/>
        </w:rPr>
      </w:pPr>
    </w:p>
    <w:p w14:paraId="7EEADFD4" w14:textId="47BA8CB4" w:rsidR="004772C5" w:rsidRDefault="00972445" w:rsidP="00AD2FB5">
      <w:pPr>
        <w:jc w:val="both"/>
        <w:rPr>
          <w:rFonts w:eastAsia="Times New Roman"/>
          <w:lang w:eastAsia="en-GB"/>
        </w:rPr>
      </w:pPr>
      <w:r>
        <w:rPr>
          <w:rFonts w:eastAsia="Times New Roman"/>
          <w:lang w:eastAsia="en-GB"/>
        </w:rPr>
        <w:t>The amount</w:t>
      </w:r>
      <w:r w:rsidR="00DF0A64">
        <w:rPr>
          <w:rFonts w:eastAsia="Times New Roman"/>
          <w:lang w:eastAsia="en-GB"/>
        </w:rPr>
        <w:t>s</w:t>
      </w:r>
      <w:r>
        <w:rPr>
          <w:rFonts w:eastAsia="Times New Roman"/>
          <w:lang w:eastAsia="en-GB"/>
        </w:rPr>
        <w:t xml:space="preserve"> i</w:t>
      </w:r>
      <w:r w:rsidR="00DF0A64">
        <w:rPr>
          <w:rFonts w:eastAsia="Times New Roman"/>
          <w:lang w:eastAsia="en-GB"/>
        </w:rPr>
        <w:t>n</w:t>
      </w:r>
      <w:r>
        <w:rPr>
          <w:rFonts w:eastAsia="Times New Roman"/>
          <w:lang w:eastAsia="en-GB"/>
        </w:rPr>
        <w:t xml:space="preserve"> S73 and S96 reflects the school</w:t>
      </w:r>
      <w:r w:rsidR="00482B76">
        <w:rPr>
          <w:rFonts w:eastAsia="Times New Roman"/>
          <w:lang w:eastAsia="en-GB"/>
        </w:rPr>
        <w:t xml:space="preserve">’s </w:t>
      </w:r>
      <w:r w:rsidR="00DF0A64">
        <w:rPr>
          <w:rFonts w:eastAsia="Times New Roman"/>
          <w:lang w:eastAsia="en-GB"/>
        </w:rPr>
        <w:t>cumulative</w:t>
      </w:r>
      <w:r w:rsidR="00482B76">
        <w:rPr>
          <w:rFonts w:eastAsia="Times New Roman"/>
          <w:lang w:eastAsia="en-GB"/>
        </w:rPr>
        <w:t xml:space="preserve"> revenue and capital position</w:t>
      </w:r>
      <w:r w:rsidR="000467B5">
        <w:rPr>
          <w:rFonts w:eastAsia="Times New Roman"/>
          <w:lang w:eastAsia="en-GB"/>
        </w:rPr>
        <w:t>s</w:t>
      </w:r>
      <w:r w:rsidR="00482B76">
        <w:rPr>
          <w:rFonts w:eastAsia="Times New Roman"/>
          <w:lang w:eastAsia="en-GB"/>
        </w:rPr>
        <w:t xml:space="preserve">. </w:t>
      </w:r>
      <w:r w:rsidR="00886CE1">
        <w:rPr>
          <w:rFonts w:eastAsia="Times New Roman"/>
          <w:lang w:eastAsia="en-GB"/>
        </w:rPr>
        <w:t xml:space="preserve">The total of these two combined is reflected in S124. </w:t>
      </w:r>
    </w:p>
    <w:p w14:paraId="2AC42E53" w14:textId="77777777" w:rsidR="00886CE1" w:rsidRDefault="00886CE1" w:rsidP="00AD2FB5">
      <w:pPr>
        <w:jc w:val="both"/>
        <w:rPr>
          <w:rFonts w:eastAsia="Times New Roman"/>
          <w:lang w:eastAsia="en-GB"/>
        </w:rPr>
      </w:pPr>
    </w:p>
    <w:p w14:paraId="6DCF609E" w14:textId="4E23124A" w:rsidR="00886CE1" w:rsidRDefault="007F45C3" w:rsidP="00AD2FB5">
      <w:pPr>
        <w:jc w:val="both"/>
        <w:rPr>
          <w:rFonts w:eastAsia="Times New Roman"/>
          <w:lang w:eastAsia="en-GB"/>
        </w:rPr>
      </w:pPr>
      <w:r w:rsidRPr="007F45C3">
        <w:rPr>
          <w:rFonts w:eastAsia="Times New Roman"/>
          <w:noProof/>
          <w:lang w:eastAsia="en-GB"/>
        </w:rPr>
        <w:drawing>
          <wp:inline distT="0" distB="0" distL="0" distR="0" wp14:anchorId="328187E9" wp14:editId="5E666DCE">
            <wp:extent cx="5733415" cy="1356360"/>
            <wp:effectExtent l="0" t="0" r="635" b="0"/>
            <wp:docPr id="3618571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57196" name="Picture 1" descr="A screenshot of a computer&#10;&#10;AI-generated content may be incorrect."/>
                    <pic:cNvPicPr/>
                  </pic:nvPicPr>
                  <pic:blipFill>
                    <a:blip r:embed="rId18"/>
                    <a:stretch>
                      <a:fillRect/>
                    </a:stretch>
                  </pic:blipFill>
                  <pic:spPr>
                    <a:xfrm>
                      <a:off x="0" y="0"/>
                      <a:ext cx="5733415" cy="1356360"/>
                    </a:xfrm>
                    <a:prstGeom prst="rect">
                      <a:avLst/>
                    </a:prstGeom>
                  </pic:spPr>
                </pic:pic>
              </a:graphicData>
            </a:graphic>
          </wp:inline>
        </w:drawing>
      </w:r>
    </w:p>
    <w:p w14:paraId="1D928308" w14:textId="77777777" w:rsidR="007A1EAC" w:rsidRDefault="007A1EAC" w:rsidP="00AD2FB5">
      <w:pPr>
        <w:jc w:val="both"/>
        <w:rPr>
          <w:rFonts w:eastAsia="Times New Roman"/>
          <w:lang w:eastAsia="en-GB"/>
        </w:rPr>
      </w:pPr>
    </w:p>
    <w:p w14:paraId="4D749EC2" w14:textId="6D87E343" w:rsidR="007A1EAC" w:rsidRPr="00B21C3A" w:rsidRDefault="00BB6504" w:rsidP="00AD2FB5">
      <w:pPr>
        <w:jc w:val="both"/>
        <w:rPr>
          <w:rFonts w:eastAsia="Times New Roman"/>
          <w:lang w:eastAsia="en-GB"/>
        </w:rPr>
      </w:pPr>
      <w:r w:rsidRPr="00B21C3A">
        <w:rPr>
          <w:rFonts w:eastAsia="Times New Roman"/>
          <w:lang w:eastAsia="en-GB"/>
        </w:rPr>
        <w:t xml:space="preserve">Note: whilst the cumulative </w:t>
      </w:r>
      <w:r w:rsidR="00DC676B" w:rsidRPr="00B21C3A">
        <w:rPr>
          <w:rFonts w:eastAsia="Times New Roman"/>
          <w:lang w:eastAsia="en-GB"/>
        </w:rPr>
        <w:t xml:space="preserve">closing revenue balance in </w:t>
      </w:r>
      <w:r w:rsidR="00F0735E">
        <w:rPr>
          <w:rFonts w:eastAsia="Times New Roman"/>
          <w:lang w:eastAsia="en-GB"/>
        </w:rPr>
        <w:t xml:space="preserve">cell </w:t>
      </w:r>
      <w:r w:rsidR="00DC676B" w:rsidRPr="00B21C3A">
        <w:rPr>
          <w:rFonts w:eastAsia="Times New Roman"/>
          <w:lang w:eastAsia="en-GB"/>
        </w:rPr>
        <w:t xml:space="preserve">S73 can be a deficit, the cumulative closing capital balance in </w:t>
      </w:r>
      <w:r w:rsidR="00F0735E">
        <w:rPr>
          <w:rFonts w:eastAsia="Times New Roman"/>
          <w:lang w:eastAsia="en-GB"/>
        </w:rPr>
        <w:t xml:space="preserve">cell </w:t>
      </w:r>
      <w:r w:rsidR="00B21C3A" w:rsidRPr="00B21C3A">
        <w:rPr>
          <w:rFonts w:eastAsia="Times New Roman"/>
          <w:lang w:eastAsia="en-GB"/>
        </w:rPr>
        <w:t xml:space="preserve">S96 cannot. </w:t>
      </w:r>
      <w:r w:rsidR="00B21C3A">
        <w:rPr>
          <w:rFonts w:eastAsia="Times New Roman"/>
          <w:lang w:eastAsia="en-GB"/>
        </w:rPr>
        <w:t xml:space="preserve">If a deficit closing capital balance </w:t>
      </w:r>
      <w:r w:rsidR="00B21C3A">
        <w:rPr>
          <w:rFonts w:eastAsia="Times New Roman"/>
          <w:lang w:eastAsia="en-GB"/>
        </w:rPr>
        <w:lastRenderedPageBreak/>
        <w:t xml:space="preserve">is being reported, the school </w:t>
      </w:r>
      <w:r w:rsidR="00B21C3A" w:rsidRPr="00F0735E">
        <w:rPr>
          <w:rFonts w:eastAsia="Times New Roman"/>
          <w:b/>
          <w:bCs/>
          <w:lang w:eastAsia="en-GB"/>
        </w:rPr>
        <w:t>must</w:t>
      </w:r>
      <w:r w:rsidR="00B21C3A">
        <w:rPr>
          <w:rFonts w:eastAsia="Times New Roman"/>
          <w:lang w:eastAsia="en-GB"/>
        </w:rPr>
        <w:t xml:space="preserve"> make a revenue to capital contribution for </w:t>
      </w:r>
      <w:r w:rsidR="00F0735E">
        <w:rPr>
          <w:rFonts w:eastAsia="Times New Roman"/>
          <w:lang w:eastAsia="en-GB"/>
        </w:rPr>
        <w:t>any</w:t>
      </w:r>
      <w:r w:rsidR="00B21C3A">
        <w:rPr>
          <w:rFonts w:eastAsia="Times New Roman"/>
          <w:lang w:eastAsia="en-GB"/>
        </w:rPr>
        <w:t xml:space="preserve"> </w:t>
      </w:r>
      <w:r w:rsidR="006569D6">
        <w:rPr>
          <w:rFonts w:eastAsia="Times New Roman"/>
          <w:lang w:eastAsia="en-GB"/>
        </w:rPr>
        <w:t xml:space="preserve">deficit against CFR code E30. This will ensure the capital closing balance is nil. </w:t>
      </w:r>
      <w:r w:rsidRPr="00B21C3A">
        <w:rPr>
          <w:rFonts w:eastAsia="Times New Roman"/>
          <w:lang w:eastAsia="en-GB"/>
        </w:rPr>
        <w:t xml:space="preserve"> </w:t>
      </w:r>
    </w:p>
    <w:p w14:paraId="156B8B7E" w14:textId="77777777" w:rsidR="007C013F" w:rsidRDefault="007C013F" w:rsidP="00AD2FB5">
      <w:pPr>
        <w:jc w:val="both"/>
        <w:rPr>
          <w:rFonts w:eastAsia="Times New Roman"/>
          <w:lang w:eastAsia="en-GB"/>
        </w:rPr>
      </w:pPr>
    </w:p>
    <w:p w14:paraId="4AB39B2B" w14:textId="6559A0FB" w:rsidR="004B164D" w:rsidRPr="007C013F" w:rsidRDefault="004B164D" w:rsidP="006D30FD">
      <w:pPr>
        <w:pStyle w:val="Heading4"/>
        <w:rPr>
          <w:rFonts w:eastAsia="Times New Roman"/>
          <w:lang w:eastAsia="en-GB"/>
        </w:rPr>
      </w:pPr>
      <w:bookmarkStart w:id="17" w:name="_Toc216259757"/>
      <w:r w:rsidRPr="007C013F">
        <w:rPr>
          <w:rFonts w:eastAsia="Times New Roman"/>
          <w:lang w:eastAsia="en-GB"/>
        </w:rPr>
        <w:t>% Actual Against Budget</w:t>
      </w:r>
      <w:bookmarkEnd w:id="17"/>
    </w:p>
    <w:p w14:paraId="39A0D1C1" w14:textId="77777777" w:rsidR="004772C5" w:rsidRDefault="004772C5" w:rsidP="00AD2FB5">
      <w:pPr>
        <w:jc w:val="both"/>
        <w:rPr>
          <w:rFonts w:eastAsia="Times New Roman"/>
          <w:lang w:eastAsia="en-GB"/>
        </w:rPr>
      </w:pPr>
    </w:p>
    <w:p w14:paraId="4193E6FB" w14:textId="73D92E91" w:rsidR="007E2F40" w:rsidRDefault="007E2F40" w:rsidP="00AD2FB5">
      <w:pPr>
        <w:jc w:val="both"/>
        <w:rPr>
          <w:rFonts w:eastAsia="Times New Roman"/>
          <w:lang w:eastAsia="en-GB"/>
        </w:rPr>
      </w:pPr>
      <w:r>
        <w:rPr>
          <w:rFonts w:eastAsia="Times New Roman"/>
          <w:lang w:eastAsia="en-GB"/>
        </w:rPr>
        <w:t xml:space="preserve">Column T is pre-populated to calculate the percentage </w:t>
      </w:r>
      <w:r w:rsidR="0040788C">
        <w:rPr>
          <w:rFonts w:eastAsia="Times New Roman"/>
          <w:lang w:eastAsia="en-GB"/>
        </w:rPr>
        <w:t xml:space="preserve">of the total in column </w:t>
      </w:r>
      <w:r w:rsidR="00D267B2">
        <w:rPr>
          <w:rFonts w:eastAsia="Times New Roman"/>
          <w:lang w:eastAsia="en-GB"/>
        </w:rPr>
        <w:t xml:space="preserve">S against the </w:t>
      </w:r>
      <w:r w:rsidR="009B72D5">
        <w:rPr>
          <w:rFonts w:eastAsia="Times New Roman"/>
          <w:lang w:eastAsia="en-GB"/>
        </w:rPr>
        <w:t xml:space="preserve">Approved School Budget Plan in column G for each income and expenditure line. </w:t>
      </w:r>
    </w:p>
    <w:p w14:paraId="08C172D2" w14:textId="77777777" w:rsidR="00322D7E" w:rsidRDefault="00322D7E" w:rsidP="00AD2FB5">
      <w:pPr>
        <w:jc w:val="both"/>
        <w:rPr>
          <w:rFonts w:eastAsia="Times New Roman"/>
          <w:lang w:eastAsia="en-GB"/>
        </w:rPr>
      </w:pPr>
    </w:p>
    <w:p w14:paraId="491FC0CE" w14:textId="77777777" w:rsidR="00322D7E" w:rsidRDefault="00322D7E" w:rsidP="00AD2FB5">
      <w:pPr>
        <w:jc w:val="both"/>
        <w:rPr>
          <w:rFonts w:eastAsia="Times New Roman"/>
          <w:lang w:eastAsia="en-GB"/>
        </w:rPr>
      </w:pPr>
    </w:p>
    <w:p w14:paraId="10ECB195" w14:textId="15915340" w:rsidR="00322D7E" w:rsidRPr="007C013F" w:rsidRDefault="00322D7E" w:rsidP="00322D7E">
      <w:pPr>
        <w:pStyle w:val="Heading4"/>
        <w:rPr>
          <w:rFonts w:eastAsia="Times New Roman"/>
          <w:lang w:eastAsia="en-GB"/>
        </w:rPr>
      </w:pPr>
      <w:bookmarkStart w:id="18" w:name="_Toc216259758"/>
      <w:r w:rsidRPr="007C013F">
        <w:rPr>
          <w:rFonts w:eastAsia="Times New Roman"/>
          <w:lang w:eastAsia="en-GB"/>
        </w:rPr>
        <w:t xml:space="preserve">% Actual compared to Total </w:t>
      </w:r>
      <w:r w:rsidR="00941BF7" w:rsidRPr="007C013F">
        <w:rPr>
          <w:rFonts w:eastAsia="Times New Roman"/>
          <w:lang w:eastAsia="en-GB"/>
        </w:rPr>
        <w:t>Inc/Exp</w:t>
      </w:r>
      <w:bookmarkEnd w:id="18"/>
    </w:p>
    <w:p w14:paraId="1953AF19" w14:textId="77777777" w:rsidR="004A280F" w:rsidRDefault="004A280F" w:rsidP="00AD2FB5">
      <w:pPr>
        <w:jc w:val="both"/>
        <w:rPr>
          <w:rFonts w:eastAsia="Times New Roman"/>
          <w:lang w:eastAsia="en-GB"/>
        </w:rPr>
      </w:pPr>
    </w:p>
    <w:p w14:paraId="26B7A614" w14:textId="5F410F5A" w:rsidR="0007434B" w:rsidRPr="00FB51BC" w:rsidRDefault="0007434B" w:rsidP="00AD2FB5">
      <w:pPr>
        <w:jc w:val="both"/>
        <w:rPr>
          <w:rFonts w:eastAsia="Times New Roman"/>
          <w:lang w:eastAsia="en-GB"/>
        </w:rPr>
      </w:pPr>
      <w:r w:rsidRPr="00FB51BC">
        <w:rPr>
          <w:rFonts w:eastAsia="Times New Roman"/>
          <w:lang w:eastAsia="en-GB"/>
        </w:rPr>
        <w:t xml:space="preserve">Column U is pre-populated to calculate the percentage of the total in column S </w:t>
      </w:r>
      <w:r w:rsidR="0066176B" w:rsidRPr="00FB51BC">
        <w:rPr>
          <w:rFonts w:eastAsia="Times New Roman"/>
          <w:lang w:eastAsia="en-GB"/>
        </w:rPr>
        <w:t>for each income line against the total income</w:t>
      </w:r>
      <w:r w:rsidR="00141BE9" w:rsidRPr="00FB51BC">
        <w:rPr>
          <w:rFonts w:eastAsia="Times New Roman"/>
          <w:lang w:eastAsia="en-GB"/>
        </w:rPr>
        <w:t xml:space="preserve">. </w:t>
      </w:r>
      <w:r w:rsidR="003039C0" w:rsidRPr="00FB51BC">
        <w:rPr>
          <w:rFonts w:eastAsia="Times New Roman"/>
          <w:lang w:eastAsia="en-GB"/>
        </w:rPr>
        <w:t xml:space="preserve">Each expenditure line is compared against the total </w:t>
      </w:r>
      <w:r w:rsidR="00D821EF">
        <w:rPr>
          <w:rFonts w:eastAsia="Times New Roman"/>
          <w:lang w:eastAsia="en-GB"/>
        </w:rPr>
        <w:t>expenditure</w:t>
      </w:r>
      <w:r w:rsidR="00717A33">
        <w:rPr>
          <w:rFonts w:eastAsia="Times New Roman"/>
          <w:lang w:eastAsia="en-GB"/>
        </w:rPr>
        <w:t xml:space="preserve">. </w:t>
      </w:r>
    </w:p>
    <w:p w14:paraId="235A6EDE" w14:textId="77777777" w:rsidR="00322D7E" w:rsidRDefault="00322D7E" w:rsidP="00AD2FB5">
      <w:pPr>
        <w:jc w:val="both"/>
        <w:rPr>
          <w:rFonts w:eastAsia="Times New Roman"/>
          <w:lang w:eastAsia="en-GB"/>
        </w:rPr>
      </w:pPr>
    </w:p>
    <w:p w14:paraId="6AED16A8" w14:textId="77777777" w:rsidR="00322D7E" w:rsidRDefault="00322D7E" w:rsidP="00AD2FB5">
      <w:pPr>
        <w:jc w:val="both"/>
        <w:rPr>
          <w:rFonts w:eastAsia="Times New Roman"/>
          <w:lang w:eastAsia="en-GB"/>
        </w:rPr>
      </w:pPr>
    </w:p>
    <w:p w14:paraId="47EB6DB6" w14:textId="1BB7F3DE" w:rsidR="00322D7E" w:rsidRPr="007C013F" w:rsidRDefault="00322D7E" w:rsidP="00322D7E">
      <w:pPr>
        <w:pStyle w:val="Heading4"/>
        <w:rPr>
          <w:rFonts w:eastAsia="Times New Roman"/>
          <w:lang w:eastAsia="en-GB"/>
        </w:rPr>
      </w:pPr>
      <w:bookmarkStart w:id="19" w:name="_Toc216259759"/>
      <w:r w:rsidRPr="007C013F">
        <w:rPr>
          <w:rFonts w:eastAsia="Times New Roman"/>
          <w:lang w:eastAsia="en-GB"/>
        </w:rPr>
        <w:t>2025</w:t>
      </w:r>
      <w:r w:rsidR="00FB4569">
        <w:rPr>
          <w:rFonts w:eastAsia="Times New Roman"/>
          <w:lang w:eastAsia="en-GB"/>
        </w:rPr>
        <w:t>/</w:t>
      </w:r>
      <w:r w:rsidRPr="007C013F">
        <w:rPr>
          <w:rFonts w:eastAsia="Times New Roman"/>
          <w:lang w:eastAsia="en-GB"/>
        </w:rPr>
        <w:t>26 Forecast Year End Position at Q</w:t>
      </w:r>
      <w:r w:rsidR="007C013F" w:rsidRPr="007C013F">
        <w:rPr>
          <w:rFonts w:eastAsia="Times New Roman"/>
          <w:lang w:eastAsia="en-GB"/>
        </w:rPr>
        <w:t>3</w:t>
      </w:r>
      <w:bookmarkEnd w:id="19"/>
    </w:p>
    <w:p w14:paraId="40D2A048" w14:textId="77777777" w:rsidR="00322D7E" w:rsidRDefault="00322D7E" w:rsidP="00AD2FB5">
      <w:pPr>
        <w:jc w:val="both"/>
        <w:rPr>
          <w:rFonts w:eastAsia="Times New Roman"/>
          <w:lang w:eastAsia="en-GB"/>
        </w:rPr>
      </w:pPr>
    </w:p>
    <w:p w14:paraId="6AF9DE12" w14:textId="43EE19FB" w:rsidR="00322D7E" w:rsidRPr="00274A2F" w:rsidRDefault="00641265" w:rsidP="00AD2FB5">
      <w:pPr>
        <w:jc w:val="both"/>
        <w:rPr>
          <w:rFonts w:eastAsia="Times New Roman"/>
          <w:lang w:eastAsia="en-GB"/>
        </w:rPr>
      </w:pPr>
      <w:r w:rsidRPr="00274A2F">
        <w:rPr>
          <w:rFonts w:eastAsia="Times New Roman"/>
          <w:lang w:eastAsia="en-GB"/>
        </w:rPr>
        <w:t xml:space="preserve">Column V </w:t>
      </w:r>
      <w:r w:rsidR="00567B1E" w:rsidRPr="00274A2F">
        <w:rPr>
          <w:rFonts w:eastAsia="Times New Roman"/>
          <w:lang w:eastAsia="en-GB"/>
        </w:rPr>
        <w:t>must</w:t>
      </w:r>
      <w:r w:rsidRPr="00274A2F">
        <w:rPr>
          <w:rFonts w:eastAsia="Times New Roman"/>
          <w:lang w:eastAsia="en-GB"/>
        </w:rPr>
        <w:t xml:space="preserve"> be populated by the school </w:t>
      </w:r>
      <w:r w:rsidR="008255A2" w:rsidRPr="00274A2F">
        <w:rPr>
          <w:rFonts w:eastAsia="Times New Roman"/>
          <w:lang w:eastAsia="en-GB"/>
        </w:rPr>
        <w:t>with</w:t>
      </w:r>
      <w:r w:rsidR="00DF10EA" w:rsidRPr="00274A2F">
        <w:rPr>
          <w:rFonts w:eastAsia="Times New Roman"/>
          <w:lang w:eastAsia="en-GB"/>
        </w:rPr>
        <w:t xml:space="preserve"> an accurate forecast. This is essential for effective budget management, compliance and supporting informed decisions. </w:t>
      </w:r>
      <w:r w:rsidR="006645EE" w:rsidRPr="00274A2F">
        <w:rPr>
          <w:rFonts w:eastAsia="Times New Roman"/>
          <w:lang w:eastAsia="en-GB"/>
        </w:rPr>
        <w:t>Schools should r</w:t>
      </w:r>
      <w:r w:rsidR="00DF10EA" w:rsidRPr="00274A2F">
        <w:rPr>
          <w:rFonts w:eastAsia="Times New Roman"/>
          <w:lang w:eastAsia="en-GB"/>
        </w:rPr>
        <w:t xml:space="preserve">eview </w:t>
      </w:r>
      <w:r w:rsidR="006645EE" w:rsidRPr="00274A2F">
        <w:rPr>
          <w:rFonts w:eastAsia="Times New Roman"/>
          <w:lang w:eastAsia="en-GB"/>
        </w:rPr>
        <w:t>their</w:t>
      </w:r>
      <w:r w:rsidR="00DF10EA" w:rsidRPr="00274A2F">
        <w:rPr>
          <w:rFonts w:eastAsia="Times New Roman"/>
          <w:lang w:eastAsia="en-GB"/>
        </w:rPr>
        <w:t xml:space="preserve"> current expenditure and projected commitments</w:t>
      </w:r>
      <w:r w:rsidR="006645EE" w:rsidRPr="00274A2F">
        <w:rPr>
          <w:rFonts w:eastAsia="Times New Roman"/>
          <w:lang w:eastAsia="en-GB"/>
        </w:rPr>
        <w:t xml:space="preserve"> as part of this forecast. </w:t>
      </w:r>
      <w:r w:rsidR="007D30E7" w:rsidRPr="00274A2F">
        <w:rPr>
          <w:rFonts w:eastAsia="Times New Roman"/>
          <w:lang w:eastAsia="en-GB"/>
        </w:rPr>
        <w:t xml:space="preserve"> </w:t>
      </w:r>
    </w:p>
    <w:p w14:paraId="58425D8A" w14:textId="77777777" w:rsidR="00322D7E" w:rsidRPr="00274A2F" w:rsidRDefault="00322D7E" w:rsidP="00AD2FB5">
      <w:pPr>
        <w:jc w:val="both"/>
        <w:rPr>
          <w:rFonts w:eastAsia="Times New Roman"/>
          <w:lang w:eastAsia="en-GB"/>
        </w:rPr>
      </w:pPr>
    </w:p>
    <w:p w14:paraId="3ECCDB5A" w14:textId="758F9E93" w:rsidR="00567B1E" w:rsidRPr="00274A2F" w:rsidRDefault="00567B1E" w:rsidP="00AD2FB5">
      <w:pPr>
        <w:jc w:val="both"/>
        <w:rPr>
          <w:rFonts w:eastAsia="Times New Roman"/>
          <w:lang w:eastAsia="en-GB"/>
        </w:rPr>
      </w:pPr>
      <w:r w:rsidRPr="00274A2F">
        <w:rPr>
          <w:rFonts w:eastAsia="Times New Roman"/>
          <w:lang w:eastAsia="en-GB"/>
        </w:rPr>
        <w:t>There is no longer a requirement to submit an update 3-year budget forecast however a Q</w:t>
      </w:r>
      <w:r w:rsidR="00274A2F" w:rsidRPr="00274A2F">
        <w:rPr>
          <w:rFonts w:eastAsia="Times New Roman"/>
          <w:lang w:eastAsia="en-GB"/>
        </w:rPr>
        <w:t xml:space="preserve">uarter </w:t>
      </w:r>
      <w:r w:rsidRPr="00274A2F">
        <w:rPr>
          <w:rFonts w:eastAsia="Times New Roman"/>
          <w:lang w:eastAsia="en-GB"/>
        </w:rPr>
        <w:t xml:space="preserve">3 </w:t>
      </w:r>
      <w:r w:rsidR="00274A2F" w:rsidRPr="00274A2F">
        <w:rPr>
          <w:rFonts w:eastAsia="Times New Roman"/>
          <w:lang w:eastAsia="en-GB"/>
        </w:rPr>
        <w:t xml:space="preserve">return </w:t>
      </w:r>
      <w:r w:rsidRPr="00274A2F">
        <w:rPr>
          <w:rFonts w:eastAsia="Times New Roman"/>
          <w:lang w:eastAsia="en-GB"/>
        </w:rPr>
        <w:t>must be completed and submitted.</w:t>
      </w:r>
    </w:p>
    <w:p w14:paraId="62D62B60" w14:textId="77777777" w:rsidR="005629B8" w:rsidRDefault="005629B8" w:rsidP="00AD2FB5">
      <w:pPr>
        <w:jc w:val="both"/>
        <w:rPr>
          <w:rFonts w:eastAsia="Times New Roman"/>
          <w:lang w:eastAsia="en-GB"/>
        </w:rPr>
      </w:pPr>
    </w:p>
    <w:p w14:paraId="4E87EE5F" w14:textId="32816AEC" w:rsidR="005629B8" w:rsidRPr="007C013F" w:rsidRDefault="005629B8" w:rsidP="005629B8">
      <w:pPr>
        <w:pStyle w:val="Heading4"/>
        <w:rPr>
          <w:rFonts w:eastAsia="Times New Roman"/>
          <w:lang w:eastAsia="en-GB"/>
        </w:rPr>
      </w:pPr>
      <w:bookmarkStart w:id="20" w:name="_Toc216259760"/>
      <w:r w:rsidRPr="007C013F">
        <w:rPr>
          <w:rFonts w:eastAsia="Times New Roman"/>
          <w:lang w:eastAsia="en-GB"/>
        </w:rPr>
        <w:t>Budget - Forecast Variance</w:t>
      </w:r>
      <w:bookmarkEnd w:id="20"/>
    </w:p>
    <w:p w14:paraId="6BFA16CA" w14:textId="77777777" w:rsidR="005629B8" w:rsidRDefault="005629B8" w:rsidP="005629B8">
      <w:pPr>
        <w:rPr>
          <w:lang w:eastAsia="en-GB"/>
        </w:rPr>
      </w:pPr>
    </w:p>
    <w:p w14:paraId="3868120A" w14:textId="1F9FE757" w:rsidR="005629B8" w:rsidRPr="005629B8" w:rsidRDefault="00705CE6" w:rsidP="00E74862">
      <w:pPr>
        <w:jc w:val="both"/>
        <w:rPr>
          <w:lang w:eastAsia="en-GB"/>
        </w:rPr>
      </w:pPr>
      <w:r>
        <w:rPr>
          <w:lang w:eastAsia="en-GB"/>
        </w:rPr>
        <w:t xml:space="preserve">Column W is pre-populated to calculate the variance between the forecasted year-end position in column </w:t>
      </w:r>
      <w:r w:rsidR="00E74862">
        <w:rPr>
          <w:lang w:eastAsia="en-GB"/>
        </w:rPr>
        <w:t xml:space="preserve">V against the revised budget plan after virements in column I. </w:t>
      </w:r>
    </w:p>
    <w:p w14:paraId="2F500A44" w14:textId="77777777" w:rsidR="005629B8" w:rsidRDefault="005629B8" w:rsidP="00AD2FB5">
      <w:pPr>
        <w:jc w:val="both"/>
        <w:rPr>
          <w:rFonts w:eastAsia="Times New Roman"/>
          <w:lang w:eastAsia="en-GB"/>
        </w:rPr>
      </w:pPr>
    </w:p>
    <w:p w14:paraId="3C80B0B3" w14:textId="77777777" w:rsidR="009540C6" w:rsidRDefault="009540C6" w:rsidP="00AD2FB5">
      <w:pPr>
        <w:jc w:val="both"/>
        <w:rPr>
          <w:rFonts w:eastAsia="Times New Roman"/>
          <w:lang w:eastAsia="en-GB"/>
        </w:rPr>
      </w:pPr>
    </w:p>
    <w:p w14:paraId="4DC0233B" w14:textId="6EFB5F37" w:rsidR="005629B8" w:rsidRPr="00212326" w:rsidRDefault="009540C6" w:rsidP="009540C6">
      <w:pPr>
        <w:pStyle w:val="Heading4"/>
        <w:rPr>
          <w:rFonts w:eastAsia="Times New Roman"/>
          <w:lang w:eastAsia="en-GB"/>
        </w:rPr>
      </w:pPr>
      <w:bookmarkStart w:id="21" w:name="_Toc216259761"/>
      <w:r w:rsidRPr="00212326">
        <w:rPr>
          <w:rFonts w:eastAsia="Times New Roman"/>
          <w:lang w:eastAsia="en-GB"/>
        </w:rPr>
        <w:t>Mandatory comment for variance &amp; any additional information</w:t>
      </w:r>
      <w:bookmarkEnd w:id="21"/>
    </w:p>
    <w:p w14:paraId="2E1CCDB4" w14:textId="77777777" w:rsidR="009540C6" w:rsidRDefault="009540C6" w:rsidP="00AD2FB5">
      <w:pPr>
        <w:jc w:val="both"/>
        <w:rPr>
          <w:rFonts w:eastAsia="Times New Roman"/>
          <w:lang w:eastAsia="en-GB"/>
        </w:rPr>
      </w:pPr>
    </w:p>
    <w:p w14:paraId="499F2A18" w14:textId="3BAE9D14" w:rsidR="009540C6" w:rsidRDefault="007B6B0D" w:rsidP="00AD2FB5">
      <w:pPr>
        <w:jc w:val="both"/>
        <w:rPr>
          <w:rFonts w:eastAsia="Times New Roman"/>
          <w:lang w:eastAsia="en-GB"/>
        </w:rPr>
      </w:pPr>
      <w:r>
        <w:rPr>
          <w:rFonts w:eastAsia="Times New Roman"/>
          <w:lang w:eastAsia="en-GB"/>
        </w:rPr>
        <w:t xml:space="preserve">If </w:t>
      </w:r>
      <w:r w:rsidR="00BC5EED">
        <w:rPr>
          <w:rFonts w:eastAsia="Times New Roman"/>
          <w:lang w:eastAsia="en-GB"/>
        </w:rPr>
        <w:t>the</w:t>
      </w:r>
      <w:r>
        <w:rPr>
          <w:rFonts w:eastAsia="Times New Roman"/>
          <w:lang w:eastAsia="en-GB"/>
        </w:rPr>
        <w:t xml:space="preserve"> school adjusts </w:t>
      </w:r>
      <w:r w:rsidR="00BC5EED">
        <w:rPr>
          <w:rFonts w:eastAsia="Times New Roman"/>
          <w:lang w:eastAsia="en-GB"/>
        </w:rPr>
        <w:t xml:space="preserve">in column K the values in column J, the school </w:t>
      </w:r>
      <w:r w:rsidR="00BC5EED" w:rsidRPr="00BC5EED">
        <w:rPr>
          <w:rFonts w:eastAsia="Times New Roman"/>
          <w:b/>
          <w:bCs/>
          <w:lang w:eastAsia="en-GB"/>
        </w:rPr>
        <w:t>must</w:t>
      </w:r>
      <w:r w:rsidR="00BC5EED">
        <w:rPr>
          <w:rFonts w:eastAsia="Times New Roman"/>
          <w:lang w:eastAsia="en-GB"/>
        </w:rPr>
        <w:t xml:space="preserve"> provide reasoning for this in column X. </w:t>
      </w:r>
    </w:p>
    <w:p w14:paraId="6054D8B9" w14:textId="77777777" w:rsidR="00375301" w:rsidRDefault="00375301" w:rsidP="00AD2FB5">
      <w:pPr>
        <w:jc w:val="both"/>
        <w:rPr>
          <w:rFonts w:eastAsia="Times New Roman"/>
          <w:highlight w:val="yellow"/>
          <w:lang w:eastAsia="en-GB"/>
        </w:rPr>
      </w:pPr>
    </w:p>
    <w:p w14:paraId="27F6DF0F" w14:textId="2D4A2AEB" w:rsidR="00683A24" w:rsidRDefault="00683A24" w:rsidP="00AD2FB5">
      <w:pPr>
        <w:jc w:val="both"/>
        <w:rPr>
          <w:rFonts w:eastAsia="Times New Roman"/>
          <w:lang w:eastAsia="en-GB"/>
        </w:rPr>
      </w:pPr>
      <w:r w:rsidRPr="00274A2F">
        <w:rPr>
          <w:rFonts w:eastAsia="Times New Roman"/>
          <w:lang w:eastAsia="en-GB"/>
        </w:rPr>
        <w:t>Schools should also use column X to provide any additional information where necessary</w:t>
      </w:r>
      <w:r w:rsidR="006D2BD1" w:rsidRPr="00274A2F">
        <w:rPr>
          <w:rFonts w:eastAsia="Times New Roman"/>
          <w:lang w:eastAsia="en-GB"/>
        </w:rPr>
        <w:t xml:space="preserve"> i.e., if the forecast for a CFR line </w:t>
      </w:r>
      <w:r w:rsidR="00375301" w:rsidRPr="00274A2F">
        <w:rPr>
          <w:rFonts w:eastAsia="Times New Roman"/>
          <w:lang w:eastAsia="en-GB"/>
        </w:rPr>
        <w:t>is expected to be significantly higher or lower than the YTD.</w:t>
      </w:r>
      <w:r w:rsidR="00375301">
        <w:rPr>
          <w:rFonts w:eastAsia="Times New Roman"/>
          <w:lang w:eastAsia="en-GB"/>
        </w:rPr>
        <w:t xml:space="preserve"> </w:t>
      </w:r>
    </w:p>
    <w:p w14:paraId="700B9879" w14:textId="77777777" w:rsidR="009540C6" w:rsidRDefault="009540C6" w:rsidP="00AD2FB5">
      <w:pPr>
        <w:jc w:val="both"/>
        <w:rPr>
          <w:rFonts w:eastAsia="Times New Roman"/>
          <w:lang w:eastAsia="en-GB"/>
        </w:rPr>
      </w:pPr>
    </w:p>
    <w:p w14:paraId="52749891" w14:textId="77777777" w:rsidR="005629B8" w:rsidRDefault="005629B8" w:rsidP="00AD2FB5">
      <w:pPr>
        <w:jc w:val="both"/>
        <w:rPr>
          <w:rFonts w:eastAsia="Times New Roman"/>
          <w:lang w:eastAsia="en-GB"/>
        </w:rPr>
      </w:pPr>
    </w:p>
    <w:p w14:paraId="798B1D62" w14:textId="06930A91" w:rsidR="004A514D" w:rsidRPr="00FC52F8" w:rsidRDefault="000F1D8B" w:rsidP="00AD2FB5">
      <w:pPr>
        <w:pStyle w:val="Heading3"/>
        <w:jc w:val="both"/>
        <w:rPr>
          <w:rFonts w:eastAsia="Times New Roman"/>
          <w:b/>
          <w:bCs/>
          <w:color w:val="FF0000"/>
          <w:u w:val="single"/>
          <w:lang w:eastAsia="en-GB"/>
        </w:rPr>
      </w:pPr>
      <w:bookmarkStart w:id="22" w:name="_Toc216259762"/>
      <w:r w:rsidRPr="00FC52F8">
        <w:rPr>
          <w:rFonts w:eastAsia="Times New Roman"/>
          <w:b/>
          <w:bCs/>
          <w:color w:val="FF0000"/>
          <w:u w:val="single"/>
          <w:lang w:eastAsia="en-GB"/>
        </w:rPr>
        <w:t>BALANCE SHEET</w:t>
      </w:r>
      <w:bookmarkEnd w:id="22"/>
    </w:p>
    <w:p w14:paraId="0F878E44" w14:textId="77777777" w:rsidR="00C90A9A" w:rsidRDefault="00C90A9A" w:rsidP="00AD2FB5">
      <w:pPr>
        <w:jc w:val="both"/>
        <w:rPr>
          <w:rFonts w:eastAsia="Times New Roman"/>
          <w:lang w:eastAsia="en-GB"/>
        </w:rPr>
      </w:pPr>
    </w:p>
    <w:p w14:paraId="6906C649" w14:textId="15E121AC" w:rsidR="00F74C45" w:rsidRPr="00F74C45" w:rsidRDefault="00F74C45" w:rsidP="00AD2FB5">
      <w:pPr>
        <w:jc w:val="both"/>
        <w:rPr>
          <w:rFonts w:eastAsia="Times New Roman"/>
          <w:lang w:eastAsia="en-GB"/>
        </w:rPr>
      </w:pPr>
      <w:r w:rsidRPr="00F74C45">
        <w:rPr>
          <w:rFonts w:eastAsia="Times New Roman"/>
          <w:lang w:eastAsia="en-GB"/>
        </w:rPr>
        <w:t>Ha</w:t>
      </w:r>
      <w:r>
        <w:rPr>
          <w:rFonts w:eastAsia="Times New Roman"/>
          <w:lang w:eastAsia="en-GB"/>
        </w:rPr>
        <w:t xml:space="preserve">ving completed the Revenue and Capital Accounts, the next stage is to populate the balance sheet </w:t>
      </w:r>
      <w:r w:rsidR="00D4022A">
        <w:rPr>
          <w:rFonts w:eastAsia="Times New Roman"/>
          <w:lang w:eastAsia="en-GB"/>
        </w:rPr>
        <w:t>position as of 31</w:t>
      </w:r>
      <w:r>
        <w:rPr>
          <w:rFonts w:eastAsia="Times New Roman"/>
          <w:lang w:eastAsia="en-GB"/>
        </w:rPr>
        <w:t xml:space="preserve"> December 2025. </w:t>
      </w:r>
    </w:p>
    <w:p w14:paraId="03BF5A99" w14:textId="77777777" w:rsidR="00E067C7" w:rsidRDefault="00E067C7" w:rsidP="00AD2FB5">
      <w:pPr>
        <w:jc w:val="both"/>
        <w:rPr>
          <w:rFonts w:eastAsia="Times New Roman"/>
          <w:lang w:eastAsia="en-GB"/>
        </w:rPr>
      </w:pPr>
    </w:p>
    <w:p w14:paraId="416C4EB6" w14:textId="77777777" w:rsidR="00394C14" w:rsidRDefault="00394C14" w:rsidP="00AD2FB5">
      <w:pPr>
        <w:jc w:val="both"/>
        <w:rPr>
          <w:rFonts w:eastAsia="Times New Roman"/>
          <w:lang w:eastAsia="en-GB"/>
        </w:rPr>
      </w:pPr>
    </w:p>
    <w:p w14:paraId="10BD3A29" w14:textId="76421855" w:rsidR="00C90A9A" w:rsidRPr="006B45F2" w:rsidRDefault="00481CFE" w:rsidP="00481CFE">
      <w:pPr>
        <w:pStyle w:val="Heading4"/>
        <w:rPr>
          <w:rFonts w:eastAsia="Times New Roman"/>
          <w:lang w:eastAsia="en-GB"/>
        </w:rPr>
      </w:pPr>
      <w:bookmarkStart w:id="23" w:name="_Toc216259763"/>
      <w:r w:rsidRPr="006B45F2">
        <w:rPr>
          <w:rFonts w:eastAsia="Times New Roman"/>
          <w:lang w:eastAsia="en-GB"/>
        </w:rPr>
        <w:lastRenderedPageBreak/>
        <w:t>Bank Balance as per attached statement</w:t>
      </w:r>
      <w:bookmarkEnd w:id="23"/>
    </w:p>
    <w:p w14:paraId="5C6504CD" w14:textId="77777777" w:rsidR="00C90A9A" w:rsidRDefault="00C90A9A" w:rsidP="00AD2FB5">
      <w:pPr>
        <w:jc w:val="both"/>
        <w:rPr>
          <w:rFonts w:eastAsia="Times New Roman"/>
          <w:lang w:eastAsia="en-GB"/>
        </w:rPr>
      </w:pPr>
    </w:p>
    <w:p w14:paraId="0FF0994D" w14:textId="44E57261" w:rsidR="00C90A9A" w:rsidRDefault="00CB2E78" w:rsidP="00AD2FB5">
      <w:pPr>
        <w:jc w:val="both"/>
        <w:rPr>
          <w:rFonts w:eastAsia="Times New Roman"/>
          <w:lang w:eastAsia="en-GB"/>
        </w:rPr>
      </w:pPr>
      <w:r>
        <w:rPr>
          <w:rFonts w:eastAsia="Times New Roman"/>
          <w:lang w:eastAsia="en-GB"/>
        </w:rPr>
        <w:t>Columns K and S</w:t>
      </w:r>
      <w:r w:rsidR="00EE0340">
        <w:rPr>
          <w:rFonts w:eastAsia="Times New Roman"/>
          <w:lang w:eastAsia="en-GB"/>
        </w:rPr>
        <w:t xml:space="preserve">, cells </w:t>
      </w:r>
      <w:r w:rsidR="00937B31">
        <w:rPr>
          <w:rFonts w:eastAsia="Times New Roman"/>
          <w:lang w:eastAsia="en-GB"/>
        </w:rPr>
        <w:t>130</w:t>
      </w:r>
      <w:r>
        <w:rPr>
          <w:rFonts w:eastAsia="Times New Roman"/>
          <w:lang w:eastAsia="en-GB"/>
        </w:rPr>
        <w:t xml:space="preserve"> should be populated with the bank balance as per the 31 December 2025. Schools </w:t>
      </w:r>
      <w:r w:rsidRPr="00FB5C3C">
        <w:rPr>
          <w:rFonts w:eastAsia="Times New Roman"/>
          <w:lang w:eastAsia="en-GB"/>
        </w:rPr>
        <w:t>must</w:t>
      </w:r>
      <w:r>
        <w:rPr>
          <w:rFonts w:eastAsia="Times New Roman"/>
          <w:lang w:eastAsia="en-GB"/>
        </w:rPr>
        <w:t xml:space="preserve"> provide a bank statement to support the</w:t>
      </w:r>
      <w:r w:rsidR="00713351">
        <w:rPr>
          <w:rFonts w:eastAsia="Times New Roman"/>
          <w:lang w:eastAsia="en-GB"/>
        </w:rPr>
        <w:t xml:space="preserve">se </w:t>
      </w:r>
      <w:r>
        <w:rPr>
          <w:rFonts w:eastAsia="Times New Roman"/>
          <w:lang w:eastAsia="en-GB"/>
        </w:rPr>
        <w:t xml:space="preserve">figures. </w:t>
      </w:r>
    </w:p>
    <w:p w14:paraId="5B07B2B8" w14:textId="77777777" w:rsidR="00C90A9A" w:rsidRDefault="00C90A9A" w:rsidP="00AD2FB5">
      <w:pPr>
        <w:jc w:val="both"/>
        <w:rPr>
          <w:rFonts w:eastAsia="Times New Roman"/>
          <w:lang w:eastAsia="en-GB"/>
        </w:rPr>
      </w:pPr>
    </w:p>
    <w:p w14:paraId="7116296E" w14:textId="2A3ABD75" w:rsidR="00C90A9A" w:rsidRDefault="00CB2E78" w:rsidP="00AD2FB5">
      <w:pPr>
        <w:jc w:val="both"/>
        <w:rPr>
          <w:rFonts w:eastAsia="Times New Roman"/>
          <w:lang w:eastAsia="en-GB"/>
        </w:rPr>
      </w:pPr>
      <w:r>
        <w:rPr>
          <w:rFonts w:eastAsia="Times New Roman"/>
          <w:lang w:eastAsia="en-GB"/>
        </w:rPr>
        <w:t xml:space="preserve">Schools must ensure that they use Columns K </w:t>
      </w:r>
      <w:r w:rsidR="008A46C2">
        <w:rPr>
          <w:rFonts w:eastAsia="Times New Roman"/>
          <w:lang w:eastAsia="en-GB"/>
        </w:rPr>
        <w:t>to reflect their</w:t>
      </w:r>
      <w:r>
        <w:rPr>
          <w:rFonts w:eastAsia="Times New Roman"/>
          <w:lang w:eastAsia="en-GB"/>
        </w:rPr>
        <w:t xml:space="preserve"> main school bank account, and </w:t>
      </w:r>
      <w:r w:rsidR="008A46C2">
        <w:rPr>
          <w:rFonts w:eastAsia="Times New Roman"/>
          <w:lang w:eastAsia="en-GB"/>
        </w:rPr>
        <w:t xml:space="preserve">Column S </w:t>
      </w:r>
      <w:r w:rsidR="00EC6DCB">
        <w:rPr>
          <w:rFonts w:eastAsia="Times New Roman"/>
          <w:lang w:eastAsia="en-GB"/>
        </w:rPr>
        <w:t xml:space="preserve">to collate </w:t>
      </w:r>
      <w:r>
        <w:rPr>
          <w:rFonts w:eastAsia="Times New Roman"/>
          <w:lang w:eastAsia="en-GB"/>
        </w:rPr>
        <w:t>any additional bank accounts</w:t>
      </w:r>
      <w:r w:rsidR="00EC6DCB">
        <w:rPr>
          <w:rFonts w:eastAsia="Times New Roman"/>
          <w:lang w:eastAsia="en-GB"/>
        </w:rPr>
        <w:t xml:space="preserve">. Where multiple bank accounts are reflected in column S, schools should ensure this is formulated e.g., </w:t>
      </w:r>
      <w:r w:rsidR="00D748CA">
        <w:rPr>
          <w:rFonts w:eastAsia="Times New Roman"/>
          <w:lang w:eastAsia="en-GB"/>
        </w:rPr>
        <w:t>=</w:t>
      </w:r>
      <w:r w:rsidR="00EC6DCB">
        <w:rPr>
          <w:rFonts w:eastAsia="Times New Roman"/>
          <w:lang w:eastAsia="en-GB"/>
        </w:rPr>
        <w:t>1000+2000</w:t>
      </w:r>
      <w:r w:rsidR="00D748CA">
        <w:rPr>
          <w:rFonts w:eastAsia="Times New Roman"/>
          <w:lang w:eastAsia="en-GB"/>
        </w:rPr>
        <w:t xml:space="preserve">, so that the figures can be easily </w:t>
      </w:r>
      <w:r w:rsidR="00736213">
        <w:rPr>
          <w:rFonts w:eastAsia="Times New Roman"/>
          <w:lang w:eastAsia="en-GB"/>
        </w:rPr>
        <w:t xml:space="preserve">be </w:t>
      </w:r>
      <w:r w:rsidR="00D748CA">
        <w:rPr>
          <w:rFonts w:eastAsia="Times New Roman"/>
          <w:lang w:eastAsia="en-GB"/>
        </w:rPr>
        <w:t xml:space="preserve">matched to the bank statements provided. </w:t>
      </w:r>
    </w:p>
    <w:p w14:paraId="105876FA" w14:textId="77777777" w:rsidR="00C90A9A" w:rsidRDefault="00C90A9A" w:rsidP="00AD2FB5">
      <w:pPr>
        <w:jc w:val="both"/>
        <w:rPr>
          <w:rFonts w:eastAsia="Times New Roman"/>
          <w:lang w:eastAsia="en-GB"/>
        </w:rPr>
      </w:pPr>
    </w:p>
    <w:p w14:paraId="1E790DC4" w14:textId="77777777" w:rsidR="00C90A9A" w:rsidRDefault="00C90A9A" w:rsidP="00AD2FB5">
      <w:pPr>
        <w:jc w:val="both"/>
        <w:rPr>
          <w:rFonts w:eastAsia="Times New Roman"/>
          <w:lang w:eastAsia="en-GB"/>
        </w:rPr>
      </w:pPr>
    </w:p>
    <w:p w14:paraId="0BE514B4" w14:textId="345C94A1" w:rsidR="0081476A" w:rsidRPr="006B45F2" w:rsidRDefault="001F7D76" w:rsidP="001F7D76">
      <w:pPr>
        <w:pStyle w:val="Heading4"/>
        <w:rPr>
          <w:rFonts w:eastAsia="Times New Roman"/>
          <w:lang w:eastAsia="en-GB"/>
        </w:rPr>
      </w:pPr>
      <w:bookmarkStart w:id="24" w:name="_Toc216259764"/>
      <w:r w:rsidRPr="006B45F2">
        <w:rPr>
          <w:rFonts w:eastAsia="Times New Roman"/>
          <w:lang w:eastAsia="en-GB"/>
        </w:rPr>
        <w:t>Reconciling Items</w:t>
      </w:r>
      <w:r w:rsidR="004076B3" w:rsidRPr="006B45F2">
        <w:rPr>
          <w:rFonts w:eastAsia="Times New Roman"/>
          <w:lang w:eastAsia="en-GB"/>
        </w:rPr>
        <w:t xml:space="preserve"> (Unpresented Cheques and Uncredited Receipts)</w:t>
      </w:r>
      <w:bookmarkEnd w:id="24"/>
    </w:p>
    <w:p w14:paraId="001B0491" w14:textId="77777777" w:rsidR="00D164A0" w:rsidRDefault="00D164A0" w:rsidP="00AD2FB5">
      <w:pPr>
        <w:jc w:val="both"/>
        <w:rPr>
          <w:rFonts w:eastAsia="Times New Roman"/>
          <w:lang w:eastAsia="en-GB"/>
        </w:rPr>
      </w:pPr>
    </w:p>
    <w:p w14:paraId="160A243B" w14:textId="6FC3D6DE" w:rsidR="00D164A0" w:rsidRDefault="00254D43" w:rsidP="00AD2FB5">
      <w:pPr>
        <w:jc w:val="both"/>
        <w:rPr>
          <w:rFonts w:eastAsia="Times New Roman"/>
          <w:lang w:eastAsia="en-GB"/>
        </w:rPr>
      </w:pPr>
      <w:r>
        <w:rPr>
          <w:rFonts w:eastAsia="Times New Roman"/>
          <w:lang w:eastAsia="en-GB"/>
        </w:rPr>
        <w:t>Columns K and S</w:t>
      </w:r>
      <w:r w:rsidR="00935152">
        <w:rPr>
          <w:rFonts w:eastAsia="Times New Roman"/>
          <w:lang w:eastAsia="en-GB"/>
        </w:rPr>
        <w:t>, cells 13</w:t>
      </w:r>
      <w:r w:rsidR="00C73727">
        <w:rPr>
          <w:rFonts w:eastAsia="Times New Roman"/>
          <w:lang w:eastAsia="en-GB"/>
        </w:rPr>
        <w:t>3</w:t>
      </w:r>
      <w:r w:rsidR="00935152">
        <w:rPr>
          <w:rFonts w:eastAsia="Times New Roman"/>
          <w:lang w:eastAsia="en-GB"/>
        </w:rPr>
        <w:t>-134</w:t>
      </w:r>
      <w:r>
        <w:rPr>
          <w:rFonts w:eastAsia="Times New Roman"/>
          <w:lang w:eastAsia="en-GB"/>
        </w:rPr>
        <w:t xml:space="preserve"> should be populated with any unpresented bank items</w:t>
      </w:r>
      <w:r w:rsidR="00B30CC4">
        <w:rPr>
          <w:rFonts w:eastAsia="Times New Roman"/>
          <w:lang w:eastAsia="en-GB"/>
        </w:rPr>
        <w:t xml:space="preserve">. </w:t>
      </w:r>
    </w:p>
    <w:p w14:paraId="64D8BC79" w14:textId="77777777" w:rsidR="00A26F00" w:rsidRDefault="00A26F00" w:rsidP="00AD2FB5">
      <w:pPr>
        <w:jc w:val="both"/>
        <w:rPr>
          <w:rFonts w:eastAsia="Times New Roman"/>
          <w:lang w:eastAsia="en-GB"/>
        </w:rPr>
      </w:pPr>
    </w:p>
    <w:p w14:paraId="06C82AB4" w14:textId="4434CF58" w:rsidR="00A26F00" w:rsidRDefault="00A26F00" w:rsidP="00AD2FB5">
      <w:pPr>
        <w:jc w:val="both"/>
        <w:rPr>
          <w:rFonts w:eastAsia="Times New Roman"/>
          <w:lang w:eastAsia="en-GB"/>
        </w:rPr>
      </w:pPr>
      <w:r>
        <w:rPr>
          <w:rFonts w:eastAsia="Times New Roman"/>
          <w:lang w:eastAsia="en-GB"/>
        </w:rPr>
        <w:t xml:space="preserve">This must not include any transactions that have taken place in January 2026 that would not have been captured within the </w:t>
      </w:r>
      <w:r w:rsidR="000629BA">
        <w:rPr>
          <w:rFonts w:eastAsia="Times New Roman"/>
          <w:lang w:eastAsia="en-GB"/>
        </w:rPr>
        <w:t>income and expenditure up to 31 December 2025</w:t>
      </w:r>
      <w:r w:rsidR="005701FA">
        <w:rPr>
          <w:rFonts w:eastAsia="Times New Roman"/>
          <w:lang w:eastAsia="en-GB"/>
        </w:rPr>
        <w:t xml:space="preserve">. To do this, you will have to deduct any items dated January 2026 from the unpresented items reports. </w:t>
      </w:r>
    </w:p>
    <w:p w14:paraId="3E059388" w14:textId="77777777" w:rsidR="00B30CC4" w:rsidRDefault="00B30CC4" w:rsidP="00AD2FB5">
      <w:pPr>
        <w:jc w:val="both"/>
        <w:rPr>
          <w:rFonts w:eastAsia="Times New Roman"/>
          <w:lang w:eastAsia="en-GB"/>
        </w:rPr>
      </w:pPr>
    </w:p>
    <w:p w14:paraId="3B2687D2" w14:textId="6BB103FA" w:rsidR="00B30CC4" w:rsidRDefault="00B30CC4" w:rsidP="00AD2FB5">
      <w:pPr>
        <w:jc w:val="both"/>
        <w:rPr>
          <w:rFonts w:eastAsia="Times New Roman"/>
          <w:lang w:eastAsia="en-GB"/>
        </w:rPr>
      </w:pPr>
      <w:r>
        <w:rPr>
          <w:rFonts w:eastAsia="Times New Roman"/>
          <w:lang w:eastAsia="en-GB"/>
        </w:rPr>
        <w:t>Schools must ensure that the</w:t>
      </w:r>
      <w:r w:rsidR="00F84F32">
        <w:rPr>
          <w:rFonts w:eastAsia="Times New Roman"/>
          <w:lang w:eastAsia="en-GB"/>
        </w:rPr>
        <w:t>y</w:t>
      </w:r>
      <w:r>
        <w:rPr>
          <w:rFonts w:eastAsia="Times New Roman"/>
          <w:lang w:eastAsia="en-GB"/>
        </w:rPr>
        <w:t xml:space="preserve"> use column K to reflect the unpresented bank items for the main account, and column S to collate any unpresented bank items </w:t>
      </w:r>
      <w:r w:rsidR="00736213">
        <w:rPr>
          <w:rFonts w:eastAsia="Times New Roman"/>
          <w:lang w:eastAsia="en-GB"/>
        </w:rPr>
        <w:t>for</w:t>
      </w:r>
      <w:r>
        <w:rPr>
          <w:rFonts w:eastAsia="Times New Roman"/>
          <w:lang w:eastAsia="en-GB"/>
        </w:rPr>
        <w:t xml:space="preserve"> any additional bank accounts. </w:t>
      </w:r>
      <w:r w:rsidR="00736213">
        <w:rPr>
          <w:rFonts w:eastAsia="Times New Roman"/>
          <w:lang w:eastAsia="en-GB"/>
        </w:rPr>
        <w:t>Where multiple bank accounts are reflected in column S, schools should ensure this is formulated so that figures can easily be matched to the</w:t>
      </w:r>
      <w:r w:rsidR="00F51163">
        <w:rPr>
          <w:rFonts w:eastAsia="Times New Roman"/>
          <w:lang w:eastAsia="en-GB"/>
        </w:rPr>
        <w:t xml:space="preserve"> </w:t>
      </w:r>
      <w:r w:rsidR="00304ABE">
        <w:rPr>
          <w:rFonts w:eastAsia="Times New Roman"/>
          <w:lang w:eastAsia="en-GB"/>
        </w:rPr>
        <w:t xml:space="preserve">unreconciled items reports provided for each bank account. </w:t>
      </w:r>
    </w:p>
    <w:p w14:paraId="2C5F71C8" w14:textId="77777777" w:rsidR="00870A11" w:rsidRDefault="00870A11" w:rsidP="00AD2FB5">
      <w:pPr>
        <w:jc w:val="both"/>
        <w:rPr>
          <w:rFonts w:eastAsia="Times New Roman"/>
          <w:lang w:eastAsia="en-GB"/>
        </w:rPr>
      </w:pPr>
    </w:p>
    <w:p w14:paraId="48C37B6E" w14:textId="77777777" w:rsidR="00EE58BA" w:rsidRDefault="00EE58BA" w:rsidP="00AD2FB5">
      <w:pPr>
        <w:jc w:val="both"/>
        <w:rPr>
          <w:rFonts w:eastAsia="Times New Roman"/>
          <w:lang w:eastAsia="en-GB"/>
        </w:rPr>
      </w:pPr>
    </w:p>
    <w:p w14:paraId="0623889A" w14:textId="27948913" w:rsidR="00870A11" w:rsidRPr="006B45F2" w:rsidRDefault="007266EE" w:rsidP="00870A11">
      <w:pPr>
        <w:pStyle w:val="Heading4"/>
        <w:rPr>
          <w:rFonts w:eastAsia="Times New Roman"/>
          <w:lang w:eastAsia="en-GB"/>
        </w:rPr>
      </w:pPr>
      <w:bookmarkStart w:id="25" w:name="_Toc216259765"/>
      <w:r w:rsidRPr="006B45F2">
        <w:rPr>
          <w:rFonts w:eastAsia="Times New Roman"/>
          <w:lang w:eastAsia="en-GB"/>
        </w:rPr>
        <w:t>Closing Petty Cash Balance</w:t>
      </w:r>
      <w:bookmarkEnd w:id="25"/>
    </w:p>
    <w:p w14:paraId="348F5553" w14:textId="77777777" w:rsidR="00D164A0" w:rsidRDefault="00D164A0" w:rsidP="00AD2FB5">
      <w:pPr>
        <w:jc w:val="both"/>
        <w:rPr>
          <w:rFonts w:eastAsia="Times New Roman"/>
          <w:lang w:eastAsia="en-GB"/>
        </w:rPr>
      </w:pPr>
    </w:p>
    <w:p w14:paraId="61606E3E" w14:textId="0D11035A" w:rsidR="00870A11" w:rsidRDefault="00024A5D" w:rsidP="00AD2FB5">
      <w:pPr>
        <w:jc w:val="both"/>
        <w:rPr>
          <w:rFonts w:eastAsia="Times New Roman"/>
          <w:lang w:eastAsia="en-GB"/>
        </w:rPr>
      </w:pPr>
      <w:r>
        <w:rPr>
          <w:rFonts w:eastAsia="Times New Roman"/>
          <w:lang w:eastAsia="en-GB"/>
        </w:rPr>
        <w:t>In cell K138, schools should i</w:t>
      </w:r>
      <w:r w:rsidR="00FE3B54">
        <w:rPr>
          <w:rFonts w:eastAsia="Times New Roman"/>
          <w:lang w:eastAsia="en-GB"/>
        </w:rPr>
        <w:t>nput any figures for petty cash balances i.e., cash in office</w:t>
      </w:r>
      <w:r w:rsidR="00EF3D4C">
        <w:rPr>
          <w:rFonts w:eastAsia="Times New Roman"/>
          <w:lang w:eastAsia="en-GB"/>
        </w:rPr>
        <w:t xml:space="preserve"> </w:t>
      </w:r>
      <w:r w:rsidR="00E50200">
        <w:rPr>
          <w:rFonts w:eastAsia="Times New Roman"/>
          <w:lang w:eastAsia="en-GB"/>
        </w:rPr>
        <w:t>(</w:t>
      </w:r>
      <w:r w:rsidR="004362AC">
        <w:rPr>
          <w:rFonts w:eastAsia="Times New Roman"/>
          <w:lang w:eastAsia="en-GB"/>
        </w:rPr>
        <w:t>an example is</w:t>
      </w:r>
      <w:r w:rsidR="00E50200">
        <w:rPr>
          <w:rFonts w:eastAsia="Times New Roman"/>
          <w:lang w:eastAsia="en-GB"/>
        </w:rPr>
        <w:t xml:space="preserve"> if the school has received income from parents that the school has recognised as income</w:t>
      </w:r>
      <w:r w:rsidR="004362AC">
        <w:rPr>
          <w:rFonts w:eastAsia="Times New Roman"/>
          <w:lang w:eastAsia="en-GB"/>
        </w:rPr>
        <w:t xml:space="preserve"> in the revenue accounts but</w:t>
      </w:r>
      <w:r w:rsidR="00E50200">
        <w:rPr>
          <w:rFonts w:eastAsia="Times New Roman"/>
          <w:lang w:eastAsia="en-GB"/>
        </w:rPr>
        <w:t xml:space="preserve"> not yet</w:t>
      </w:r>
      <w:r w:rsidR="004362AC">
        <w:rPr>
          <w:rFonts w:eastAsia="Times New Roman"/>
          <w:lang w:eastAsia="en-GB"/>
        </w:rPr>
        <w:t xml:space="preserve"> deposited in the bank account). </w:t>
      </w:r>
      <w:r w:rsidR="00A16223">
        <w:rPr>
          <w:rFonts w:eastAsia="Times New Roman"/>
          <w:lang w:eastAsia="en-GB"/>
        </w:rPr>
        <w:t xml:space="preserve">Please ensure that you make a note of what this relates to in cell V138. </w:t>
      </w:r>
    </w:p>
    <w:p w14:paraId="372A6FEA" w14:textId="77777777" w:rsidR="007266EE" w:rsidRDefault="007266EE" w:rsidP="00AD2FB5">
      <w:pPr>
        <w:jc w:val="both"/>
        <w:rPr>
          <w:rFonts w:eastAsia="Times New Roman"/>
          <w:lang w:eastAsia="en-GB"/>
        </w:rPr>
      </w:pPr>
    </w:p>
    <w:p w14:paraId="5D96A4C7" w14:textId="77777777" w:rsidR="00EE58BA" w:rsidRDefault="00EE58BA" w:rsidP="00AD2FB5">
      <w:pPr>
        <w:jc w:val="both"/>
        <w:rPr>
          <w:rFonts w:eastAsia="Times New Roman"/>
          <w:lang w:eastAsia="en-GB"/>
        </w:rPr>
      </w:pPr>
    </w:p>
    <w:p w14:paraId="0A90424C" w14:textId="118140A9" w:rsidR="007266EE" w:rsidRPr="006B45F2" w:rsidRDefault="007266EE" w:rsidP="007266EE">
      <w:pPr>
        <w:pStyle w:val="Heading4"/>
        <w:rPr>
          <w:rFonts w:eastAsia="Times New Roman"/>
          <w:lang w:eastAsia="en-GB"/>
        </w:rPr>
      </w:pPr>
      <w:bookmarkStart w:id="26" w:name="_Toc216259766"/>
      <w:r w:rsidRPr="006B45F2">
        <w:rPr>
          <w:rFonts w:eastAsia="Times New Roman"/>
          <w:lang w:eastAsia="en-GB"/>
        </w:rPr>
        <w:t>VAT Reimbursements</w:t>
      </w:r>
      <w:bookmarkEnd w:id="26"/>
    </w:p>
    <w:p w14:paraId="3A70C6FE" w14:textId="77777777" w:rsidR="00CC5992" w:rsidRDefault="00CC5992" w:rsidP="00AD2FB5">
      <w:pPr>
        <w:jc w:val="both"/>
        <w:rPr>
          <w:rFonts w:eastAsia="Times New Roman"/>
          <w:lang w:eastAsia="en-GB"/>
        </w:rPr>
      </w:pPr>
    </w:p>
    <w:p w14:paraId="108573CD" w14:textId="7994A1BE" w:rsidR="006F4911" w:rsidRDefault="009039BC" w:rsidP="00AD2FB5">
      <w:pPr>
        <w:jc w:val="both"/>
        <w:rPr>
          <w:rFonts w:eastAsia="Times New Roman"/>
          <w:lang w:eastAsia="en-GB"/>
        </w:rPr>
      </w:pPr>
      <w:r>
        <w:rPr>
          <w:rFonts w:eastAsia="Times New Roman"/>
          <w:lang w:eastAsia="en-GB"/>
        </w:rPr>
        <w:t>Input any VAT reimbursements that are outstanding. An entry for December 2025 VAT</w:t>
      </w:r>
      <w:r w:rsidR="006C0C83">
        <w:rPr>
          <w:rFonts w:eastAsia="Times New Roman"/>
          <w:lang w:eastAsia="en-GB"/>
        </w:rPr>
        <w:t xml:space="preserve"> </w:t>
      </w:r>
      <w:r w:rsidR="007F5829">
        <w:rPr>
          <w:rFonts w:eastAsia="Times New Roman"/>
          <w:lang w:eastAsia="en-GB"/>
        </w:rPr>
        <w:t>should be inputted in cell K139</w:t>
      </w:r>
      <w:r w:rsidR="006C0C83">
        <w:rPr>
          <w:rFonts w:eastAsia="Times New Roman"/>
          <w:lang w:eastAsia="en-GB"/>
        </w:rPr>
        <w:t xml:space="preserve">, </w:t>
      </w:r>
      <w:r w:rsidR="006F4911">
        <w:rPr>
          <w:rFonts w:eastAsia="Times New Roman"/>
          <w:lang w:eastAsia="en-GB"/>
        </w:rPr>
        <w:t xml:space="preserve">and any </w:t>
      </w:r>
      <w:r w:rsidR="002C4EC2">
        <w:rPr>
          <w:rFonts w:eastAsia="Times New Roman"/>
          <w:lang w:eastAsia="en-GB"/>
        </w:rPr>
        <w:t>prior month</w:t>
      </w:r>
      <w:r w:rsidR="006F4911">
        <w:rPr>
          <w:rFonts w:eastAsia="Times New Roman"/>
          <w:lang w:eastAsia="en-GB"/>
        </w:rPr>
        <w:t xml:space="preserve"> VAT returns that have not yet been reimbursed should be inputted in cell K140. </w:t>
      </w:r>
      <w:r w:rsidR="001B2FAA">
        <w:rPr>
          <w:rFonts w:eastAsia="Times New Roman"/>
          <w:lang w:eastAsia="en-GB"/>
        </w:rPr>
        <w:t xml:space="preserve">Please ensure that you make a note </w:t>
      </w:r>
      <w:r w:rsidR="0073364B">
        <w:rPr>
          <w:rFonts w:eastAsia="Times New Roman"/>
          <w:lang w:eastAsia="en-GB"/>
        </w:rPr>
        <w:t xml:space="preserve">of which </w:t>
      </w:r>
      <w:r w:rsidR="00CD67AB">
        <w:rPr>
          <w:rFonts w:eastAsia="Times New Roman"/>
          <w:lang w:eastAsia="en-GB"/>
        </w:rPr>
        <w:t xml:space="preserve">prior </w:t>
      </w:r>
      <w:r w:rsidR="0073364B">
        <w:rPr>
          <w:rFonts w:eastAsia="Times New Roman"/>
          <w:lang w:eastAsia="en-GB"/>
        </w:rPr>
        <w:t xml:space="preserve">months </w:t>
      </w:r>
      <w:r w:rsidR="00360471">
        <w:rPr>
          <w:rFonts w:eastAsia="Times New Roman"/>
          <w:lang w:eastAsia="en-GB"/>
        </w:rPr>
        <w:t>the outstanding reimbursements</w:t>
      </w:r>
      <w:r w:rsidR="0073364B">
        <w:rPr>
          <w:rFonts w:eastAsia="Times New Roman"/>
          <w:lang w:eastAsia="en-GB"/>
        </w:rPr>
        <w:t xml:space="preserve"> relate to </w:t>
      </w:r>
      <w:r w:rsidR="001B2FAA">
        <w:rPr>
          <w:rFonts w:eastAsia="Times New Roman"/>
          <w:lang w:eastAsia="en-GB"/>
        </w:rPr>
        <w:t>in cell V140</w:t>
      </w:r>
      <w:r w:rsidR="0073364B">
        <w:rPr>
          <w:rFonts w:eastAsia="Times New Roman"/>
          <w:lang w:eastAsia="en-GB"/>
        </w:rPr>
        <w:t xml:space="preserve">. </w:t>
      </w:r>
    </w:p>
    <w:p w14:paraId="3936928D" w14:textId="77777777" w:rsidR="006F4911" w:rsidRDefault="006F4911" w:rsidP="00AD2FB5">
      <w:pPr>
        <w:jc w:val="both"/>
        <w:rPr>
          <w:rFonts w:eastAsia="Times New Roman"/>
          <w:lang w:eastAsia="en-GB"/>
        </w:rPr>
      </w:pPr>
    </w:p>
    <w:p w14:paraId="129AE6DC" w14:textId="77777777" w:rsidR="00EE58BA" w:rsidRDefault="00EE58BA" w:rsidP="00AD2FB5">
      <w:pPr>
        <w:jc w:val="both"/>
        <w:rPr>
          <w:rFonts w:eastAsia="Times New Roman"/>
          <w:lang w:eastAsia="en-GB"/>
        </w:rPr>
      </w:pPr>
    </w:p>
    <w:p w14:paraId="36D67A4A" w14:textId="5AD8DE43" w:rsidR="004362AC" w:rsidRPr="006B45F2" w:rsidRDefault="00282C18" w:rsidP="00282C18">
      <w:pPr>
        <w:pStyle w:val="Heading4"/>
        <w:rPr>
          <w:rFonts w:eastAsia="Times New Roman"/>
          <w:lang w:eastAsia="en-GB"/>
        </w:rPr>
      </w:pPr>
      <w:bookmarkStart w:id="27" w:name="_Toc216259767"/>
      <w:r w:rsidRPr="006B45F2">
        <w:rPr>
          <w:rFonts w:eastAsia="Times New Roman"/>
          <w:lang w:eastAsia="en-GB"/>
        </w:rPr>
        <w:t>Other Adjustments</w:t>
      </w:r>
      <w:bookmarkEnd w:id="27"/>
    </w:p>
    <w:p w14:paraId="361CFB04" w14:textId="77777777" w:rsidR="0073364B" w:rsidRDefault="0073364B" w:rsidP="00AD2FB5">
      <w:pPr>
        <w:jc w:val="both"/>
        <w:rPr>
          <w:rFonts w:eastAsia="Times New Roman"/>
          <w:lang w:eastAsia="en-GB"/>
        </w:rPr>
      </w:pPr>
    </w:p>
    <w:p w14:paraId="19A8C41A" w14:textId="3BB9EBDE" w:rsidR="002C1E7F" w:rsidRDefault="00AD7071" w:rsidP="00AD2FB5">
      <w:pPr>
        <w:jc w:val="both"/>
        <w:rPr>
          <w:rFonts w:eastAsia="Times New Roman"/>
          <w:lang w:eastAsia="en-GB"/>
        </w:rPr>
      </w:pPr>
      <w:r>
        <w:rPr>
          <w:rFonts w:eastAsia="Times New Roman"/>
          <w:lang w:eastAsia="en-GB"/>
        </w:rPr>
        <w:t>Cell S142 will be pre-populated with any cash advances that have been transferred to schools with external bank accounts.</w:t>
      </w:r>
      <w:r w:rsidR="00863C7C">
        <w:rPr>
          <w:rFonts w:eastAsia="Times New Roman"/>
          <w:lang w:eastAsia="en-GB"/>
        </w:rPr>
        <w:t xml:space="preserve"> Schools must ensure that any cash advance </w:t>
      </w:r>
      <w:r w:rsidR="00863C7C" w:rsidRPr="00863C7C">
        <w:rPr>
          <w:rFonts w:eastAsia="Times New Roman"/>
          <w:b/>
          <w:bCs/>
          <w:lang w:eastAsia="en-GB"/>
        </w:rPr>
        <w:t xml:space="preserve">is </w:t>
      </w:r>
      <w:r w:rsidR="00863C7C" w:rsidRPr="00863C7C">
        <w:rPr>
          <w:rFonts w:eastAsia="Times New Roman"/>
          <w:b/>
          <w:bCs/>
          <w:lang w:eastAsia="en-GB"/>
        </w:rPr>
        <w:lastRenderedPageBreak/>
        <w:t xml:space="preserve">not </w:t>
      </w:r>
      <w:r w:rsidR="00863C7C">
        <w:rPr>
          <w:rFonts w:eastAsia="Times New Roman"/>
          <w:lang w:eastAsia="en-GB"/>
        </w:rPr>
        <w:t>recorded as actual income – they are</w:t>
      </w:r>
      <w:r w:rsidR="00471714">
        <w:rPr>
          <w:rFonts w:eastAsia="Times New Roman"/>
          <w:lang w:eastAsia="en-GB"/>
        </w:rPr>
        <w:t xml:space="preserve"> simply a bank adjustment</w:t>
      </w:r>
      <w:r w:rsidR="000B5B86">
        <w:rPr>
          <w:rFonts w:eastAsia="Times New Roman"/>
          <w:lang w:eastAsia="en-GB"/>
        </w:rPr>
        <w:t xml:space="preserve"> / float</w:t>
      </w:r>
      <w:r w:rsidR="00471714">
        <w:rPr>
          <w:rFonts w:eastAsia="Times New Roman"/>
          <w:lang w:eastAsia="en-GB"/>
        </w:rPr>
        <w:t xml:space="preserve"> to prevent the school going into an overdraft. </w:t>
      </w:r>
    </w:p>
    <w:p w14:paraId="426983CD" w14:textId="5216F2A9" w:rsidR="002E6CAB" w:rsidRDefault="002E6CAB" w:rsidP="00AD2FB5">
      <w:pPr>
        <w:jc w:val="both"/>
        <w:rPr>
          <w:rFonts w:eastAsia="Times New Roman"/>
          <w:lang w:eastAsia="en-GB"/>
        </w:rPr>
      </w:pPr>
    </w:p>
    <w:p w14:paraId="157B4888" w14:textId="5CED5B31" w:rsidR="002E6CAB" w:rsidRDefault="00B423FD" w:rsidP="00AD2FB5">
      <w:pPr>
        <w:jc w:val="both"/>
        <w:rPr>
          <w:rFonts w:eastAsia="Times New Roman"/>
          <w:lang w:eastAsia="en-GB"/>
        </w:rPr>
      </w:pPr>
      <w:r>
        <w:rPr>
          <w:rFonts w:eastAsia="Times New Roman"/>
          <w:lang w:eastAsia="en-GB"/>
        </w:rPr>
        <w:t>If any other adjustment is inputted in cell K142, please ensure that you make a note of what the adjustment relates to in cell V142</w:t>
      </w:r>
      <w:r w:rsidR="005C6451">
        <w:rPr>
          <w:rFonts w:eastAsia="Times New Roman"/>
          <w:lang w:eastAsia="en-GB"/>
        </w:rPr>
        <w:t xml:space="preserve"> and provide sufficient backup.  </w:t>
      </w:r>
    </w:p>
    <w:p w14:paraId="5E811FF5" w14:textId="77777777" w:rsidR="00947091" w:rsidRDefault="00947091" w:rsidP="00AD2FB5">
      <w:pPr>
        <w:jc w:val="both"/>
        <w:rPr>
          <w:rFonts w:eastAsia="Times New Roman"/>
          <w:lang w:eastAsia="en-GB"/>
        </w:rPr>
      </w:pPr>
    </w:p>
    <w:p w14:paraId="48224307" w14:textId="77777777" w:rsidR="00EE58BA" w:rsidRDefault="00EE58BA" w:rsidP="00AD2FB5">
      <w:pPr>
        <w:jc w:val="both"/>
        <w:rPr>
          <w:rFonts w:eastAsia="Times New Roman"/>
          <w:lang w:eastAsia="en-GB"/>
        </w:rPr>
      </w:pPr>
    </w:p>
    <w:p w14:paraId="7F73FB68" w14:textId="070B5C7D" w:rsidR="00947091" w:rsidRPr="006B45F2" w:rsidRDefault="00947091" w:rsidP="00947091">
      <w:pPr>
        <w:pStyle w:val="Heading4"/>
        <w:rPr>
          <w:rFonts w:eastAsia="Times New Roman"/>
          <w:lang w:eastAsia="en-GB"/>
        </w:rPr>
      </w:pPr>
      <w:bookmarkStart w:id="28" w:name="_Toc216259768"/>
      <w:r w:rsidRPr="006B45F2">
        <w:rPr>
          <w:rFonts w:eastAsia="Times New Roman"/>
          <w:lang w:eastAsia="en-GB"/>
        </w:rPr>
        <w:t>System Debtors and Creditors</w:t>
      </w:r>
      <w:bookmarkEnd w:id="28"/>
    </w:p>
    <w:p w14:paraId="2FF89A4D" w14:textId="77777777" w:rsidR="00947091" w:rsidRDefault="00947091" w:rsidP="00AD2FB5">
      <w:pPr>
        <w:jc w:val="both"/>
        <w:rPr>
          <w:rFonts w:eastAsia="Times New Roman"/>
          <w:lang w:eastAsia="en-GB"/>
        </w:rPr>
      </w:pPr>
    </w:p>
    <w:p w14:paraId="28B45FBB" w14:textId="7E61034C" w:rsidR="00947091" w:rsidRDefault="00100898" w:rsidP="00AD2FB5">
      <w:pPr>
        <w:jc w:val="both"/>
        <w:rPr>
          <w:rFonts w:eastAsia="Times New Roman"/>
          <w:lang w:eastAsia="en-GB"/>
        </w:rPr>
      </w:pPr>
      <w:r>
        <w:rPr>
          <w:rFonts w:eastAsia="Times New Roman"/>
          <w:lang w:eastAsia="en-GB"/>
        </w:rPr>
        <w:t xml:space="preserve">If a school has any system debtors and creditors (also known as aged accruals), these need to be reflected in </w:t>
      </w:r>
      <w:r w:rsidR="0067078F">
        <w:rPr>
          <w:rFonts w:eastAsia="Times New Roman"/>
          <w:lang w:eastAsia="en-GB"/>
        </w:rPr>
        <w:t xml:space="preserve">column S, cells 161-166. Where figures are inputted here, the school must ensure </w:t>
      </w:r>
      <w:r w:rsidR="00591A3E">
        <w:rPr>
          <w:rFonts w:eastAsia="Times New Roman"/>
          <w:lang w:eastAsia="en-GB"/>
        </w:rPr>
        <w:t xml:space="preserve">that </w:t>
      </w:r>
      <w:r w:rsidR="0067078F">
        <w:rPr>
          <w:rFonts w:eastAsia="Times New Roman"/>
          <w:lang w:eastAsia="en-GB"/>
        </w:rPr>
        <w:t>they provide sufficient backup</w:t>
      </w:r>
      <w:r w:rsidR="005C6451">
        <w:rPr>
          <w:rFonts w:eastAsia="Times New Roman"/>
          <w:lang w:eastAsia="en-GB"/>
        </w:rPr>
        <w:t xml:space="preserve"> for these</w:t>
      </w:r>
      <w:r w:rsidR="0067078F">
        <w:rPr>
          <w:rFonts w:eastAsia="Times New Roman"/>
          <w:lang w:eastAsia="en-GB"/>
        </w:rPr>
        <w:t xml:space="preserve"> with their return. </w:t>
      </w:r>
    </w:p>
    <w:p w14:paraId="0220FA10" w14:textId="77777777" w:rsidR="00947091" w:rsidRDefault="00947091" w:rsidP="00AD2FB5">
      <w:pPr>
        <w:jc w:val="both"/>
        <w:rPr>
          <w:rFonts w:eastAsia="Times New Roman"/>
          <w:lang w:eastAsia="en-GB"/>
        </w:rPr>
      </w:pPr>
    </w:p>
    <w:p w14:paraId="65159D0B" w14:textId="77777777" w:rsidR="00EE58BA" w:rsidRDefault="00EE58BA" w:rsidP="00AD2FB5">
      <w:pPr>
        <w:jc w:val="both"/>
        <w:rPr>
          <w:rFonts w:eastAsia="Times New Roman"/>
          <w:lang w:eastAsia="en-GB"/>
        </w:rPr>
      </w:pPr>
    </w:p>
    <w:p w14:paraId="09CB2405" w14:textId="34BDEA38" w:rsidR="00947091" w:rsidRPr="006B45F2" w:rsidRDefault="00947091" w:rsidP="00947091">
      <w:pPr>
        <w:pStyle w:val="Heading4"/>
        <w:rPr>
          <w:rFonts w:eastAsia="Times New Roman"/>
          <w:lang w:eastAsia="en-GB"/>
        </w:rPr>
      </w:pPr>
      <w:bookmarkStart w:id="29" w:name="_Toc216259769"/>
      <w:r w:rsidRPr="006B45F2">
        <w:rPr>
          <w:rFonts w:eastAsia="Times New Roman"/>
          <w:lang w:eastAsia="en-GB"/>
        </w:rPr>
        <w:t>Non-BCC Payroll Creditor - costs</w:t>
      </w:r>
      <w:bookmarkEnd w:id="29"/>
    </w:p>
    <w:p w14:paraId="65275C2B" w14:textId="77777777" w:rsidR="0073364B" w:rsidRDefault="0073364B" w:rsidP="00AD2FB5">
      <w:pPr>
        <w:jc w:val="both"/>
        <w:rPr>
          <w:rFonts w:eastAsia="Times New Roman"/>
          <w:lang w:eastAsia="en-GB"/>
        </w:rPr>
      </w:pPr>
    </w:p>
    <w:p w14:paraId="70F88ECA" w14:textId="2D342DD2" w:rsidR="0073364B" w:rsidRDefault="005F2D5F" w:rsidP="00AD2FB5">
      <w:pPr>
        <w:jc w:val="both"/>
        <w:rPr>
          <w:rFonts w:eastAsia="Times New Roman"/>
          <w:lang w:eastAsia="en-GB"/>
        </w:rPr>
      </w:pPr>
      <w:r>
        <w:rPr>
          <w:rFonts w:eastAsia="Times New Roman"/>
          <w:lang w:eastAsia="en-GB"/>
        </w:rPr>
        <w:t>Please ensure that you have fully imported the payroll for April to December onto the school’s financial system.</w:t>
      </w:r>
    </w:p>
    <w:p w14:paraId="5D763D04" w14:textId="75AE4B56" w:rsidR="00D066C9" w:rsidRDefault="00D066C9" w:rsidP="00AD2FB5">
      <w:pPr>
        <w:jc w:val="both"/>
        <w:rPr>
          <w:rFonts w:eastAsia="Times New Roman"/>
          <w:lang w:eastAsia="en-GB"/>
        </w:rPr>
      </w:pPr>
    </w:p>
    <w:p w14:paraId="0A0DE249" w14:textId="57985283" w:rsidR="00892EE2" w:rsidRDefault="00D066C9" w:rsidP="00892EE2">
      <w:pPr>
        <w:jc w:val="both"/>
        <w:rPr>
          <w:rFonts w:eastAsia="Times New Roman"/>
          <w:lang w:eastAsia="en-GB"/>
        </w:rPr>
      </w:pPr>
      <w:r>
        <w:rPr>
          <w:rFonts w:eastAsia="Times New Roman"/>
          <w:lang w:eastAsia="en-GB"/>
        </w:rPr>
        <w:t xml:space="preserve">It is likely that the school have not yet paid the December payroll </w:t>
      </w:r>
      <w:r w:rsidR="000F0100">
        <w:rPr>
          <w:rFonts w:eastAsia="Times New Roman"/>
          <w:lang w:eastAsia="en-GB"/>
        </w:rPr>
        <w:t>on</w:t>
      </w:r>
      <w:r>
        <w:rPr>
          <w:rFonts w:eastAsia="Times New Roman"/>
          <w:lang w:eastAsia="en-GB"/>
        </w:rPr>
        <w:t xml:space="preserve">costs </w:t>
      </w:r>
      <w:r w:rsidR="00FA647D">
        <w:rPr>
          <w:rFonts w:eastAsia="Times New Roman"/>
          <w:lang w:eastAsia="en-GB"/>
        </w:rPr>
        <w:t>(i.e., superannuat</w:t>
      </w:r>
      <w:r w:rsidR="00234159">
        <w:rPr>
          <w:rFonts w:eastAsia="Times New Roman"/>
          <w:lang w:eastAsia="en-GB"/>
        </w:rPr>
        <w:t>ion</w:t>
      </w:r>
      <w:r w:rsidR="00FA647D">
        <w:rPr>
          <w:rFonts w:eastAsia="Times New Roman"/>
          <w:lang w:eastAsia="en-GB"/>
        </w:rPr>
        <w:t xml:space="preserve"> and employer national insurance contributions) </w:t>
      </w:r>
      <w:r w:rsidR="000F0100">
        <w:rPr>
          <w:rFonts w:eastAsia="Times New Roman"/>
          <w:lang w:eastAsia="en-GB"/>
        </w:rPr>
        <w:t xml:space="preserve">by 31 December 2025. Any </w:t>
      </w:r>
      <w:r w:rsidR="00FA647D">
        <w:rPr>
          <w:rFonts w:eastAsia="Times New Roman"/>
          <w:lang w:eastAsia="en-GB"/>
        </w:rPr>
        <w:t>oncosts that have not yet been paid but have been recognised in the revenue account should be reflected as a minus</w:t>
      </w:r>
      <w:r w:rsidR="00892EE2">
        <w:rPr>
          <w:rFonts w:eastAsia="Times New Roman"/>
          <w:lang w:eastAsia="en-GB"/>
        </w:rPr>
        <w:t xml:space="preserve"> </w:t>
      </w:r>
      <w:r w:rsidR="00FA647D">
        <w:rPr>
          <w:rFonts w:eastAsia="Times New Roman"/>
          <w:lang w:eastAsia="en-GB"/>
        </w:rPr>
        <w:t xml:space="preserve">figure in cell </w:t>
      </w:r>
      <w:r w:rsidR="00234159">
        <w:rPr>
          <w:rFonts w:eastAsia="Times New Roman"/>
          <w:lang w:eastAsia="en-GB"/>
        </w:rPr>
        <w:t xml:space="preserve">S168. </w:t>
      </w:r>
    </w:p>
    <w:p w14:paraId="3770F4AC" w14:textId="77777777" w:rsidR="00892EE2" w:rsidRDefault="00892EE2" w:rsidP="00892EE2">
      <w:pPr>
        <w:jc w:val="both"/>
        <w:rPr>
          <w:rFonts w:eastAsia="Times New Roman"/>
          <w:lang w:eastAsia="en-GB"/>
        </w:rPr>
      </w:pPr>
    </w:p>
    <w:p w14:paraId="30CFE453" w14:textId="3FFF5825" w:rsidR="00892EE2" w:rsidRDefault="00892EE2" w:rsidP="00892EE2">
      <w:pPr>
        <w:jc w:val="both"/>
        <w:rPr>
          <w:rFonts w:eastAsia="Times New Roman"/>
          <w:lang w:eastAsia="en-GB"/>
        </w:rPr>
      </w:pPr>
      <w:r>
        <w:rPr>
          <w:rFonts w:eastAsia="Times New Roman"/>
          <w:lang w:eastAsia="en-GB"/>
        </w:rPr>
        <w:t>There may be an instance where the school is due a reimbursement for overpayment of oncosts</w:t>
      </w:r>
      <w:r w:rsidR="00591A3E">
        <w:rPr>
          <w:rFonts w:eastAsia="Times New Roman"/>
          <w:lang w:eastAsia="en-GB"/>
        </w:rPr>
        <w:t xml:space="preserve"> which has been recognised in the revenue accounts</w:t>
      </w:r>
      <w:r>
        <w:rPr>
          <w:rFonts w:eastAsia="Times New Roman"/>
          <w:lang w:eastAsia="en-GB"/>
        </w:rPr>
        <w:t>. Where</w:t>
      </w:r>
      <w:r w:rsidR="00591A3E">
        <w:rPr>
          <w:rFonts w:eastAsia="Times New Roman"/>
          <w:lang w:eastAsia="en-GB"/>
        </w:rPr>
        <w:t xml:space="preserve"> this is the case, the figure in cell S168 should be positive. </w:t>
      </w:r>
    </w:p>
    <w:p w14:paraId="2A73044F" w14:textId="77777777" w:rsidR="00892EE2" w:rsidRDefault="00892EE2" w:rsidP="00892EE2">
      <w:pPr>
        <w:jc w:val="both"/>
        <w:rPr>
          <w:rFonts w:eastAsia="Times New Roman"/>
          <w:lang w:eastAsia="en-GB"/>
        </w:rPr>
      </w:pPr>
    </w:p>
    <w:p w14:paraId="42DE8611" w14:textId="1F10AA48" w:rsidR="00892EE2" w:rsidRDefault="00892EE2" w:rsidP="00892EE2">
      <w:pPr>
        <w:jc w:val="both"/>
        <w:rPr>
          <w:rFonts w:eastAsia="Times New Roman"/>
          <w:lang w:eastAsia="en-GB"/>
        </w:rPr>
      </w:pPr>
      <w:r>
        <w:rPr>
          <w:rFonts w:eastAsia="Times New Roman"/>
          <w:lang w:eastAsia="en-GB"/>
        </w:rPr>
        <w:t>Where figures are inputted here, the school must ensure</w:t>
      </w:r>
      <w:r w:rsidR="00591A3E">
        <w:rPr>
          <w:rFonts w:eastAsia="Times New Roman"/>
          <w:lang w:eastAsia="en-GB"/>
        </w:rPr>
        <w:t xml:space="preserve"> that</w:t>
      </w:r>
      <w:r>
        <w:rPr>
          <w:rFonts w:eastAsia="Times New Roman"/>
          <w:lang w:eastAsia="en-GB"/>
        </w:rPr>
        <w:t xml:space="preserve"> they provide sufficient backup </w:t>
      </w:r>
      <w:r w:rsidR="00566DAE">
        <w:rPr>
          <w:rFonts w:eastAsia="Times New Roman"/>
          <w:lang w:eastAsia="en-GB"/>
        </w:rPr>
        <w:t xml:space="preserve">for these </w:t>
      </w:r>
      <w:r>
        <w:rPr>
          <w:rFonts w:eastAsia="Times New Roman"/>
          <w:lang w:eastAsia="en-GB"/>
        </w:rPr>
        <w:t xml:space="preserve">with their return. </w:t>
      </w:r>
    </w:p>
    <w:p w14:paraId="49EC4CC4" w14:textId="77777777" w:rsidR="0073364B" w:rsidRDefault="0073364B" w:rsidP="00AD2FB5">
      <w:pPr>
        <w:jc w:val="both"/>
        <w:rPr>
          <w:rFonts w:eastAsia="Times New Roman"/>
          <w:lang w:eastAsia="en-GB"/>
        </w:rPr>
      </w:pPr>
    </w:p>
    <w:p w14:paraId="374F5D6B" w14:textId="71E5E5AE" w:rsidR="00C90A9A" w:rsidRPr="00FC52F8" w:rsidRDefault="000F1D8B" w:rsidP="00F923EF">
      <w:pPr>
        <w:pStyle w:val="Heading2"/>
        <w:rPr>
          <w:rFonts w:eastAsia="Times New Roman"/>
          <w:b/>
          <w:bCs/>
          <w:color w:val="FF0000"/>
          <w:u w:val="single"/>
          <w:lang w:eastAsia="en-GB"/>
        </w:rPr>
      </w:pPr>
      <w:bookmarkStart w:id="30" w:name="_Toc216259770"/>
      <w:r w:rsidRPr="00FC52F8">
        <w:rPr>
          <w:rFonts w:eastAsia="Times New Roman"/>
          <w:b/>
          <w:bCs/>
          <w:color w:val="FF0000"/>
          <w:u w:val="single"/>
          <w:lang w:eastAsia="en-GB"/>
        </w:rPr>
        <w:t>DIFFERENCE</w:t>
      </w:r>
      <w:bookmarkEnd w:id="30"/>
    </w:p>
    <w:p w14:paraId="55A38677" w14:textId="77777777" w:rsidR="00F923EF" w:rsidRDefault="00F923EF" w:rsidP="00AD2FB5">
      <w:pPr>
        <w:jc w:val="both"/>
        <w:rPr>
          <w:rFonts w:eastAsia="Times New Roman"/>
          <w:lang w:eastAsia="en-GB"/>
        </w:rPr>
      </w:pPr>
    </w:p>
    <w:p w14:paraId="1FAD91EA" w14:textId="423C1D18" w:rsidR="000D1320" w:rsidRDefault="000C6F0F" w:rsidP="00AD2FB5">
      <w:pPr>
        <w:jc w:val="both"/>
        <w:rPr>
          <w:rFonts w:eastAsia="Times New Roman"/>
          <w:lang w:eastAsia="en-GB"/>
        </w:rPr>
      </w:pPr>
      <w:r>
        <w:rPr>
          <w:rFonts w:eastAsia="Times New Roman"/>
          <w:lang w:eastAsia="en-GB"/>
        </w:rPr>
        <w:t>There should be no variance between the figure in cells S124 and S170</w:t>
      </w:r>
      <w:r w:rsidR="007139E6">
        <w:rPr>
          <w:rFonts w:eastAsia="Times New Roman"/>
          <w:lang w:eastAsia="en-GB"/>
        </w:rPr>
        <w:t xml:space="preserve">. Any difference will be reflected within cell </w:t>
      </w:r>
      <w:r w:rsidR="006842B6">
        <w:rPr>
          <w:rFonts w:eastAsia="Times New Roman"/>
          <w:lang w:eastAsia="en-GB"/>
        </w:rPr>
        <w:t>S</w:t>
      </w:r>
      <w:r w:rsidR="007139E6">
        <w:rPr>
          <w:rFonts w:eastAsia="Times New Roman"/>
          <w:lang w:eastAsia="en-GB"/>
        </w:rPr>
        <w:t xml:space="preserve">172. </w:t>
      </w:r>
    </w:p>
    <w:p w14:paraId="05F48D1F" w14:textId="77777777" w:rsidR="00475BD4" w:rsidRDefault="00475BD4" w:rsidP="00AD2FB5">
      <w:pPr>
        <w:jc w:val="both"/>
        <w:rPr>
          <w:rFonts w:eastAsia="Times New Roman"/>
          <w:lang w:eastAsia="en-GB"/>
        </w:rPr>
      </w:pPr>
    </w:p>
    <w:p w14:paraId="287DBB90" w14:textId="1B93DA07" w:rsidR="00475BD4" w:rsidRDefault="007F45C3" w:rsidP="00AD2FB5">
      <w:pPr>
        <w:jc w:val="both"/>
        <w:rPr>
          <w:rFonts w:eastAsia="Times New Roman"/>
          <w:lang w:eastAsia="en-GB"/>
        </w:rPr>
      </w:pPr>
      <w:r w:rsidRPr="007F45C3">
        <w:rPr>
          <w:rFonts w:eastAsia="Times New Roman"/>
          <w:noProof/>
          <w:lang w:eastAsia="en-GB"/>
        </w:rPr>
        <w:drawing>
          <wp:inline distT="0" distB="0" distL="0" distR="0" wp14:anchorId="1220122B" wp14:editId="0EFBA248">
            <wp:extent cx="5733415" cy="1356360"/>
            <wp:effectExtent l="0" t="0" r="635" b="0"/>
            <wp:docPr id="15498563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56313" name="Picture 1" descr="A screenshot of a computer&#10;&#10;AI-generated content may be incorrect."/>
                    <pic:cNvPicPr/>
                  </pic:nvPicPr>
                  <pic:blipFill>
                    <a:blip r:embed="rId18"/>
                    <a:stretch>
                      <a:fillRect/>
                    </a:stretch>
                  </pic:blipFill>
                  <pic:spPr>
                    <a:xfrm>
                      <a:off x="0" y="0"/>
                      <a:ext cx="5733415" cy="1356360"/>
                    </a:xfrm>
                    <a:prstGeom prst="rect">
                      <a:avLst/>
                    </a:prstGeom>
                  </pic:spPr>
                </pic:pic>
              </a:graphicData>
            </a:graphic>
          </wp:inline>
        </w:drawing>
      </w:r>
    </w:p>
    <w:p w14:paraId="0BB5380D" w14:textId="77777777" w:rsidR="007F45C3" w:rsidRDefault="007F45C3" w:rsidP="00AD2FB5">
      <w:pPr>
        <w:jc w:val="both"/>
        <w:rPr>
          <w:rFonts w:eastAsia="Times New Roman"/>
          <w:lang w:eastAsia="en-GB"/>
        </w:rPr>
      </w:pPr>
    </w:p>
    <w:p w14:paraId="477ED370" w14:textId="0FE1FE59" w:rsidR="007F45C3" w:rsidRDefault="00C7567E" w:rsidP="00AD2FB5">
      <w:pPr>
        <w:jc w:val="both"/>
        <w:rPr>
          <w:rFonts w:eastAsia="Times New Roman"/>
          <w:lang w:eastAsia="en-GB"/>
        </w:rPr>
      </w:pPr>
      <w:r w:rsidRPr="00C7567E">
        <w:rPr>
          <w:rFonts w:eastAsia="Times New Roman"/>
          <w:noProof/>
          <w:lang w:eastAsia="en-GB"/>
        </w:rPr>
        <w:lastRenderedPageBreak/>
        <w:drawing>
          <wp:inline distT="0" distB="0" distL="0" distR="0" wp14:anchorId="6BE74F6F" wp14:editId="77B1D363">
            <wp:extent cx="5733415" cy="1325245"/>
            <wp:effectExtent l="0" t="0" r="635" b="8255"/>
            <wp:docPr id="6867367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36798" name="Picture 1" descr="A screenshot of a computer&#10;&#10;AI-generated content may be incorrect."/>
                    <pic:cNvPicPr/>
                  </pic:nvPicPr>
                  <pic:blipFill>
                    <a:blip r:embed="rId19"/>
                    <a:stretch>
                      <a:fillRect/>
                    </a:stretch>
                  </pic:blipFill>
                  <pic:spPr>
                    <a:xfrm>
                      <a:off x="0" y="0"/>
                      <a:ext cx="5733415" cy="1325245"/>
                    </a:xfrm>
                    <a:prstGeom prst="rect">
                      <a:avLst/>
                    </a:prstGeom>
                  </pic:spPr>
                </pic:pic>
              </a:graphicData>
            </a:graphic>
          </wp:inline>
        </w:drawing>
      </w:r>
    </w:p>
    <w:p w14:paraId="45586E8C" w14:textId="77777777" w:rsidR="000D1320" w:rsidRDefault="000D1320" w:rsidP="00AD2FB5">
      <w:pPr>
        <w:jc w:val="both"/>
        <w:rPr>
          <w:rFonts w:eastAsia="Times New Roman"/>
          <w:lang w:eastAsia="en-GB"/>
        </w:rPr>
      </w:pPr>
    </w:p>
    <w:p w14:paraId="7C49E056" w14:textId="520A91B2" w:rsidR="00F207ED" w:rsidRDefault="00A3293A" w:rsidP="00AD2FB5">
      <w:pPr>
        <w:jc w:val="both"/>
        <w:rPr>
          <w:rFonts w:eastAsia="Times New Roman"/>
          <w:lang w:eastAsia="en-GB"/>
        </w:rPr>
      </w:pPr>
      <w:r>
        <w:rPr>
          <w:rFonts w:eastAsia="Times New Roman"/>
          <w:lang w:eastAsia="en-GB"/>
        </w:rPr>
        <w:t>There is an expectation that there is no difference</w:t>
      </w:r>
      <w:r w:rsidR="007139E6">
        <w:rPr>
          <w:rFonts w:eastAsia="Times New Roman"/>
          <w:lang w:eastAsia="en-GB"/>
        </w:rPr>
        <w:t xml:space="preserve">. </w:t>
      </w:r>
      <w:r w:rsidRPr="00A3418B">
        <w:rPr>
          <w:rFonts w:eastAsia="Times New Roman" w:cstheme="minorHAnsi"/>
          <w:color w:val="000000"/>
          <w:lang w:eastAsia="en-GB"/>
        </w:rPr>
        <w:t>Where there is a difference, this will need to be resolved.</w:t>
      </w:r>
      <w:r w:rsidR="000D1320" w:rsidRPr="000D1320">
        <w:rPr>
          <w:rFonts w:eastAsia="Times New Roman" w:cstheme="minorHAnsi"/>
          <w:color w:val="000000"/>
          <w:lang w:eastAsia="en-GB"/>
        </w:rPr>
        <w:t xml:space="preserve"> </w:t>
      </w:r>
      <w:r w:rsidR="000D1320" w:rsidRPr="00A3418B">
        <w:rPr>
          <w:rFonts w:eastAsia="Times New Roman" w:cstheme="minorHAnsi"/>
          <w:color w:val="000000"/>
          <w:lang w:eastAsia="en-GB"/>
        </w:rPr>
        <w:t>This would mean checking that nothing</w:t>
      </w:r>
      <w:r w:rsidR="000D1320" w:rsidRPr="00357F18">
        <w:rPr>
          <w:rFonts w:eastAsia="Times New Roman" w:cstheme="minorHAnsi"/>
          <w:color w:val="000000"/>
          <w:lang w:eastAsia="en-GB"/>
        </w:rPr>
        <w:t xml:space="preserve"> has been posted to the accounts outside the expected date range</w:t>
      </w:r>
      <w:r w:rsidR="000D1320">
        <w:rPr>
          <w:rFonts w:eastAsia="Times New Roman" w:cstheme="minorHAnsi"/>
          <w:color w:val="000000"/>
          <w:lang w:eastAsia="en-GB"/>
        </w:rPr>
        <w:t xml:space="preserve"> (April to December)</w:t>
      </w:r>
      <w:r w:rsidR="000D1320" w:rsidRPr="00357F18">
        <w:rPr>
          <w:rFonts w:eastAsia="Times New Roman" w:cstheme="minorHAnsi"/>
          <w:color w:val="000000"/>
          <w:lang w:eastAsia="en-GB"/>
        </w:rPr>
        <w:t xml:space="preserve">, </w:t>
      </w:r>
      <w:r w:rsidR="000D1320">
        <w:rPr>
          <w:rFonts w:eastAsia="Times New Roman" w:cstheme="minorHAnsi"/>
          <w:color w:val="000000"/>
          <w:lang w:eastAsia="en-GB"/>
        </w:rPr>
        <w:t xml:space="preserve">and </w:t>
      </w:r>
      <w:r w:rsidR="000D1320" w:rsidRPr="00357F18">
        <w:rPr>
          <w:rFonts w:eastAsia="Times New Roman" w:cstheme="minorHAnsi"/>
          <w:color w:val="000000"/>
          <w:lang w:eastAsia="en-GB"/>
        </w:rPr>
        <w:t xml:space="preserve">checking that all CFR codes are mapped </w:t>
      </w:r>
      <w:r w:rsidR="000D1320">
        <w:rPr>
          <w:rFonts w:eastAsia="Times New Roman" w:cstheme="minorHAnsi"/>
          <w:color w:val="000000"/>
          <w:lang w:eastAsia="en-GB"/>
        </w:rPr>
        <w:t>as well as</w:t>
      </w:r>
      <w:r w:rsidR="000D1320" w:rsidRPr="00357F18">
        <w:rPr>
          <w:rFonts w:eastAsia="Times New Roman" w:cstheme="minorHAnsi"/>
          <w:color w:val="000000"/>
          <w:lang w:eastAsia="en-GB"/>
        </w:rPr>
        <w:t xml:space="preserve"> reviewing VAT</w:t>
      </w:r>
      <w:r w:rsidR="000D1320">
        <w:rPr>
          <w:rFonts w:eastAsia="Times New Roman" w:cstheme="minorHAnsi"/>
          <w:color w:val="000000"/>
          <w:lang w:eastAsia="en-GB"/>
        </w:rPr>
        <w:t>.</w:t>
      </w:r>
    </w:p>
    <w:p w14:paraId="09BDF394" w14:textId="77777777" w:rsidR="00F207ED" w:rsidRDefault="00F207ED" w:rsidP="00AD2FB5">
      <w:pPr>
        <w:jc w:val="both"/>
        <w:rPr>
          <w:rFonts w:eastAsia="Times New Roman"/>
          <w:lang w:eastAsia="en-GB"/>
        </w:rPr>
      </w:pPr>
    </w:p>
    <w:p w14:paraId="47C7DB22" w14:textId="62D2F01A" w:rsidR="000D1320" w:rsidRDefault="000A47D0" w:rsidP="00AD2FB5">
      <w:pPr>
        <w:jc w:val="both"/>
        <w:rPr>
          <w:rFonts w:eastAsia="Times New Roman"/>
          <w:lang w:eastAsia="en-GB"/>
        </w:rPr>
      </w:pPr>
      <w:r>
        <w:rPr>
          <w:rFonts w:eastAsia="Times New Roman"/>
          <w:lang w:eastAsia="en-GB"/>
        </w:rPr>
        <w:t xml:space="preserve">If following this there is still a difference, please do not delay in sending the return to Schools Finance. Any difference will need to be resolved in consultation with Schools Finance. </w:t>
      </w:r>
    </w:p>
    <w:p w14:paraId="05953208" w14:textId="77777777" w:rsidR="00F852D0" w:rsidRDefault="00F852D0">
      <w:pPr>
        <w:spacing w:after="160" w:line="259" w:lineRule="auto"/>
        <w:rPr>
          <w:rFonts w:eastAsia="Times New Roman"/>
          <w:lang w:eastAsia="en-GB"/>
        </w:rPr>
      </w:pPr>
    </w:p>
    <w:p w14:paraId="49EDB06B" w14:textId="76BCD8C9" w:rsidR="00B5772C" w:rsidRDefault="00B5772C" w:rsidP="00B5772C">
      <w:pPr>
        <w:pStyle w:val="Heading2"/>
        <w:rPr>
          <w:rFonts w:eastAsia="Times New Roman"/>
          <w:b/>
          <w:bCs/>
          <w:lang w:eastAsia="en-GB"/>
        </w:rPr>
      </w:pPr>
      <w:bookmarkStart w:id="31" w:name="_Toc216259771"/>
      <w:r w:rsidRPr="00B5772C">
        <w:rPr>
          <w:rFonts w:eastAsia="Times New Roman"/>
          <w:b/>
          <w:bCs/>
          <w:lang w:eastAsia="en-GB"/>
        </w:rPr>
        <w:t>‘3 Establishment’ Tab</w:t>
      </w:r>
      <w:bookmarkEnd w:id="31"/>
    </w:p>
    <w:p w14:paraId="0D27D83B" w14:textId="77777777" w:rsidR="00B5772C" w:rsidRDefault="00B5772C" w:rsidP="00B5772C">
      <w:pPr>
        <w:rPr>
          <w:rFonts w:eastAsia="Times New Roman"/>
          <w:lang w:eastAsia="en-GB"/>
        </w:rPr>
      </w:pPr>
    </w:p>
    <w:p w14:paraId="20B2F5CE" w14:textId="77777777" w:rsidR="000D548F" w:rsidRDefault="000D548F" w:rsidP="002F38E4">
      <w:pPr>
        <w:jc w:val="both"/>
        <w:rPr>
          <w:rFonts w:eastAsia="Times New Roman"/>
          <w:lang w:eastAsia="en-GB"/>
        </w:rPr>
      </w:pPr>
      <w:r>
        <w:rPr>
          <w:rFonts w:eastAsia="Times New Roman"/>
          <w:lang w:eastAsia="en-GB"/>
        </w:rPr>
        <w:t>BCC must report certain information on the schools staffing and establishment numbers and costs. Schools must:</w:t>
      </w:r>
    </w:p>
    <w:p w14:paraId="07BFD874" w14:textId="77777777" w:rsidR="000D548F" w:rsidRDefault="000D548F" w:rsidP="002F38E4">
      <w:pPr>
        <w:jc w:val="both"/>
        <w:rPr>
          <w:rFonts w:eastAsia="Times New Roman"/>
          <w:lang w:eastAsia="en-GB"/>
        </w:rPr>
      </w:pPr>
    </w:p>
    <w:p w14:paraId="63661060" w14:textId="2ADB1A94" w:rsidR="000D548F" w:rsidRPr="0032120D" w:rsidRDefault="000D548F" w:rsidP="002F38E4">
      <w:pPr>
        <w:pStyle w:val="ListParagraph"/>
        <w:numPr>
          <w:ilvl w:val="0"/>
          <w:numId w:val="14"/>
        </w:numPr>
        <w:spacing w:after="160" w:line="259" w:lineRule="auto"/>
        <w:jc w:val="both"/>
      </w:pPr>
      <w:r w:rsidRPr="0032120D">
        <w:t xml:space="preserve">Provide full time equivalent (FTE) and cost under the relevant cost bandings for both teaching and non-teaching staff as of 31 </w:t>
      </w:r>
      <w:r>
        <w:t>December</w:t>
      </w:r>
      <w:r w:rsidRPr="0032120D">
        <w:t xml:space="preserve"> 2025.</w:t>
      </w:r>
    </w:p>
    <w:p w14:paraId="5D8F27FD" w14:textId="70E5B538" w:rsidR="000D548F" w:rsidRDefault="000D548F" w:rsidP="002F38E4">
      <w:pPr>
        <w:pStyle w:val="ListParagraph"/>
        <w:numPr>
          <w:ilvl w:val="0"/>
          <w:numId w:val="14"/>
        </w:numPr>
        <w:spacing w:after="160" w:line="259" w:lineRule="auto"/>
        <w:jc w:val="both"/>
      </w:pPr>
      <w:r w:rsidRPr="0032120D">
        <w:t xml:space="preserve">Cost information should be taken from your payroll reports for the period April </w:t>
      </w:r>
      <w:r w:rsidR="00C1541D">
        <w:t xml:space="preserve">to December </w:t>
      </w:r>
      <w:r w:rsidRPr="0032120D">
        <w:t>202</w:t>
      </w:r>
      <w:r w:rsidR="00C1541D">
        <w:t>5.</w:t>
      </w:r>
    </w:p>
    <w:p w14:paraId="562947F6" w14:textId="77777777" w:rsidR="00F852D0" w:rsidRDefault="00F852D0" w:rsidP="00C1541D">
      <w:pPr>
        <w:spacing w:after="160" w:line="259" w:lineRule="auto"/>
        <w:jc w:val="both"/>
      </w:pPr>
    </w:p>
    <w:p w14:paraId="746F9691" w14:textId="613E1E50" w:rsidR="001A06CB" w:rsidRPr="001A06CB" w:rsidRDefault="001A06CB" w:rsidP="001A06CB">
      <w:pPr>
        <w:pStyle w:val="Heading2"/>
        <w:rPr>
          <w:b/>
          <w:bCs/>
        </w:rPr>
      </w:pPr>
      <w:bookmarkStart w:id="32" w:name="_Toc216259772"/>
      <w:r w:rsidRPr="001A06CB">
        <w:rPr>
          <w:b/>
          <w:bCs/>
        </w:rPr>
        <w:t>‘4. Schools System Report’ Tab</w:t>
      </w:r>
      <w:bookmarkEnd w:id="32"/>
    </w:p>
    <w:p w14:paraId="3B96F392" w14:textId="77777777" w:rsidR="001A06CB" w:rsidRDefault="001A06CB" w:rsidP="00C1541D">
      <w:pPr>
        <w:spacing w:after="160" w:line="259" w:lineRule="auto"/>
        <w:jc w:val="both"/>
      </w:pPr>
    </w:p>
    <w:p w14:paraId="0166E9BA" w14:textId="03CE7F4E" w:rsidR="00DC0732" w:rsidRDefault="00C73BEB" w:rsidP="00C1541D">
      <w:pPr>
        <w:spacing w:after="160" w:line="259" w:lineRule="auto"/>
        <w:jc w:val="both"/>
      </w:pPr>
      <w:r w:rsidRPr="00516212">
        <w:t xml:space="preserve">Schools </w:t>
      </w:r>
      <w:r w:rsidR="003A643E" w:rsidRPr="00516212">
        <w:t>are required</w:t>
      </w:r>
      <w:r w:rsidRPr="00516212">
        <w:t xml:space="preserve"> embed a copy of their system report within the quarterly return. </w:t>
      </w:r>
      <w:r w:rsidR="00C33F39" w:rsidRPr="00516212">
        <w:t xml:space="preserve">Where the </w:t>
      </w:r>
      <w:r w:rsidR="003C088D" w:rsidRPr="00516212">
        <w:t>C</w:t>
      </w:r>
      <w:r w:rsidR="00C33F39" w:rsidRPr="00516212">
        <w:t xml:space="preserve">ash </w:t>
      </w:r>
      <w:r w:rsidR="003C088D" w:rsidRPr="00516212">
        <w:t>S</w:t>
      </w:r>
      <w:r w:rsidR="00C33F39" w:rsidRPr="00516212">
        <w:t>heet</w:t>
      </w:r>
      <w:r w:rsidR="003C088D" w:rsidRPr="00516212">
        <w:t xml:space="preserve"> – YTD (column </w:t>
      </w:r>
      <w:r w:rsidR="007E3279" w:rsidRPr="00516212">
        <w:t>K on CFR Return tab)</w:t>
      </w:r>
      <w:r w:rsidR="00C33F39" w:rsidRPr="00516212">
        <w:t xml:space="preserve"> differs to what is reported on the school system, the school must provide a reasoning for any difference.</w:t>
      </w:r>
    </w:p>
    <w:p w14:paraId="6AB45030" w14:textId="50B9006C" w:rsidR="003A643E" w:rsidRDefault="003A643E" w:rsidP="00C1541D">
      <w:pPr>
        <w:spacing w:after="160" w:line="259" w:lineRule="auto"/>
        <w:jc w:val="both"/>
      </w:pPr>
      <w:r>
        <w:t>In some cases, the system reports opening balance will not match the actual closing balance however in year income and expenditure should be correct.   In this case, must still submit a system report.</w:t>
      </w:r>
    </w:p>
    <w:p w14:paraId="26865591" w14:textId="77777777" w:rsidR="001A06CB" w:rsidRDefault="001A06CB" w:rsidP="00C1541D">
      <w:pPr>
        <w:spacing w:after="160" w:line="259" w:lineRule="auto"/>
        <w:jc w:val="both"/>
      </w:pPr>
    </w:p>
    <w:p w14:paraId="6E864A45" w14:textId="0D46E5F3" w:rsidR="001A06CB" w:rsidRPr="00B10CA2" w:rsidRDefault="004A2057" w:rsidP="00B10CA2">
      <w:pPr>
        <w:pStyle w:val="Heading1"/>
        <w:rPr>
          <w:b/>
          <w:bCs/>
          <w:sz w:val="28"/>
          <w:szCs w:val="28"/>
        </w:rPr>
      </w:pPr>
      <w:bookmarkStart w:id="33" w:name="_Toc216259773"/>
      <w:r w:rsidRPr="00B10CA2">
        <w:rPr>
          <w:b/>
          <w:bCs/>
          <w:sz w:val="28"/>
          <w:szCs w:val="28"/>
        </w:rPr>
        <w:t>Supporting Documents</w:t>
      </w:r>
      <w:bookmarkEnd w:id="33"/>
    </w:p>
    <w:p w14:paraId="66EFF4EC" w14:textId="77777777" w:rsidR="004A2057" w:rsidRDefault="004A2057" w:rsidP="00C1541D">
      <w:pPr>
        <w:spacing w:after="160" w:line="259" w:lineRule="auto"/>
        <w:jc w:val="both"/>
      </w:pPr>
    </w:p>
    <w:p w14:paraId="21497BDA" w14:textId="7DA0EDF7" w:rsidR="00434B98" w:rsidRDefault="00434B98" w:rsidP="00C1541D">
      <w:pPr>
        <w:spacing w:after="160" w:line="259" w:lineRule="auto"/>
        <w:jc w:val="both"/>
      </w:pPr>
      <w:r>
        <w:t xml:space="preserve">The following documents must be submitted with the Quarter 3 Financial Monitoring Return. </w:t>
      </w:r>
    </w:p>
    <w:p w14:paraId="3DD2D8AE" w14:textId="7D31E9CA" w:rsidR="00921C05" w:rsidRDefault="00921C05" w:rsidP="00905223">
      <w:pPr>
        <w:pStyle w:val="ListParagraph"/>
        <w:numPr>
          <w:ilvl w:val="0"/>
          <w:numId w:val="16"/>
        </w:numPr>
        <w:spacing w:after="160" w:line="259" w:lineRule="auto"/>
        <w:jc w:val="both"/>
      </w:pPr>
      <w:r>
        <w:t xml:space="preserve">Completed and signed </w:t>
      </w:r>
      <w:r w:rsidR="00BB1193">
        <w:t>Excel Quarter 3 template</w:t>
      </w:r>
    </w:p>
    <w:p w14:paraId="60FB1D7F" w14:textId="34A24F49" w:rsidR="00BB1193" w:rsidRDefault="00BB1193" w:rsidP="00905223">
      <w:pPr>
        <w:pStyle w:val="ListParagraph"/>
        <w:numPr>
          <w:ilvl w:val="0"/>
          <w:numId w:val="16"/>
        </w:numPr>
        <w:spacing w:after="160" w:line="259" w:lineRule="auto"/>
        <w:jc w:val="both"/>
      </w:pPr>
      <w:r>
        <w:t>School CFR system report if not embedded within the return</w:t>
      </w:r>
    </w:p>
    <w:p w14:paraId="2CAD0E9C" w14:textId="5F6762B6" w:rsidR="00EE6230" w:rsidRDefault="00EE6230" w:rsidP="00905223">
      <w:pPr>
        <w:pStyle w:val="ListParagraph"/>
        <w:numPr>
          <w:ilvl w:val="0"/>
          <w:numId w:val="16"/>
        </w:numPr>
        <w:spacing w:after="160" w:line="259" w:lineRule="auto"/>
        <w:jc w:val="both"/>
      </w:pPr>
      <w:r>
        <w:lastRenderedPageBreak/>
        <w:t>Trial Balance</w:t>
      </w:r>
    </w:p>
    <w:p w14:paraId="4712BB9B" w14:textId="643B2EEC" w:rsidR="00EE6230" w:rsidRDefault="00EE6230" w:rsidP="00905223">
      <w:pPr>
        <w:pStyle w:val="ListParagraph"/>
        <w:numPr>
          <w:ilvl w:val="0"/>
          <w:numId w:val="16"/>
        </w:numPr>
        <w:spacing w:after="160" w:line="259" w:lineRule="auto"/>
        <w:jc w:val="both"/>
      </w:pPr>
      <w:r>
        <w:t>Balance and Reserves report</w:t>
      </w:r>
    </w:p>
    <w:p w14:paraId="78F191F5" w14:textId="3D388F00" w:rsidR="00905223" w:rsidRDefault="00905223" w:rsidP="00905223">
      <w:pPr>
        <w:pStyle w:val="ListParagraph"/>
        <w:numPr>
          <w:ilvl w:val="0"/>
          <w:numId w:val="16"/>
        </w:numPr>
        <w:spacing w:after="160" w:line="259" w:lineRule="auto"/>
        <w:jc w:val="both"/>
      </w:pPr>
      <w:r>
        <w:t xml:space="preserve">Bank Statements as of 31 December 2025 for all accounts reported in column K and S. </w:t>
      </w:r>
    </w:p>
    <w:p w14:paraId="28847604" w14:textId="1C1BF7BB" w:rsidR="00905223" w:rsidRDefault="00905223" w:rsidP="00905223">
      <w:pPr>
        <w:pStyle w:val="ListParagraph"/>
        <w:numPr>
          <w:ilvl w:val="0"/>
          <w:numId w:val="16"/>
        </w:numPr>
        <w:spacing w:after="160" w:line="259" w:lineRule="auto"/>
        <w:jc w:val="both"/>
      </w:pPr>
      <w:r>
        <w:t>Bank Reconciliation for all bank accounts</w:t>
      </w:r>
    </w:p>
    <w:p w14:paraId="4EF7D776" w14:textId="11E8B655" w:rsidR="00905223" w:rsidRDefault="00921C05" w:rsidP="00905223">
      <w:pPr>
        <w:pStyle w:val="ListParagraph"/>
        <w:numPr>
          <w:ilvl w:val="0"/>
          <w:numId w:val="16"/>
        </w:numPr>
        <w:spacing w:after="160" w:line="259" w:lineRule="auto"/>
        <w:jc w:val="both"/>
      </w:pPr>
      <w:r>
        <w:t xml:space="preserve">Unpresented bank items </w:t>
      </w:r>
      <w:r w:rsidR="00BB1193">
        <w:t>report</w:t>
      </w:r>
      <w:r>
        <w:t xml:space="preserve"> for all bank accounts</w:t>
      </w:r>
    </w:p>
    <w:p w14:paraId="7CD61D8C" w14:textId="4744E968" w:rsidR="00921C05" w:rsidRDefault="00776A72" w:rsidP="00905223">
      <w:pPr>
        <w:pStyle w:val="ListParagraph"/>
        <w:numPr>
          <w:ilvl w:val="0"/>
          <w:numId w:val="16"/>
        </w:numPr>
        <w:spacing w:after="160" w:line="259" w:lineRule="auto"/>
        <w:jc w:val="both"/>
      </w:pPr>
      <w:r>
        <w:t>VAT Submission including December 2025 and any outstanding for prior months</w:t>
      </w:r>
    </w:p>
    <w:p w14:paraId="497F05F3" w14:textId="11A16E84" w:rsidR="00776A72" w:rsidRDefault="00776A72" w:rsidP="00905223">
      <w:pPr>
        <w:pStyle w:val="ListParagraph"/>
        <w:numPr>
          <w:ilvl w:val="0"/>
          <w:numId w:val="16"/>
        </w:numPr>
        <w:spacing w:after="160" w:line="259" w:lineRule="auto"/>
        <w:jc w:val="both"/>
      </w:pPr>
      <w:r>
        <w:t>Aged creditor/debtor reports to support any inputted figures</w:t>
      </w:r>
    </w:p>
    <w:p w14:paraId="1A64E934" w14:textId="3AF7263E" w:rsidR="00776A72" w:rsidRDefault="00776A72" w:rsidP="00905223">
      <w:pPr>
        <w:pStyle w:val="ListParagraph"/>
        <w:numPr>
          <w:ilvl w:val="0"/>
          <w:numId w:val="16"/>
        </w:numPr>
        <w:spacing w:after="160" w:line="259" w:lineRule="auto"/>
        <w:jc w:val="both"/>
      </w:pPr>
      <w:r>
        <w:t>Payroll report to support any inputted figures in the non-BCC payroll creditor costs</w:t>
      </w:r>
    </w:p>
    <w:p w14:paraId="2A865AA0" w14:textId="77777777" w:rsidR="004A2057" w:rsidRDefault="004A2057" w:rsidP="00C1541D">
      <w:pPr>
        <w:spacing w:after="160" w:line="259" w:lineRule="auto"/>
        <w:jc w:val="both"/>
      </w:pPr>
    </w:p>
    <w:p w14:paraId="27C4F290" w14:textId="434A5129" w:rsidR="007C013F" w:rsidRDefault="007C013F" w:rsidP="00C1541D">
      <w:pPr>
        <w:spacing w:after="160" w:line="259" w:lineRule="auto"/>
        <w:jc w:val="both"/>
      </w:pPr>
    </w:p>
    <w:p w14:paraId="57FCB46B" w14:textId="7F78A03D" w:rsidR="007C013F" w:rsidRDefault="007C013F">
      <w:pPr>
        <w:spacing w:after="160" w:line="259" w:lineRule="auto"/>
      </w:pPr>
      <w:r>
        <w:br w:type="page"/>
      </w:r>
    </w:p>
    <w:p w14:paraId="599A4417" w14:textId="77777777" w:rsidR="004A2057" w:rsidRDefault="004A2057" w:rsidP="00C1541D">
      <w:pPr>
        <w:spacing w:after="160" w:line="259" w:lineRule="auto"/>
        <w:jc w:val="both"/>
      </w:pPr>
    </w:p>
    <w:p w14:paraId="3BF35E5D" w14:textId="2A5AA063" w:rsidR="004A2057" w:rsidRPr="00B10CA2" w:rsidRDefault="003A643E" w:rsidP="00B10CA2">
      <w:pPr>
        <w:pStyle w:val="Heading1"/>
        <w:rPr>
          <w:b/>
          <w:bCs/>
          <w:sz w:val="28"/>
          <w:szCs w:val="28"/>
        </w:rPr>
      </w:pPr>
      <w:r>
        <w:rPr>
          <w:b/>
          <w:bCs/>
          <w:sz w:val="28"/>
          <w:szCs w:val="28"/>
        </w:rPr>
        <w:t>FAQ’s</w:t>
      </w:r>
    </w:p>
    <w:p w14:paraId="0B79BEA6" w14:textId="77777777" w:rsidR="001A06CB" w:rsidRDefault="001A06CB" w:rsidP="00C1541D">
      <w:pPr>
        <w:spacing w:after="160" w:line="259" w:lineRule="auto"/>
        <w:jc w:val="both"/>
      </w:pPr>
    </w:p>
    <w:p w14:paraId="30011088" w14:textId="708179C6" w:rsidR="001A06CB" w:rsidRDefault="004A2057" w:rsidP="00C1541D">
      <w:pPr>
        <w:spacing w:after="160" w:line="259" w:lineRule="auto"/>
        <w:jc w:val="both"/>
      </w:pPr>
      <w:r>
        <w:t xml:space="preserve">There are </w:t>
      </w:r>
      <w:r w:rsidR="00253755">
        <w:t>several</w:t>
      </w:r>
      <w:r>
        <w:t xml:space="preserve"> common </w:t>
      </w:r>
      <w:r w:rsidR="0037785F">
        <w:t>questions</w:t>
      </w:r>
      <w:r>
        <w:t xml:space="preserve"> that </w:t>
      </w:r>
      <w:r w:rsidR="0037785F">
        <w:t>were</w:t>
      </w:r>
      <w:r>
        <w:t xml:space="preserve"> </w:t>
      </w:r>
      <w:r w:rsidR="0037785F">
        <w:t>asked</w:t>
      </w:r>
      <w:r>
        <w:t xml:space="preserve"> in </w:t>
      </w:r>
      <w:r w:rsidR="00253755">
        <w:t xml:space="preserve">the Quarter 2 submissions. </w:t>
      </w:r>
    </w:p>
    <w:p w14:paraId="669A2F75" w14:textId="77777777" w:rsidR="00253755" w:rsidRDefault="00253755" w:rsidP="00C1541D">
      <w:pPr>
        <w:spacing w:after="160" w:line="259" w:lineRule="auto"/>
        <w:jc w:val="both"/>
      </w:pPr>
    </w:p>
    <w:p w14:paraId="7065551E" w14:textId="08E5B8D5" w:rsidR="00253755" w:rsidRDefault="0037785F" w:rsidP="00253755">
      <w:pPr>
        <w:pStyle w:val="ListParagraph"/>
        <w:numPr>
          <w:ilvl w:val="0"/>
          <w:numId w:val="15"/>
        </w:numPr>
        <w:spacing w:after="160" w:line="259" w:lineRule="auto"/>
        <w:jc w:val="both"/>
      </w:pPr>
      <w:r>
        <w:t>Can I make adjustment to the Cash Sheet – YTD figures?</w:t>
      </w:r>
    </w:p>
    <w:p w14:paraId="74188FE3" w14:textId="17405196" w:rsidR="00683C0C" w:rsidRDefault="00683C0C" w:rsidP="00253755">
      <w:pPr>
        <w:spacing w:after="160" w:line="259" w:lineRule="auto"/>
        <w:jc w:val="both"/>
      </w:pPr>
      <w:r>
        <w:t xml:space="preserve">Schools should </w:t>
      </w:r>
      <w:r w:rsidR="004B3B49">
        <w:t>refrain</w:t>
      </w:r>
      <w:r>
        <w:t xml:space="preserve"> </w:t>
      </w:r>
      <w:r w:rsidR="004B3B49">
        <w:t>from adjusting</w:t>
      </w:r>
      <w:r>
        <w:t xml:space="preserve"> in column K the values </w:t>
      </w:r>
      <w:r w:rsidR="004B3B49">
        <w:t>against the CFR codes in column J</w:t>
      </w:r>
      <w:r w:rsidR="00754331">
        <w:t xml:space="preserve">. </w:t>
      </w:r>
    </w:p>
    <w:p w14:paraId="41332B19" w14:textId="68D90CDA" w:rsidR="004B3B49" w:rsidRDefault="00AD7F48" w:rsidP="00253755">
      <w:pPr>
        <w:spacing w:after="160" w:line="259" w:lineRule="auto"/>
        <w:jc w:val="both"/>
      </w:pPr>
      <w:r>
        <w:t xml:space="preserve">There were instances of schools removing the NNDR </w:t>
      </w:r>
      <w:r w:rsidR="00BE77AF">
        <w:t xml:space="preserve">E17 </w:t>
      </w:r>
      <w:r>
        <w:t xml:space="preserve">and De-delegation </w:t>
      </w:r>
      <w:r w:rsidR="00BE77AF">
        <w:t xml:space="preserve">E27 </w:t>
      </w:r>
      <w:r>
        <w:t>charges</w:t>
      </w:r>
      <w:r w:rsidR="00BE77AF">
        <w:t xml:space="preserve">. Schools </w:t>
      </w:r>
      <w:r w:rsidR="00BE77AF">
        <w:rPr>
          <w:b/>
          <w:bCs/>
        </w:rPr>
        <w:t>are required</w:t>
      </w:r>
      <w:r w:rsidR="00BE77AF">
        <w:t xml:space="preserve"> </w:t>
      </w:r>
      <w:r w:rsidR="00754331">
        <w:t xml:space="preserve">to report these charges. </w:t>
      </w:r>
      <w:r w:rsidR="002E3420">
        <w:t xml:space="preserve">By removing them, the school would be declaring no NNDR and De-delegation charge for the year, which we know </w:t>
      </w:r>
      <w:r w:rsidR="00C32EDB">
        <w:t>is not</w:t>
      </w:r>
      <w:r w:rsidR="00FE1F09">
        <w:t xml:space="preserve"> </w:t>
      </w:r>
      <w:r w:rsidR="00DA3B25">
        <w:t>true</w:t>
      </w:r>
      <w:r w:rsidR="00C32EDB">
        <w:t xml:space="preserve">. </w:t>
      </w:r>
      <w:r w:rsidR="004C4F3F">
        <w:t xml:space="preserve">Whilst we understand the school system may not currently reflect these charges, these have a net nil impact on the bottom line and should therefore not be deducted </w:t>
      </w:r>
      <w:r w:rsidR="00560466">
        <w:t xml:space="preserve">from </w:t>
      </w:r>
      <w:r w:rsidR="004C4F3F">
        <w:t>th</w:t>
      </w:r>
      <w:r w:rsidR="00560466">
        <w:t>e</w:t>
      </w:r>
      <w:r w:rsidR="004C4F3F">
        <w:t xml:space="preserve"> return. </w:t>
      </w:r>
    </w:p>
    <w:p w14:paraId="3744FCAC" w14:textId="74CDE80F" w:rsidR="00EC2985" w:rsidRDefault="00C32EDB" w:rsidP="00253755">
      <w:pPr>
        <w:spacing w:after="160" w:line="259" w:lineRule="auto"/>
        <w:jc w:val="both"/>
      </w:pPr>
      <w:r>
        <w:t xml:space="preserve">There were instances of schools </w:t>
      </w:r>
      <w:r w:rsidR="00845917">
        <w:t xml:space="preserve">reapportioning </w:t>
      </w:r>
      <w:r>
        <w:t>the income</w:t>
      </w:r>
      <w:r w:rsidR="003A71DF">
        <w:t xml:space="preserve"> against I02, I03, I05, I06,</w:t>
      </w:r>
      <w:r w:rsidR="00845917">
        <w:t xml:space="preserve"> and I07 in column J to I01</w:t>
      </w:r>
      <w:r w:rsidR="00C2148E">
        <w:t xml:space="preserve"> in column K. Schools should not do this unless they are making a reasonable adjustment (e.g., </w:t>
      </w:r>
      <w:r w:rsidR="00F36F51">
        <w:t>reallocating</w:t>
      </w:r>
      <w:r w:rsidR="00C2148E">
        <w:t xml:space="preserve"> Post 16 High Needs Place Funding to I02).</w:t>
      </w:r>
      <w:r w:rsidR="00F32B9A">
        <w:t xml:space="preserve"> In most cases, </w:t>
      </w:r>
      <w:r w:rsidR="00CD21FF">
        <w:t xml:space="preserve">the income in column J is reported against the correct CFR code. </w:t>
      </w:r>
      <w:r w:rsidR="007D4228" w:rsidRPr="007D4228">
        <w:t xml:space="preserve">If a school reallocates I05 Pupil Premium funding to I01, it effectively reports no Pupil Premium income, which we know is </w:t>
      </w:r>
      <w:r w:rsidR="00E33A17">
        <w:t>not true</w:t>
      </w:r>
      <w:r w:rsidR="007D4228" w:rsidRPr="007D4228">
        <w:t xml:space="preserve">. </w:t>
      </w:r>
    </w:p>
    <w:p w14:paraId="232A195B" w14:textId="0D23CC7D" w:rsidR="00C32EDB" w:rsidRDefault="007D4228" w:rsidP="00253755">
      <w:pPr>
        <w:spacing w:after="160" w:line="259" w:lineRule="auto"/>
        <w:jc w:val="both"/>
      </w:pPr>
      <w:r w:rsidRPr="007D4228">
        <w:t xml:space="preserve">Where grants are recorded under a different CFR code </w:t>
      </w:r>
      <w:r w:rsidR="00F95ACE">
        <w:t>on</w:t>
      </w:r>
      <w:r w:rsidRPr="007D4228">
        <w:t xml:space="preserve"> the school system, the school should add a note </w:t>
      </w:r>
      <w:r w:rsidR="00EC2985">
        <w:t>on</w:t>
      </w:r>
      <w:r w:rsidRPr="007D4228">
        <w:t xml:space="preserve"> </w:t>
      </w:r>
      <w:r w:rsidR="00EC2985">
        <w:t>the</w:t>
      </w:r>
      <w:r w:rsidRPr="007D4228">
        <w:t xml:space="preserve"> system report to explain </w:t>
      </w:r>
      <w:r w:rsidR="00EC2985" w:rsidRPr="007D4228">
        <w:t>thi</w:t>
      </w:r>
      <w:r w:rsidR="00EC2985">
        <w:t xml:space="preserve">s but should not reallocate </w:t>
      </w:r>
      <w:r w:rsidR="00F95ACE">
        <w:t>the funding</w:t>
      </w:r>
      <w:r w:rsidR="00EC2985">
        <w:t xml:space="preserve"> within this return. </w:t>
      </w:r>
    </w:p>
    <w:p w14:paraId="082F8345" w14:textId="77777777" w:rsidR="00AD7F48" w:rsidRDefault="00AD7F48" w:rsidP="00253755">
      <w:pPr>
        <w:spacing w:after="160" w:line="259" w:lineRule="auto"/>
        <w:jc w:val="both"/>
      </w:pPr>
    </w:p>
    <w:p w14:paraId="68B101E2" w14:textId="49CE6ADA" w:rsidR="00A347D5" w:rsidRDefault="00C4243A" w:rsidP="00A347D5">
      <w:pPr>
        <w:pStyle w:val="ListParagraph"/>
        <w:numPr>
          <w:ilvl w:val="0"/>
          <w:numId w:val="15"/>
        </w:numPr>
        <w:spacing w:after="160" w:line="259" w:lineRule="auto"/>
        <w:jc w:val="both"/>
      </w:pPr>
      <w:r>
        <w:t>Why</w:t>
      </w:r>
      <w:r w:rsidR="006842B6">
        <w:t xml:space="preserve"> is </w:t>
      </w:r>
      <w:r>
        <w:t xml:space="preserve">there </w:t>
      </w:r>
      <w:r w:rsidR="006842B6">
        <w:t>a difference in cell S172</w:t>
      </w:r>
      <w:r>
        <w:t>?</w:t>
      </w:r>
      <w:r w:rsidR="006842B6">
        <w:t xml:space="preserve"> </w:t>
      </w:r>
    </w:p>
    <w:p w14:paraId="4D02E199" w14:textId="725E5CD9" w:rsidR="00C1541D" w:rsidRPr="006370D3" w:rsidRDefault="006842B6" w:rsidP="00C1541D">
      <w:pPr>
        <w:spacing w:after="160" w:line="259" w:lineRule="auto"/>
        <w:jc w:val="both"/>
      </w:pPr>
      <w:r w:rsidRPr="006370D3">
        <w:t>If there is a positive difference in cell S172, this means that</w:t>
      </w:r>
      <w:r w:rsidR="001774D0" w:rsidRPr="006370D3">
        <w:t xml:space="preserve"> either</w:t>
      </w:r>
      <w:r w:rsidR="005E78BF">
        <w:t xml:space="preserve"> </w:t>
      </w:r>
      <w:r w:rsidR="001774D0" w:rsidRPr="006370D3">
        <w:t xml:space="preserve">income is </w:t>
      </w:r>
      <w:r w:rsidR="005A1815" w:rsidRPr="006370D3">
        <w:t>overstated,</w:t>
      </w:r>
      <w:r w:rsidR="001774D0" w:rsidRPr="006370D3">
        <w:t xml:space="preserve"> or expenditure is </w:t>
      </w:r>
      <w:r w:rsidR="005A1815" w:rsidRPr="006370D3">
        <w:t xml:space="preserve">understated. </w:t>
      </w:r>
    </w:p>
    <w:p w14:paraId="16CD6272" w14:textId="5AD08F4D" w:rsidR="006842B6" w:rsidRDefault="005A1815" w:rsidP="00B40A79">
      <w:pPr>
        <w:spacing w:after="160" w:line="259" w:lineRule="auto"/>
        <w:jc w:val="both"/>
      </w:pPr>
      <w:r w:rsidRPr="003F1C97">
        <w:t>If there is a negative difference in cell S172, this means that either income is understated, or expenditure is overstated.</w:t>
      </w:r>
      <w:r>
        <w:t xml:space="preserve"> </w:t>
      </w:r>
    </w:p>
    <w:p w14:paraId="7A8127B9" w14:textId="30A6957B" w:rsidR="00BE59F9" w:rsidRDefault="00477BF1" w:rsidP="006842B6">
      <w:pPr>
        <w:jc w:val="both"/>
        <w:rPr>
          <w:rFonts w:eastAsia="Times New Roman"/>
          <w:lang w:eastAsia="en-GB"/>
        </w:rPr>
      </w:pPr>
      <w:r>
        <w:rPr>
          <w:rFonts w:eastAsia="Times New Roman"/>
          <w:lang w:eastAsia="en-GB"/>
        </w:rPr>
        <w:t>If the school has historical issues with their internal finance system</w:t>
      </w:r>
      <w:r w:rsidR="00236847">
        <w:rPr>
          <w:rFonts w:eastAsia="Times New Roman"/>
          <w:lang w:eastAsia="en-GB"/>
        </w:rPr>
        <w:t xml:space="preserve">s and </w:t>
      </w:r>
      <w:r>
        <w:rPr>
          <w:rFonts w:eastAsia="Times New Roman"/>
          <w:lang w:eastAsia="en-GB"/>
        </w:rPr>
        <w:t xml:space="preserve">have used their system </w:t>
      </w:r>
      <w:r w:rsidR="00236847">
        <w:rPr>
          <w:rFonts w:eastAsia="Times New Roman"/>
          <w:lang w:eastAsia="en-GB"/>
        </w:rPr>
        <w:t xml:space="preserve">report to populate the return, there is likely to be a difference. </w:t>
      </w:r>
      <w:r w:rsidR="001A09F3">
        <w:rPr>
          <w:rFonts w:eastAsia="Times New Roman"/>
          <w:lang w:eastAsia="en-GB"/>
        </w:rPr>
        <w:t>The school</w:t>
      </w:r>
      <w:r w:rsidR="00580D59">
        <w:rPr>
          <w:rFonts w:eastAsia="Times New Roman"/>
          <w:lang w:eastAsia="en-GB"/>
        </w:rPr>
        <w:t xml:space="preserve"> </w:t>
      </w:r>
      <w:r w:rsidR="001A09F3">
        <w:rPr>
          <w:rFonts w:eastAsia="Times New Roman"/>
          <w:lang w:eastAsia="en-GB"/>
        </w:rPr>
        <w:t xml:space="preserve">should ensure that the income and expenditure reported in column K </w:t>
      </w:r>
      <w:r w:rsidR="00580D59">
        <w:rPr>
          <w:rFonts w:eastAsia="Times New Roman"/>
          <w:lang w:eastAsia="en-GB"/>
        </w:rPr>
        <w:t xml:space="preserve">reflects the income and expenditure that has gone through the bank account since April 2025, excluding VAT and prior year accruals. </w:t>
      </w:r>
      <w:r w:rsidR="00B40A79">
        <w:rPr>
          <w:rFonts w:eastAsia="Times New Roman"/>
          <w:lang w:eastAsia="en-GB"/>
        </w:rPr>
        <w:t xml:space="preserve">Where the bank is used to reconcile the return, there is more likely to be no difference in cell S172. </w:t>
      </w:r>
    </w:p>
    <w:p w14:paraId="70D0D6CD" w14:textId="77777777" w:rsidR="006842B6" w:rsidRDefault="006842B6" w:rsidP="00C1541D">
      <w:pPr>
        <w:spacing w:after="160" w:line="259" w:lineRule="auto"/>
        <w:jc w:val="both"/>
      </w:pPr>
    </w:p>
    <w:p w14:paraId="0125F1F7" w14:textId="77777777" w:rsidR="0037785F" w:rsidRDefault="0037785F" w:rsidP="00C1541D">
      <w:pPr>
        <w:spacing w:after="160" w:line="259" w:lineRule="auto"/>
        <w:jc w:val="both"/>
      </w:pPr>
    </w:p>
    <w:p w14:paraId="17220A20" w14:textId="77777777" w:rsidR="0037785F" w:rsidRDefault="0037785F" w:rsidP="00C1541D">
      <w:pPr>
        <w:spacing w:after="160" w:line="259" w:lineRule="auto"/>
        <w:jc w:val="both"/>
      </w:pPr>
    </w:p>
    <w:p w14:paraId="46FBA13C" w14:textId="61443332" w:rsidR="00EE0340" w:rsidRDefault="0037785F" w:rsidP="00EE0340">
      <w:pPr>
        <w:pStyle w:val="ListParagraph"/>
        <w:numPr>
          <w:ilvl w:val="0"/>
          <w:numId w:val="15"/>
        </w:numPr>
        <w:spacing w:after="160" w:line="259" w:lineRule="auto"/>
        <w:jc w:val="both"/>
      </w:pPr>
      <w:r>
        <w:lastRenderedPageBreak/>
        <w:t>Do I need to provide a year-end forecast?</w:t>
      </w:r>
    </w:p>
    <w:p w14:paraId="52D545D6" w14:textId="0DF258A7" w:rsidR="00EE0340" w:rsidRDefault="009038E2" w:rsidP="00EE0340">
      <w:pPr>
        <w:spacing w:after="160" w:line="259" w:lineRule="auto"/>
        <w:jc w:val="both"/>
      </w:pPr>
      <w:r w:rsidRPr="00516212">
        <w:t>Some schools did not provide a year-end forecast</w:t>
      </w:r>
      <w:r w:rsidR="0037785F">
        <w:t xml:space="preserve"> at Quarter 2</w:t>
      </w:r>
      <w:r w:rsidRPr="00516212">
        <w:t>. It is essential that all schools submit a forecasted financial position to ensure accurate reporting and planning.</w:t>
      </w:r>
      <w:r>
        <w:t xml:space="preserve"> </w:t>
      </w:r>
    </w:p>
    <w:p w14:paraId="32FEBE80" w14:textId="77777777" w:rsidR="00EE0340" w:rsidRDefault="00EE0340" w:rsidP="00EE0340">
      <w:pPr>
        <w:spacing w:after="160" w:line="259" w:lineRule="auto"/>
        <w:jc w:val="both"/>
      </w:pPr>
    </w:p>
    <w:p w14:paraId="13250914" w14:textId="157D6104" w:rsidR="00EE0340" w:rsidRDefault="00C4243A" w:rsidP="00EE0340">
      <w:pPr>
        <w:pStyle w:val="ListParagraph"/>
        <w:numPr>
          <w:ilvl w:val="0"/>
          <w:numId w:val="15"/>
        </w:numPr>
        <w:spacing w:after="160" w:line="259" w:lineRule="auto"/>
        <w:jc w:val="both"/>
      </w:pPr>
      <w:r>
        <w:t>Why does the bank balance not match the bank statements?</w:t>
      </w:r>
    </w:p>
    <w:p w14:paraId="496B72A4" w14:textId="37C89AF8" w:rsidR="00EE0340" w:rsidRDefault="00EE0340" w:rsidP="00EE0340">
      <w:pPr>
        <w:spacing w:after="160" w:line="259" w:lineRule="auto"/>
        <w:jc w:val="both"/>
      </w:pPr>
      <w:r>
        <w:t xml:space="preserve">Schools must ensure that the bank balance inputted in </w:t>
      </w:r>
      <w:r w:rsidR="00937B31">
        <w:t xml:space="preserve">K130 and S130 reflect the bank statements as of 31 December 2025. </w:t>
      </w:r>
    </w:p>
    <w:p w14:paraId="649A77AF" w14:textId="5D7C5504" w:rsidR="001D0F87" w:rsidRDefault="001D0F87" w:rsidP="00EE0340">
      <w:pPr>
        <w:spacing w:after="160" w:line="259" w:lineRule="auto"/>
        <w:jc w:val="both"/>
      </w:pPr>
      <w:r>
        <w:t xml:space="preserve">There were instances of schools using </w:t>
      </w:r>
      <w:r w:rsidR="00B01D11">
        <w:t>the</w:t>
      </w:r>
      <w:r>
        <w:t xml:space="preserve"> bank figure reported on th</w:t>
      </w:r>
      <w:r w:rsidR="00081A8F">
        <w:t xml:space="preserve">e school </w:t>
      </w:r>
      <w:r>
        <w:t>system that did not match the balance</w:t>
      </w:r>
      <w:r w:rsidR="0080240C">
        <w:t xml:space="preserve"> as per the bank statement</w:t>
      </w:r>
      <w:r>
        <w:t xml:space="preserve"> as of 31 December 2025.</w:t>
      </w:r>
    </w:p>
    <w:p w14:paraId="056FCF45" w14:textId="05D6600F" w:rsidR="001D0F87" w:rsidRDefault="001D0F87" w:rsidP="00EE0340">
      <w:pPr>
        <w:spacing w:after="160" w:line="259" w:lineRule="auto"/>
        <w:jc w:val="both"/>
      </w:pPr>
      <w:r>
        <w:t xml:space="preserve">Schools must ensure that </w:t>
      </w:r>
      <w:r w:rsidR="00B01D11">
        <w:t>their systems are reconciled to bank</w:t>
      </w:r>
      <w:r w:rsidR="0080240C">
        <w:t xml:space="preserve"> up until 31 December 2025. </w:t>
      </w:r>
      <w:r w:rsidR="00B01D11">
        <w:t xml:space="preserve"> </w:t>
      </w:r>
    </w:p>
    <w:p w14:paraId="6D9764DE" w14:textId="64A15452" w:rsidR="00EE0340" w:rsidRDefault="00BA4A6E" w:rsidP="00EE0340">
      <w:pPr>
        <w:spacing w:after="160" w:line="259" w:lineRule="auto"/>
        <w:jc w:val="both"/>
      </w:pPr>
      <w:r>
        <w:t xml:space="preserve">There were instances of schools with multiple bank accounts not using column K and S to differentiate between their main account and additional accounts. </w:t>
      </w:r>
      <w:r w:rsidR="001577A0">
        <w:t>We request that schools</w:t>
      </w:r>
      <w:r>
        <w:t xml:space="preserve"> utilise</w:t>
      </w:r>
      <w:r w:rsidR="002300E8">
        <w:t xml:space="preserve"> these columns</w:t>
      </w:r>
      <w:r w:rsidR="001D3582">
        <w:t xml:space="preserve"> to distinguish between </w:t>
      </w:r>
      <w:r w:rsidR="001577A0">
        <w:t xml:space="preserve">their various accounts. </w:t>
      </w:r>
      <w:r w:rsidR="001D3582">
        <w:t xml:space="preserve"> </w:t>
      </w:r>
    </w:p>
    <w:p w14:paraId="4F3C1098" w14:textId="77777777" w:rsidR="00EE0340" w:rsidRDefault="00EE0340" w:rsidP="00C1541D">
      <w:pPr>
        <w:spacing w:after="160" w:line="259" w:lineRule="auto"/>
        <w:jc w:val="both"/>
      </w:pPr>
    </w:p>
    <w:p w14:paraId="271D40BA" w14:textId="5492B055" w:rsidR="00EB2006" w:rsidRDefault="0037785F" w:rsidP="00EB2006">
      <w:pPr>
        <w:pStyle w:val="ListParagraph"/>
        <w:numPr>
          <w:ilvl w:val="0"/>
          <w:numId w:val="15"/>
        </w:numPr>
        <w:spacing w:after="160" w:line="259" w:lineRule="auto"/>
        <w:jc w:val="both"/>
      </w:pPr>
      <w:r>
        <w:t>Do I need to provide backup for system accruals?</w:t>
      </w:r>
    </w:p>
    <w:p w14:paraId="5E7065A6" w14:textId="3DA058B0" w:rsidR="000950D3" w:rsidRPr="0032120D" w:rsidRDefault="00EB2006" w:rsidP="00EB2006">
      <w:pPr>
        <w:spacing w:after="160" w:line="259" w:lineRule="auto"/>
        <w:jc w:val="both"/>
      </w:pPr>
      <w:r>
        <w:t xml:space="preserve">Schools must ensure that </w:t>
      </w:r>
      <w:r w:rsidR="000950D3">
        <w:t>sufficient backup is submitted with the return for any inputted system accrual</w:t>
      </w:r>
      <w:r w:rsidR="001577A0">
        <w:t>s</w:t>
      </w:r>
      <w:r w:rsidR="000950D3">
        <w:t xml:space="preserve"> and non-BCC payroll creditor figures. </w:t>
      </w:r>
      <w:r w:rsidR="00ED08DE">
        <w:t xml:space="preserve">It is essential that these are provided with the return as the balances for </w:t>
      </w:r>
      <w:r w:rsidR="00430123">
        <w:t xml:space="preserve">the system accruals </w:t>
      </w:r>
      <w:r w:rsidR="00ED08DE">
        <w:t>on the school</w:t>
      </w:r>
      <w:r w:rsidR="001B03D1">
        <w:t xml:space="preserve"> </w:t>
      </w:r>
      <w:r w:rsidR="00ED08DE">
        <w:t xml:space="preserve">system may change post-submission. </w:t>
      </w:r>
    </w:p>
    <w:bookmarkEnd w:id="0"/>
    <w:p w14:paraId="6C83E5AA" w14:textId="1E814B5A" w:rsidR="00895053" w:rsidRPr="009038E2" w:rsidRDefault="00895053" w:rsidP="009038E2">
      <w:pPr>
        <w:rPr>
          <w:rFonts w:eastAsia="Times New Roman"/>
          <w:lang w:eastAsia="en-GB"/>
        </w:rPr>
      </w:pPr>
    </w:p>
    <w:sectPr w:rsidR="00895053" w:rsidRPr="009038E2" w:rsidSect="00801478">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1440" w:right="1440" w:bottom="1440" w:left="1440" w:header="720" w:footer="431" w:gutter="0"/>
      <w:paperSrc w:first="1"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4E78" w14:textId="77777777" w:rsidR="004037ED" w:rsidRDefault="004037ED" w:rsidP="00730D90">
      <w:r>
        <w:separator/>
      </w:r>
    </w:p>
  </w:endnote>
  <w:endnote w:type="continuationSeparator" w:id="0">
    <w:p w14:paraId="61B1FE31" w14:textId="77777777" w:rsidR="004037ED" w:rsidRDefault="004037ED" w:rsidP="0073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F5F9" w14:textId="4918FA20" w:rsidR="0080345D" w:rsidRDefault="00172E70">
    <w:pPr>
      <w:pStyle w:val="Footer"/>
    </w:pPr>
    <w:r>
      <w:rPr>
        <w:noProof/>
      </w:rPr>
      <mc:AlternateContent>
        <mc:Choice Requires="wps">
          <w:drawing>
            <wp:anchor distT="0" distB="0" distL="0" distR="0" simplePos="0" relativeHeight="251658240" behindDoc="0" locked="0" layoutInCell="1" allowOverlap="1" wp14:anchorId="5E406F4C" wp14:editId="323EFB87">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B62D3" w14:textId="02EB04B5" w:rsidR="00172E70" w:rsidRPr="00172E70" w:rsidRDefault="00172E70" w:rsidP="00172E70">
                          <w:pPr>
                            <w:rPr>
                              <w:rFonts w:ascii="Calibri" w:eastAsia="Calibri" w:hAnsi="Calibri" w:cs="Calibri"/>
                              <w:noProof/>
                              <w:color w:val="000000"/>
                              <w:sz w:val="20"/>
                              <w:szCs w:val="20"/>
                            </w:rPr>
                          </w:pPr>
                          <w:r w:rsidRPr="00172E7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06F4C"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E5B62D3" w14:textId="02EB04B5" w:rsidR="00172E70" w:rsidRPr="00172E70" w:rsidRDefault="00172E70" w:rsidP="00172E70">
                    <w:pPr>
                      <w:rPr>
                        <w:rFonts w:ascii="Calibri" w:eastAsia="Calibri" w:hAnsi="Calibri" w:cs="Calibri"/>
                        <w:noProof/>
                        <w:color w:val="000000"/>
                        <w:sz w:val="20"/>
                        <w:szCs w:val="20"/>
                      </w:rPr>
                    </w:pPr>
                    <w:r w:rsidRPr="00172E7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493087"/>
      <w:docPartObj>
        <w:docPartGallery w:val="Page Numbers (Bottom of Page)"/>
        <w:docPartUnique/>
      </w:docPartObj>
    </w:sdtPr>
    <w:sdtContent>
      <w:sdt>
        <w:sdtPr>
          <w:id w:val="1728636285"/>
          <w:docPartObj>
            <w:docPartGallery w:val="Page Numbers (Top of Page)"/>
            <w:docPartUnique/>
          </w:docPartObj>
        </w:sdtPr>
        <w:sdtContent>
          <w:p w14:paraId="66015BC6" w14:textId="42581203" w:rsidR="00E95C57" w:rsidRDefault="00E95C5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A07DC8" w14:textId="77777777" w:rsidR="00730D90" w:rsidRPr="0080345D" w:rsidRDefault="00730D90" w:rsidP="00803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24487"/>
      <w:docPartObj>
        <w:docPartGallery w:val="Page Numbers (Bottom of Page)"/>
        <w:docPartUnique/>
      </w:docPartObj>
    </w:sdtPr>
    <w:sdtContent>
      <w:sdt>
        <w:sdtPr>
          <w:id w:val="-311184914"/>
          <w:docPartObj>
            <w:docPartGallery w:val="Page Numbers (Top of Page)"/>
            <w:docPartUnique/>
          </w:docPartObj>
        </w:sdtPr>
        <w:sdtContent>
          <w:p w14:paraId="2B148FF6" w14:textId="1144A805" w:rsidR="002528AF" w:rsidRDefault="002528A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CE185BA" w14:textId="303830EF" w:rsidR="007D2B6D" w:rsidRPr="008C6027" w:rsidRDefault="007D2B6D" w:rsidP="008C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50EC" w14:textId="77777777" w:rsidR="004037ED" w:rsidRDefault="004037ED" w:rsidP="00730D90">
      <w:r>
        <w:separator/>
      </w:r>
    </w:p>
  </w:footnote>
  <w:footnote w:type="continuationSeparator" w:id="0">
    <w:p w14:paraId="324729B6" w14:textId="77777777" w:rsidR="004037ED" w:rsidRDefault="004037ED" w:rsidP="0073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D963" w14:textId="6A9ABDC7" w:rsidR="00730D90" w:rsidRDefault="00000000">
    <w:pPr>
      <w:pStyle w:val="Header"/>
    </w:pPr>
    <w:r>
      <w:rPr>
        <w:noProof/>
      </w:rPr>
      <w:pict w14:anchorId="4D6F7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0610" o:spid="_x0000_s1075" type="#_x0000_t75" style="position:absolute;margin-left:0;margin-top:0;width:595.2pt;height:841.9pt;z-index:-251658238;mso-position-horizontal:center;mso-position-horizontal-relative:margin;mso-position-vertical:center;mso-position-vertical-relative:margin" o:allowincell="f">
          <v:imagedata r:id="rId1" o:title="1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554" w14:textId="4768F9C0" w:rsidR="00EE5063" w:rsidRDefault="00000000">
    <w:pPr>
      <w:pStyle w:val="Header"/>
    </w:pPr>
    <w:r>
      <w:rPr>
        <w:noProof/>
      </w:rPr>
      <w:pict w14:anchorId="21421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0611" o:spid="_x0000_s1076" type="#_x0000_t75" style="position:absolute;margin-left:0;margin-top:0;width:595.2pt;height:841.9pt;z-index:-251658237;mso-position-horizontal:center;mso-position-horizontal-relative:margin;mso-position-vertical:center;mso-position-vertical-relative:margin" o:allowincell="f">
          <v:imagedata r:id="rId1" o:title="10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E762" w14:textId="26BA1666" w:rsidR="00730D90" w:rsidRDefault="005D4BA3" w:rsidP="005D4BA3">
    <w:pPr>
      <w:pStyle w:val="Header"/>
      <w:tabs>
        <w:tab w:val="clear" w:pos="4513"/>
        <w:tab w:val="clear" w:pos="9026"/>
        <w:tab w:val="left" w:pos="3780"/>
        <w:tab w:val="center" w:pos="4514"/>
      </w:tabs>
      <w:jc w:val="right"/>
    </w:pPr>
    <w:r w:rsidRPr="00A24945">
      <w:t>Updated December 202</w:t>
    </w:r>
    <w:r w:rsidR="003D6EC2">
      <w:t>5</w:t>
    </w:r>
    <w:sdt>
      <w:sdtPr>
        <w:id w:val="671533049"/>
        <w:docPartObj>
          <w:docPartGallery w:val="Watermarks"/>
          <w:docPartUnique/>
        </w:docPartObj>
      </w:sdtPr>
      <w:sdtContent>
        <w:r w:rsidR="00000000">
          <w:rPr>
            <w:noProof/>
          </w:rPr>
          <w:pict w14:anchorId="14C87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80609" o:spid="_x0000_s1074" type="#_x0000_t75" style="position:absolute;left:0;text-align:left;margin-left:-72.05pt;margin-top:-73.05pt;width:595.2pt;height:841.9pt;z-index:-251658239;mso-position-horizontal-relative:margin;mso-position-vertical-relative:margin" o:allowincell="f">
              <v:imagedata r:id="rId1" o:title="109"/>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362"/>
    <w:multiLevelType w:val="hybridMultilevel"/>
    <w:tmpl w:val="BEDA3810"/>
    <w:lvl w:ilvl="0" w:tplc="207EECB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20A4B"/>
    <w:multiLevelType w:val="hybridMultilevel"/>
    <w:tmpl w:val="CF3CE334"/>
    <w:lvl w:ilvl="0" w:tplc="B9160E38">
      <w:start w:val="20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36905"/>
    <w:multiLevelType w:val="hybridMultilevel"/>
    <w:tmpl w:val="7A9A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97532"/>
    <w:multiLevelType w:val="hybridMultilevel"/>
    <w:tmpl w:val="7CB0C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D4D43"/>
    <w:multiLevelType w:val="hybridMultilevel"/>
    <w:tmpl w:val="64160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64D24"/>
    <w:multiLevelType w:val="hybridMultilevel"/>
    <w:tmpl w:val="D6307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E6B54"/>
    <w:multiLevelType w:val="hybridMultilevel"/>
    <w:tmpl w:val="7242E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B102F"/>
    <w:multiLevelType w:val="hybridMultilevel"/>
    <w:tmpl w:val="11FC2C8C"/>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8" w15:restartNumberingAfterBreak="0">
    <w:nsid w:val="4BD60D46"/>
    <w:multiLevelType w:val="multilevel"/>
    <w:tmpl w:val="DDC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0E042A"/>
    <w:multiLevelType w:val="hybridMultilevel"/>
    <w:tmpl w:val="C7D8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77BE4"/>
    <w:multiLevelType w:val="hybridMultilevel"/>
    <w:tmpl w:val="0BC03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576ED8"/>
    <w:multiLevelType w:val="hybridMultilevel"/>
    <w:tmpl w:val="E7A0A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F31570"/>
    <w:multiLevelType w:val="hybridMultilevel"/>
    <w:tmpl w:val="24F2C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03140A"/>
    <w:multiLevelType w:val="hybridMultilevel"/>
    <w:tmpl w:val="83FE2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A1D73"/>
    <w:multiLevelType w:val="hybridMultilevel"/>
    <w:tmpl w:val="D8222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6F63AD"/>
    <w:multiLevelType w:val="hybridMultilevel"/>
    <w:tmpl w:val="85F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456349">
    <w:abstractNumId w:val="7"/>
  </w:num>
  <w:num w:numId="2" w16cid:durableId="1470702644">
    <w:abstractNumId w:val="8"/>
  </w:num>
  <w:num w:numId="3" w16cid:durableId="1988392751">
    <w:abstractNumId w:val="2"/>
  </w:num>
  <w:num w:numId="4" w16cid:durableId="805123185">
    <w:abstractNumId w:val="10"/>
  </w:num>
  <w:num w:numId="5" w16cid:durableId="247010286">
    <w:abstractNumId w:val="6"/>
  </w:num>
  <w:num w:numId="6" w16cid:durableId="1466195210">
    <w:abstractNumId w:val="12"/>
  </w:num>
  <w:num w:numId="7" w16cid:durableId="1076366554">
    <w:abstractNumId w:val="4"/>
  </w:num>
  <w:num w:numId="8" w16cid:durableId="439495519">
    <w:abstractNumId w:val="0"/>
  </w:num>
  <w:num w:numId="9" w16cid:durableId="1368143998">
    <w:abstractNumId w:val="5"/>
  </w:num>
  <w:num w:numId="10" w16cid:durableId="888300096">
    <w:abstractNumId w:val="14"/>
  </w:num>
  <w:num w:numId="11" w16cid:durableId="831144183">
    <w:abstractNumId w:val="11"/>
  </w:num>
  <w:num w:numId="12" w16cid:durableId="1566259362">
    <w:abstractNumId w:val="1"/>
  </w:num>
  <w:num w:numId="13" w16cid:durableId="274217725">
    <w:abstractNumId w:val="3"/>
  </w:num>
  <w:num w:numId="14" w16cid:durableId="482701791">
    <w:abstractNumId w:val="9"/>
  </w:num>
  <w:num w:numId="15" w16cid:durableId="463347862">
    <w:abstractNumId w:val="13"/>
  </w:num>
  <w:num w:numId="16" w16cid:durableId="739254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Aksa2Yfn5j3lIjuNItHA3z7W8AV9yEW2sCr1CBVguIopbO87k87NZCVtws7h6cdw"/>
  </w:docVars>
  <w:rsids>
    <w:rsidRoot w:val="00730D90"/>
    <w:rsid w:val="00003AC7"/>
    <w:rsid w:val="00004DB8"/>
    <w:rsid w:val="00006FAA"/>
    <w:rsid w:val="0001500E"/>
    <w:rsid w:val="00017507"/>
    <w:rsid w:val="00022AF4"/>
    <w:rsid w:val="00024A5D"/>
    <w:rsid w:val="00025EAB"/>
    <w:rsid w:val="00025FD5"/>
    <w:rsid w:val="00031A30"/>
    <w:rsid w:val="00042941"/>
    <w:rsid w:val="00043FCD"/>
    <w:rsid w:val="000440C0"/>
    <w:rsid w:val="000467B5"/>
    <w:rsid w:val="000505EF"/>
    <w:rsid w:val="00050A37"/>
    <w:rsid w:val="00052700"/>
    <w:rsid w:val="00052C36"/>
    <w:rsid w:val="00053EC4"/>
    <w:rsid w:val="00054DCD"/>
    <w:rsid w:val="00060D5D"/>
    <w:rsid w:val="00062539"/>
    <w:rsid w:val="000629BA"/>
    <w:rsid w:val="0006554B"/>
    <w:rsid w:val="000659FA"/>
    <w:rsid w:val="00065CB9"/>
    <w:rsid w:val="000703A1"/>
    <w:rsid w:val="0007434B"/>
    <w:rsid w:val="00076183"/>
    <w:rsid w:val="00077A73"/>
    <w:rsid w:val="00081A8F"/>
    <w:rsid w:val="00083D95"/>
    <w:rsid w:val="000852BB"/>
    <w:rsid w:val="00086DE1"/>
    <w:rsid w:val="000912ED"/>
    <w:rsid w:val="00091C0F"/>
    <w:rsid w:val="000950D3"/>
    <w:rsid w:val="000A47D0"/>
    <w:rsid w:val="000A4FEF"/>
    <w:rsid w:val="000A5FD4"/>
    <w:rsid w:val="000B40F6"/>
    <w:rsid w:val="000B5B5E"/>
    <w:rsid w:val="000B5B86"/>
    <w:rsid w:val="000B709C"/>
    <w:rsid w:val="000C03AB"/>
    <w:rsid w:val="000C0A5D"/>
    <w:rsid w:val="000C34C9"/>
    <w:rsid w:val="000C5DF2"/>
    <w:rsid w:val="000C6408"/>
    <w:rsid w:val="000C696C"/>
    <w:rsid w:val="000C6E7C"/>
    <w:rsid w:val="000C6F0F"/>
    <w:rsid w:val="000D03BC"/>
    <w:rsid w:val="000D1320"/>
    <w:rsid w:val="000D133B"/>
    <w:rsid w:val="000D490B"/>
    <w:rsid w:val="000D548F"/>
    <w:rsid w:val="000D7458"/>
    <w:rsid w:val="000E1240"/>
    <w:rsid w:val="000E5BFD"/>
    <w:rsid w:val="000F0100"/>
    <w:rsid w:val="000F1D8B"/>
    <w:rsid w:val="000F3152"/>
    <w:rsid w:val="00100898"/>
    <w:rsid w:val="00105B3B"/>
    <w:rsid w:val="00107BB5"/>
    <w:rsid w:val="00110535"/>
    <w:rsid w:val="00110A3B"/>
    <w:rsid w:val="00110F65"/>
    <w:rsid w:val="00114B84"/>
    <w:rsid w:val="001162FF"/>
    <w:rsid w:val="001223AD"/>
    <w:rsid w:val="001324B5"/>
    <w:rsid w:val="00135CE0"/>
    <w:rsid w:val="00136D2F"/>
    <w:rsid w:val="00141BE9"/>
    <w:rsid w:val="00145061"/>
    <w:rsid w:val="00146301"/>
    <w:rsid w:val="00146703"/>
    <w:rsid w:val="001518F6"/>
    <w:rsid w:val="0015364D"/>
    <w:rsid w:val="00157052"/>
    <w:rsid w:val="001577A0"/>
    <w:rsid w:val="00161301"/>
    <w:rsid w:val="00163138"/>
    <w:rsid w:val="0016393E"/>
    <w:rsid w:val="00170A5B"/>
    <w:rsid w:val="0017207D"/>
    <w:rsid w:val="00172932"/>
    <w:rsid w:val="00172A87"/>
    <w:rsid w:val="00172E70"/>
    <w:rsid w:val="001774D0"/>
    <w:rsid w:val="00182BBC"/>
    <w:rsid w:val="00183492"/>
    <w:rsid w:val="001946F6"/>
    <w:rsid w:val="001A06CB"/>
    <w:rsid w:val="001A09F3"/>
    <w:rsid w:val="001A5C4C"/>
    <w:rsid w:val="001B03D1"/>
    <w:rsid w:val="001B2A4F"/>
    <w:rsid w:val="001B2FAA"/>
    <w:rsid w:val="001B42FC"/>
    <w:rsid w:val="001B6B5B"/>
    <w:rsid w:val="001C0E30"/>
    <w:rsid w:val="001C2AEF"/>
    <w:rsid w:val="001C2E15"/>
    <w:rsid w:val="001C47DC"/>
    <w:rsid w:val="001C4E3B"/>
    <w:rsid w:val="001C5BF7"/>
    <w:rsid w:val="001C7EB6"/>
    <w:rsid w:val="001D0F87"/>
    <w:rsid w:val="001D2877"/>
    <w:rsid w:val="001D3582"/>
    <w:rsid w:val="001D61BC"/>
    <w:rsid w:val="001D7FF6"/>
    <w:rsid w:val="001E1AE3"/>
    <w:rsid w:val="001E4324"/>
    <w:rsid w:val="001E669C"/>
    <w:rsid w:val="001E7506"/>
    <w:rsid w:val="001E7828"/>
    <w:rsid w:val="001F7AA2"/>
    <w:rsid w:val="001F7D76"/>
    <w:rsid w:val="00200F13"/>
    <w:rsid w:val="00207398"/>
    <w:rsid w:val="00212326"/>
    <w:rsid w:val="002161CE"/>
    <w:rsid w:val="0022027D"/>
    <w:rsid w:val="0022305A"/>
    <w:rsid w:val="0022443E"/>
    <w:rsid w:val="002250A4"/>
    <w:rsid w:val="002300E8"/>
    <w:rsid w:val="00230D9D"/>
    <w:rsid w:val="00233472"/>
    <w:rsid w:val="00233C3A"/>
    <w:rsid w:val="00234159"/>
    <w:rsid w:val="00234891"/>
    <w:rsid w:val="00235E0E"/>
    <w:rsid w:val="00236847"/>
    <w:rsid w:val="00241BE1"/>
    <w:rsid w:val="00244F85"/>
    <w:rsid w:val="0025051E"/>
    <w:rsid w:val="00251249"/>
    <w:rsid w:val="002528AF"/>
    <w:rsid w:val="00253736"/>
    <w:rsid w:val="00253755"/>
    <w:rsid w:val="00254D43"/>
    <w:rsid w:val="00255172"/>
    <w:rsid w:val="002555AF"/>
    <w:rsid w:val="00274698"/>
    <w:rsid w:val="00274A2F"/>
    <w:rsid w:val="0027531B"/>
    <w:rsid w:val="00275683"/>
    <w:rsid w:val="002823F0"/>
    <w:rsid w:val="00282C18"/>
    <w:rsid w:val="002851AA"/>
    <w:rsid w:val="0028534B"/>
    <w:rsid w:val="00287755"/>
    <w:rsid w:val="00287814"/>
    <w:rsid w:val="00290704"/>
    <w:rsid w:val="00292A88"/>
    <w:rsid w:val="002A61B7"/>
    <w:rsid w:val="002A7B4C"/>
    <w:rsid w:val="002B698B"/>
    <w:rsid w:val="002C1E7F"/>
    <w:rsid w:val="002C4EC2"/>
    <w:rsid w:val="002D3CB0"/>
    <w:rsid w:val="002E1188"/>
    <w:rsid w:val="002E3420"/>
    <w:rsid w:val="002E3D61"/>
    <w:rsid w:val="002E3EA7"/>
    <w:rsid w:val="002E6CAB"/>
    <w:rsid w:val="002F1811"/>
    <w:rsid w:val="002F38E4"/>
    <w:rsid w:val="002F7486"/>
    <w:rsid w:val="0030214F"/>
    <w:rsid w:val="00302B46"/>
    <w:rsid w:val="003034A8"/>
    <w:rsid w:val="003039C0"/>
    <w:rsid w:val="0030495C"/>
    <w:rsid w:val="00304ABE"/>
    <w:rsid w:val="00304F28"/>
    <w:rsid w:val="00314914"/>
    <w:rsid w:val="00316ECC"/>
    <w:rsid w:val="00321BEF"/>
    <w:rsid w:val="00322D7E"/>
    <w:rsid w:val="0033179E"/>
    <w:rsid w:val="00333663"/>
    <w:rsid w:val="00334086"/>
    <w:rsid w:val="003426A8"/>
    <w:rsid w:val="0034743D"/>
    <w:rsid w:val="00356FC3"/>
    <w:rsid w:val="00360471"/>
    <w:rsid w:val="003679FC"/>
    <w:rsid w:val="0037179B"/>
    <w:rsid w:val="00375301"/>
    <w:rsid w:val="00377155"/>
    <w:rsid w:val="0037785F"/>
    <w:rsid w:val="00377F3C"/>
    <w:rsid w:val="00380DF8"/>
    <w:rsid w:val="0038163E"/>
    <w:rsid w:val="003865B8"/>
    <w:rsid w:val="00390017"/>
    <w:rsid w:val="00390931"/>
    <w:rsid w:val="00393DA1"/>
    <w:rsid w:val="00394C14"/>
    <w:rsid w:val="003A2E66"/>
    <w:rsid w:val="003A592A"/>
    <w:rsid w:val="003A5C0F"/>
    <w:rsid w:val="003A643E"/>
    <w:rsid w:val="003A71DF"/>
    <w:rsid w:val="003B577D"/>
    <w:rsid w:val="003B5F07"/>
    <w:rsid w:val="003C088D"/>
    <w:rsid w:val="003C0E1C"/>
    <w:rsid w:val="003C2391"/>
    <w:rsid w:val="003C4FA1"/>
    <w:rsid w:val="003D4B6F"/>
    <w:rsid w:val="003D6B12"/>
    <w:rsid w:val="003D6EC2"/>
    <w:rsid w:val="003E0863"/>
    <w:rsid w:val="003E4283"/>
    <w:rsid w:val="003F1BB0"/>
    <w:rsid w:val="003F1C97"/>
    <w:rsid w:val="003F361E"/>
    <w:rsid w:val="003F4D26"/>
    <w:rsid w:val="003F522A"/>
    <w:rsid w:val="003F5F8D"/>
    <w:rsid w:val="00401BE0"/>
    <w:rsid w:val="00401D91"/>
    <w:rsid w:val="004037ED"/>
    <w:rsid w:val="0040449E"/>
    <w:rsid w:val="00406152"/>
    <w:rsid w:val="004065EA"/>
    <w:rsid w:val="004076B3"/>
    <w:rsid w:val="0040788C"/>
    <w:rsid w:val="0041119C"/>
    <w:rsid w:val="004111E2"/>
    <w:rsid w:val="0041179F"/>
    <w:rsid w:val="00415428"/>
    <w:rsid w:val="0041559C"/>
    <w:rsid w:val="00420E9B"/>
    <w:rsid w:val="00424682"/>
    <w:rsid w:val="00430123"/>
    <w:rsid w:val="00431BA5"/>
    <w:rsid w:val="00434B98"/>
    <w:rsid w:val="004361BD"/>
    <w:rsid w:val="004362AC"/>
    <w:rsid w:val="004366CD"/>
    <w:rsid w:val="00436ABF"/>
    <w:rsid w:val="0044195F"/>
    <w:rsid w:val="00447461"/>
    <w:rsid w:val="004476C2"/>
    <w:rsid w:val="00447F32"/>
    <w:rsid w:val="004550BC"/>
    <w:rsid w:val="00457522"/>
    <w:rsid w:val="0047137C"/>
    <w:rsid w:val="00471714"/>
    <w:rsid w:val="00475BD4"/>
    <w:rsid w:val="00476E65"/>
    <w:rsid w:val="004772C5"/>
    <w:rsid w:val="00477BF1"/>
    <w:rsid w:val="00480C6B"/>
    <w:rsid w:val="00481CFE"/>
    <w:rsid w:val="00482B76"/>
    <w:rsid w:val="0048489D"/>
    <w:rsid w:val="0049699F"/>
    <w:rsid w:val="00497B23"/>
    <w:rsid w:val="004A2057"/>
    <w:rsid w:val="004A280F"/>
    <w:rsid w:val="004A514D"/>
    <w:rsid w:val="004A62B8"/>
    <w:rsid w:val="004B164D"/>
    <w:rsid w:val="004B25A5"/>
    <w:rsid w:val="004B3B49"/>
    <w:rsid w:val="004C0786"/>
    <w:rsid w:val="004C3214"/>
    <w:rsid w:val="004C3E57"/>
    <w:rsid w:val="004C4F3F"/>
    <w:rsid w:val="004D0388"/>
    <w:rsid w:val="004D49EA"/>
    <w:rsid w:val="004E2A03"/>
    <w:rsid w:val="004E488F"/>
    <w:rsid w:val="004E59E2"/>
    <w:rsid w:val="00503628"/>
    <w:rsid w:val="00512B48"/>
    <w:rsid w:val="00516212"/>
    <w:rsid w:val="0051746C"/>
    <w:rsid w:val="00523DD0"/>
    <w:rsid w:val="00531897"/>
    <w:rsid w:val="00531DD0"/>
    <w:rsid w:val="0053611D"/>
    <w:rsid w:val="00536BBB"/>
    <w:rsid w:val="0053754F"/>
    <w:rsid w:val="005429B9"/>
    <w:rsid w:val="005434D1"/>
    <w:rsid w:val="00546B89"/>
    <w:rsid w:val="00550506"/>
    <w:rsid w:val="005562EA"/>
    <w:rsid w:val="00557165"/>
    <w:rsid w:val="00560466"/>
    <w:rsid w:val="005629B8"/>
    <w:rsid w:val="00566DAE"/>
    <w:rsid w:val="00567B1E"/>
    <w:rsid w:val="005701FA"/>
    <w:rsid w:val="00570AA6"/>
    <w:rsid w:val="00574792"/>
    <w:rsid w:val="00575C0F"/>
    <w:rsid w:val="00580D59"/>
    <w:rsid w:val="00583DDA"/>
    <w:rsid w:val="00584380"/>
    <w:rsid w:val="00585BD1"/>
    <w:rsid w:val="00585C1A"/>
    <w:rsid w:val="00591799"/>
    <w:rsid w:val="00591A3E"/>
    <w:rsid w:val="00592BC0"/>
    <w:rsid w:val="00593906"/>
    <w:rsid w:val="00593F6D"/>
    <w:rsid w:val="005946EE"/>
    <w:rsid w:val="00596F7A"/>
    <w:rsid w:val="005A076E"/>
    <w:rsid w:val="005A0B99"/>
    <w:rsid w:val="005A101B"/>
    <w:rsid w:val="005A1815"/>
    <w:rsid w:val="005A5882"/>
    <w:rsid w:val="005A65C0"/>
    <w:rsid w:val="005A6802"/>
    <w:rsid w:val="005B1172"/>
    <w:rsid w:val="005B613F"/>
    <w:rsid w:val="005C11FB"/>
    <w:rsid w:val="005C26D3"/>
    <w:rsid w:val="005C4D33"/>
    <w:rsid w:val="005C6451"/>
    <w:rsid w:val="005D0DE8"/>
    <w:rsid w:val="005D300E"/>
    <w:rsid w:val="005D4BA3"/>
    <w:rsid w:val="005D5FB4"/>
    <w:rsid w:val="005E78BF"/>
    <w:rsid w:val="005F2D5F"/>
    <w:rsid w:val="005F6474"/>
    <w:rsid w:val="005F7206"/>
    <w:rsid w:val="006038EC"/>
    <w:rsid w:val="00612D7E"/>
    <w:rsid w:val="00616B79"/>
    <w:rsid w:val="00622AFD"/>
    <w:rsid w:val="0062341B"/>
    <w:rsid w:val="00623D8F"/>
    <w:rsid w:val="00630D12"/>
    <w:rsid w:val="006370D3"/>
    <w:rsid w:val="00640895"/>
    <w:rsid w:val="00641265"/>
    <w:rsid w:val="00642134"/>
    <w:rsid w:val="00644321"/>
    <w:rsid w:val="00644ED0"/>
    <w:rsid w:val="006569D6"/>
    <w:rsid w:val="0066176B"/>
    <w:rsid w:val="006645EE"/>
    <w:rsid w:val="0067078F"/>
    <w:rsid w:val="00672B53"/>
    <w:rsid w:val="0067750A"/>
    <w:rsid w:val="00677D75"/>
    <w:rsid w:val="00681822"/>
    <w:rsid w:val="00683641"/>
    <w:rsid w:val="00683A24"/>
    <w:rsid w:val="00683C0C"/>
    <w:rsid w:val="006842B6"/>
    <w:rsid w:val="006855CA"/>
    <w:rsid w:val="00685EFF"/>
    <w:rsid w:val="006A753C"/>
    <w:rsid w:val="006B0CD5"/>
    <w:rsid w:val="006B45F2"/>
    <w:rsid w:val="006C0C83"/>
    <w:rsid w:val="006C3732"/>
    <w:rsid w:val="006C4E24"/>
    <w:rsid w:val="006C6FEC"/>
    <w:rsid w:val="006C7B75"/>
    <w:rsid w:val="006D2BD1"/>
    <w:rsid w:val="006D30FD"/>
    <w:rsid w:val="006D6906"/>
    <w:rsid w:val="006E17F4"/>
    <w:rsid w:val="006E7DAA"/>
    <w:rsid w:val="006F47CB"/>
    <w:rsid w:val="006F4911"/>
    <w:rsid w:val="006F68B7"/>
    <w:rsid w:val="006F6F7A"/>
    <w:rsid w:val="007054EB"/>
    <w:rsid w:val="00705CE6"/>
    <w:rsid w:val="00713351"/>
    <w:rsid w:val="007139E6"/>
    <w:rsid w:val="00715A43"/>
    <w:rsid w:val="00717A33"/>
    <w:rsid w:val="00720783"/>
    <w:rsid w:val="00723A68"/>
    <w:rsid w:val="007266EE"/>
    <w:rsid w:val="00730D90"/>
    <w:rsid w:val="0073108F"/>
    <w:rsid w:val="0073364B"/>
    <w:rsid w:val="00733A67"/>
    <w:rsid w:val="007354E8"/>
    <w:rsid w:val="00736213"/>
    <w:rsid w:val="00742EE9"/>
    <w:rsid w:val="0075272E"/>
    <w:rsid w:val="00753224"/>
    <w:rsid w:val="00754331"/>
    <w:rsid w:val="00764760"/>
    <w:rsid w:val="00767333"/>
    <w:rsid w:val="00771C62"/>
    <w:rsid w:val="00771F59"/>
    <w:rsid w:val="00775327"/>
    <w:rsid w:val="0077532B"/>
    <w:rsid w:val="00776A72"/>
    <w:rsid w:val="00782569"/>
    <w:rsid w:val="007848C5"/>
    <w:rsid w:val="00787342"/>
    <w:rsid w:val="007925EF"/>
    <w:rsid w:val="00792CEB"/>
    <w:rsid w:val="00793529"/>
    <w:rsid w:val="00797F77"/>
    <w:rsid w:val="007A1EAC"/>
    <w:rsid w:val="007B4957"/>
    <w:rsid w:val="007B6B0D"/>
    <w:rsid w:val="007C013F"/>
    <w:rsid w:val="007C0828"/>
    <w:rsid w:val="007C62D8"/>
    <w:rsid w:val="007D1B73"/>
    <w:rsid w:val="007D2B6D"/>
    <w:rsid w:val="007D30E7"/>
    <w:rsid w:val="007D4228"/>
    <w:rsid w:val="007E197B"/>
    <w:rsid w:val="007E2F40"/>
    <w:rsid w:val="007E3279"/>
    <w:rsid w:val="007F2D68"/>
    <w:rsid w:val="007F45C3"/>
    <w:rsid w:val="007F5829"/>
    <w:rsid w:val="00801478"/>
    <w:rsid w:val="0080240C"/>
    <w:rsid w:val="0080345D"/>
    <w:rsid w:val="00803FF8"/>
    <w:rsid w:val="00804382"/>
    <w:rsid w:val="008060A1"/>
    <w:rsid w:val="008128C0"/>
    <w:rsid w:val="0081476A"/>
    <w:rsid w:val="00816205"/>
    <w:rsid w:val="00816F36"/>
    <w:rsid w:val="00817FEE"/>
    <w:rsid w:val="008255A2"/>
    <w:rsid w:val="00830251"/>
    <w:rsid w:val="00834399"/>
    <w:rsid w:val="00841552"/>
    <w:rsid w:val="00845917"/>
    <w:rsid w:val="00845C3D"/>
    <w:rsid w:val="008476C8"/>
    <w:rsid w:val="00855EDD"/>
    <w:rsid w:val="00863C7C"/>
    <w:rsid w:val="00870A11"/>
    <w:rsid w:val="00871A5B"/>
    <w:rsid w:val="00871E92"/>
    <w:rsid w:val="00880009"/>
    <w:rsid w:val="00882DCC"/>
    <w:rsid w:val="008831F1"/>
    <w:rsid w:val="00884F38"/>
    <w:rsid w:val="00886CE1"/>
    <w:rsid w:val="00892EE2"/>
    <w:rsid w:val="0089403F"/>
    <w:rsid w:val="00895053"/>
    <w:rsid w:val="00895AA9"/>
    <w:rsid w:val="008A46C2"/>
    <w:rsid w:val="008B07E6"/>
    <w:rsid w:val="008B2087"/>
    <w:rsid w:val="008B403D"/>
    <w:rsid w:val="008C1794"/>
    <w:rsid w:val="008C6027"/>
    <w:rsid w:val="008D0DF2"/>
    <w:rsid w:val="008D42F8"/>
    <w:rsid w:val="008E14FF"/>
    <w:rsid w:val="008E3BC2"/>
    <w:rsid w:val="008E4CAA"/>
    <w:rsid w:val="008E5ED1"/>
    <w:rsid w:val="008E7B1D"/>
    <w:rsid w:val="008F41C5"/>
    <w:rsid w:val="008F4844"/>
    <w:rsid w:val="008F4F9C"/>
    <w:rsid w:val="008F5F73"/>
    <w:rsid w:val="009038E2"/>
    <w:rsid w:val="009039BC"/>
    <w:rsid w:val="009043CF"/>
    <w:rsid w:val="00905154"/>
    <w:rsid w:val="00905223"/>
    <w:rsid w:val="0090539E"/>
    <w:rsid w:val="00905FB6"/>
    <w:rsid w:val="00913280"/>
    <w:rsid w:val="00921C05"/>
    <w:rsid w:val="00922C67"/>
    <w:rsid w:val="009247F0"/>
    <w:rsid w:val="00925E4D"/>
    <w:rsid w:val="0092796C"/>
    <w:rsid w:val="0093152D"/>
    <w:rsid w:val="0093285A"/>
    <w:rsid w:val="00935152"/>
    <w:rsid w:val="00935839"/>
    <w:rsid w:val="00937B31"/>
    <w:rsid w:val="00941BF7"/>
    <w:rsid w:val="009432DA"/>
    <w:rsid w:val="00943963"/>
    <w:rsid w:val="009442DC"/>
    <w:rsid w:val="00944AF1"/>
    <w:rsid w:val="00946E98"/>
    <w:rsid w:val="00947091"/>
    <w:rsid w:val="00947204"/>
    <w:rsid w:val="00950812"/>
    <w:rsid w:val="00951783"/>
    <w:rsid w:val="009540C6"/>
    <w:rsid w:val="00956A3F"/>
    <w:rsid w:val="00961A17"/>
    <w:rsid w:val="00961ACD"/>
    <w:rsid w:val="0096474E"/>
    <w:rsid w:val="00964D7B"/>
    <w:rsid w:val="00966803"/>
    <w:rsid w:val="009714E6"/>
    <w:rsid w:val="00972445"/>
    <w:rsid w:val="00974368"/>
    <w:rsid w:val="0098196B"/>
    <w:rsid w:val="00983DD7"/>
    <w:rsid w:val="00986B1A"/>
    <w:rsid w:val="009929F5"/>
    <w:rsid w:val="009A3716"/>
    <w:rsid w:val="009A4FD6"/>
    <w:rsid w:val="009B0E3E"/>
    <w:rsid w:val="009B4E07"/>
    <w:rsid w:val="009B72D5"/>
    <w:rsid w:val="009C0BED"/>
    <w:rsid w:val="009C279F"/>
    <w:rsid w:val="009C2B07"/>
    <w:rsid w:val="009C7868"/>
    <w:rsid w:val="009D0C6E"/>
    <w:rsid w:val="009D1345"/>
    <w:rsid w:val="009D2DAD"/>
    <w:rsid w:val="009E11B2"/>
    <w:rsid w:val="009E19EF"/>
    <w:rsid w:val="009E264D"/>
    <w:rsid w:val="009E2FC6"/>
    <w:rsid w:val="009F05E4"/>
    <w:rsid w:val="009F778D"/>
    <w:rsid w:val="00A001A9"/>
    <w:rsid w:val="00A00CDA"/>
    <w:rsid w:val="00A01511"/>
    <w:rsid w:val="00A01F13"/>
    <w:rsid w:val="00A03211"/>
    <w:rsid w:val="00A14B5A"/>
    <w:rsid w:val="00A16223"/>
    <w:rsid w:val="00A173AC"/>
    <w:rsid w:val="00A21BAE"/>
    <w:rsid w:val="00A21C3B"/>
    <w:rsid w:val="00A22DD6"/>
    <w:rsid w:val="00A23384"/>
    <w:rsid w:val="00A24945"/>
    <w:rsid w:val="00A26F00"/>
    <w:rsid w:val="00A27B17"/>
    <w:rsid w:val="00A27E3F"/>
    <w:rsid w:val="00A31EC9"/>
    <w:rsid w:val="00A3293A"/>
    <w:rsid w:val="00A347D5"/>
    <w:rsid w:val="00A34940"/>
    <w:rsid w:val="00A41943"/>
    <w:rsid w:val="00A434EC"/>
    <w:rsid w:val="00A44ED1"/>
    <w:rsid w:val="00A47B4F"/>
    <w:rsid w:val="00A504FA"/>
    <w:rsid w:val="00A6414F"/>
    <w:rsid w:val="00A655A1"/>
    <w:rsid w:val="00A74E0E"/>
    <w:rsid w:val="00A74F3D"/>
    <w:rsid w:val="00A75C0A"/>
    <w:rsid w:val="00A76A46"/>
    <w:rsid w:val="00A94B99"/>
    <w:rsid w:val="00A96076"/>
    <w:rsid w:val="00AA0666"/>
    <w:rsid w:val="00AA123F"/>
    <w:rsid w:val="00AA2DE7"/>
    <w:rsid w:val="00AB0CC8"/>
    <w:rsid w:val="00AC0DBE"/>
    <w:rsid w:val="00AC47E3"/>
    <w:rsid w:val="00AC4DB5"/>
    <w:rsid w:val="00AD2FB5"/>
    <w:rsid w:val="00AD3E73"/>
    <w:rsid w:val="00AD66A9"/>
    <w:rsid w:val="00AD6D37"/>
    <w:rsid w:val="00AD7071"/>
    <w:rsid w:val="00AD76A7"/>
    <w:rsid w:val="00AD7F48"/>
    <w:rsid w:val="00AE25EF"/>
    <w:rsid w:val="00AE722E"/>
    <w:rsid w:val="00AF3921"/>
    <w:rsid w:val="00B01D11"/>
    <w:rsid w:val="00B10CA2"/>
    <w:rsid w:val="00B12113"/>
    <w:rsid w:val="00B15F06"/>
    <w:rsid w:val="00B21C3A"/>
    <w:rsid w:val="00B30CC4"/>
    <w:rsid w:val="00B31A60"/>
    <w:rsid w:val="00B32767"/>
    <w:rsid w:val="00B338D9"/>
    <w:rsid w:val="00B3498D"/>
    <w:rsid w:val="00B35856"/>
    <w:rsid w:val="00B376AD"/>
    <w:rsid w:val="00B40A79"/>
    <w:rsid w:val="00B423FD"/>
    <w:rsid w:val="00B5772C"/>
    <w:rsid w:val="00B61E9F"/>
    <w:rsid w:val="00B6389E"/>
    <w:rsid w:val="00B71E5D"/>
    <w:rsid w:val="00B72574"/>
    <w:rsid w:val="00B727DB"/>
    <w:rsid w:val="00B72FD5"/>
    <w:rsid w:val="00B83C0D"/>
    <w:rsid w:val="00B9394D"/>
    <w:rsid w:val="00BA0D73"/>
    <w:rsid w:val="00BA4A6E"/>
    <w:rsid w:val="00BA70C4"/>
    <w:rsid w:val="00BB1193"/>
    <w:rsid w:val="00BB146A"/>
    <w:rsid w:val="00BB249D"/>
    <w:rsid w:val="00BB29EF"/>
    <w:rsid w:val="00BB534F"/>
    <w:rsid w:val="00BB6504"/>
    <w:rsid w:val="00BC00B9"/>
    <w:rsid w:val="00BC5EED"/>
    <w:rsid w:val="00BD1C81"/>
    <w:rsid w:val="00BD518A"/>
    <w:rsid w:val="00BE2B1C"/>
    <w:rsid w:val="00BE3BAE"/>
    <w:rsid w:val="00BE59F9"/>
    <w:rsid w:val="00BE77AF"/>
    <w:rsid w:val="00BF2891"/>
    <w:rsid w:val="00BF2CD7"/>
    <w:rsid w:val="00C03DA0"/>
    <w:rsid w:val="00C108C5"/>
    <w:rsid w:val="00C1541D"/>
    <w:rsid w:val="00C16F22"/>
    <w:rsid w:val="00C173CB"/>
    <w:rsid w:val="00C2148E"/>
    <w:rsid w:val="00C24D53"/>
    <w:rsid w:val="00C32CFA"/>
    <w:rsid w:val="00C32EDB"/>
    <w:rsid w:val="00C335A2"/>
    <w:rsid w:val="00C33F39"/>
    <w:rsid w:val="00C35DAE"/>
    <w:rsid w:val="00C37B9E"/>
    <w:rsid w:val="00C4243A"/>
    <w:rsid w:val="00C477CB"/>
    <w:rsid w:val="00C524AF"/>
    <w:rsid w:val="00C52F8D"/>
    <w:rsid w:val="00C53B43"/>
    <w:rsid w:val="00C55D81"/>
    <w:rsid w:val="00C567D8"/>
    <w:rsid w:val="00C65215"/>
    <w:rsid w:val="00C73727"/>
    <w:rsid w:val="00C73BEB"/>
    <w:rsid w:val="00C7567E"/>
    <w:rsid w:val="00C76A1C"/>
    <w:rsid w:val="00C77F7B"/>
    <w:rsid w:val="00C80298"/>
    <w:rsid w:val="00C8053D"/>
    <w:rsid w:val="00C843A9"/>
    <w:rsid w:val="00C865A5"/>
    <w:rsid w:val="00C866F5"/>
    <w:rsid w:val="00C90A9A"/>
    <w:rsid w:val="00C947CE"/>
    <w:rsid w:val="00CA2059"/>
    <w:rsid w:val="00CA5A0D"/>
    <w:rsid w:val="00CA6898"/>
    <w:rsid w:val="00CB0C42"/>
    <w:rsid w:val="00CB2C5E"/>
    <w:rsid w:val="00CB2E78"/>
    <w:rsid w:val="00CC0B56"/>
    <w:rsid w:val="00CC1BBF"/>
    <w:rsid w:val="00CC4A97"/>
    <w:rsid w:val="00CC58DD"/>
    <w:rsid w:val="00CC5992"/>
    <w:rsid w:val="00CD21FF"/>
    <w:rsid w:val="00CD27DD"/>
    <w:rsid w:val="00CD342F"/>
    <w:rsid w:val="00CD67AB"/>
    <w:rsid w:val="00CD7C18"/>
    <w:rsid w:val="00CE22FC"/>
    <w:rsid w:val="00CE29F1"/>
    <w:rsid w:val="00CE2A1C"/>
    <w:rsid w:val="00CE6070"/>
    <w:rsid w:val="00CE6A4E"/>
    <w:rsid w:val="00CF02CF"/>
    <w:rsid w:val="00D0551E"/>
    <w:rsid w:val="00D066C9"/>
    <w:rsid w:val="00D11946"/>
    <w:rsid w:val="00D14B7C"/>
    <w:rsid w:val="00D164A0"/>
    <w:rsid w:val="00D17C90"/>
    <w:rsid w:val="00D267B2"/>
    <w:rsid w:val="00D374C8"/>
    <w:rsid w:val="00D4022A"/>
    <w:rsid w:val="00D40344"/>
    <w:rsid w:val="00D40D29"/>
    <w:rsid w:val="00D4187E"/>
    <w:rsid w:val="00D41D80"/>
    <w:rsid w:val="00D4387A"/>
    <w:rsid w:val="00D44D22"/>
    <w:rsid w:val="00D64F74"/>
    <w:rsid w:val="00D70ACF"/>
    <w:rsid w:val="00D748CA"/>
    <w:rsid w:val="00D74B4C"/>
    <w:rsid w:val="00D766A6"/>
    <w:rsid w:val="00D77B0D"/>
    <w:rsid w:val="00D812E7"/>
    <w:rsid w:val="00D821EF"/>
    <w:rsid w:val="00D87BB7"/>
    <w:rsid w:val="00D91D32"/>
    <w:rsid w:val="00D946D2"/>
    <w:rsid w:val="00D96A1D"/>
    <w:rsid w:val="00D96A92"/>
    <w:rsid w:val="00DA3B25"/>
    <w:rsid w:val="00DA4931"/>
    <w:rsid w:val="00DA4947"/>
    <w:rsid w:val="00DA51D6"/>
    <w:rsid w:val="00DA75C6"/>
    <w:rsid w:val="00DB0840"/>
    <w:rsid w:val="00DC0732"/>
    <w:rsid w:val="00DC0AAB"/>
    <w:rsid w:val="00DC4E5D"/>
    <w:rsid w:val="00DC676B"/>
    <w:rsid w:val="00DD37C2"/>
    <w:rsid w:val="00DE0627"/>
    <w:rsid w:val="00DE07E8"/>
    <w:rsid w:val="00DE0FF7"/>
    <w:rsid w:val="00DE2886"/>
    <w:rsid w:val="00DE33AE"/>
    <w:rsid w:val="00DE54FD"/>
    <w:rsid w:val="00DF0A64"/>
    <w:rsid w:val="00DF10EA"/>
    <w:rsid w:val="00DF1AD6"/>
    <w:rsid w:val="00DF2DE4"/>
    <w:rsid w:val="00DF580C"/>
    <w:rsid w:val="00DF66FC"/>
    <w:rsid w:val="00DF7643"/>
    <w:rsid w:val="00E067C7"/>
    <w:rsid w:val="00E068C5"/>
    <w:rsid w:val="00E10481"/>
    <w:rsid w:val="00E119F9"/>
    <w:rsid w:val="00E13D66"/>
    <w:rsid w:val="00E22FFC"/>
    <w:rsid w:val="00E31C57"/>
    <w:rsid w:val="00E32E8B"/>
    <w:rsid w:val="00E33A17"/>
    <w:rsid w:val="00E50200"/>
    <w:rsid w:val="00E53974"/>
    <w:rsid w:val="00E60AFF"/>
    <w:rsid w:val="00E653CA"/>
    <w:rsid w:val="00E7241D"/>
    <w:rsid w:val="00E72BC8"/>
    <w:rsid w:val="00E7483E"/>
    <w:rsid w:val="00E74862"/>
    <w:rsid w:val="00E76841"/>
    <w:rsid w:val="00E87223"/>
    <w:rsid w:val="00E91FB4"/>
    <w:rsid w:val="00E92967"/>
    <w:rsid w:val="00E95C57"/>
    <w:rsid w:val="00EA3495"/>
    <w:rsid w:val="00EA3CBA"/>
    <w:rsid w:val="00EA4C8F"/>
    <w:rsid w:val="00EA5689"/>
    <w:rsid w:val="00EB2006"/>
    <w:rsid w:val="00EB7811"/>
    <w:rsid w:val="00EC0B13"/>
    <w:rsid w:val="00EC2985"/>
    <w:rsid w:val="00EC300F"/>
    <w:rsid w:val="00EC6DCB"/>
    <w:rsid w:val="00EC7E5A"/>
    <w:rsid w:val="00ED08DE"/>
    <w:rsid w:val="00ED0925"/>
    <w:rsid w:val="00ED46CF"/>
    <w:rsid w:val="00EE0340"/>
    <w:rsid w:val="00EE1587"/>
    <w:rsid w:val="00EE41B6"/>
    <w:rsid w:val="00EE5063"/>
    <w:rsid w:val="00EE58BA"/>
    <w:rsid w:val="00EE6230"/>
    <w:rsid w:val="00EE7878"/>
    <w:rsid w:val="00EE7B48"/>
    <w:rsid w:val="00EF3D4C"/>
    <w:rsid w:val="00EF4136"/>
    <w:rsid w:val="00EF6097"/>
    <w:rsid w:val="00EF671B"/>
    <w:rsid w:val="00F0735E"/>
    <w:rsid w:val="00F12B6E"/>
    <w:rsid w:val="00F13E57"/>
    <w:rsid w:val="00F1509E"/>
    <w:rsid w:val="00F15D7F"/>
    <w:rsid w:val="00F2013C"/>
    <w:rsid w:val="00F207ED"/>
    <w:rsid w:val="00F30357"/>
    <w:rsid w:val="00F32B9A"/>
    <w:rsid w:val="00F34D0F"/>
    <w:rsid w:val="00F35BB0"/>
    <w:rsid w:val="00F36414"/>
    <w:rsid w:val="00F3642A"/>
    <w:rsid w:val="00F36F51"/>
    <w:rsid w:val="00F37DD8"/>
    <w:rsid w:val="00F4049F"/>
    <w:rsid w:val="00F40C77"/>
    <w:rsid w:val="00F51163"/>
    <w:rsid w:val="00F53D61"/>
    <w:rsid w:val="00F74C45"/>
    <w:rsid w:val="00F75368"/>
    <w:rsid w:val="00F770BF"/>
    <w:rsid w:val="00F8077A"/>
    <w:rsid w:val="00F84F32"/>
    <w:rsid w:val="00F852D0"/>
    <w:rsid w:val="00F923EF"/>
    <w:rsid w:val="00F94DE4"/>
    <w:rsid w:val="00F95ACE"/>
    <w:rsid w:val="00FA647D"/>
    <w:rsid w:val="00FB26F1"/>
    <w:rsid w:val="00FB4091"/>
    <w:rsid w:val="00FB4569"/>
    <w:rsid w:val="00FB51BC"/>
    <w:rsid w:val="00FB5C3C"/>
    <w:rsid w:val="00FB77DC"/>
    <w:rsid w:val="00FC0D71"/>
    <w:rsid w:val="00FC529A"/>
    <w:rsid w:val="00FC52F8"/>
    <w:rsid w:val="00FC5719"/>
    <w:rsid w:val="00FC7ED5"/>
    <w:rsid w:val="00FD067B"/>
    <w:rsid w:val="00FD7671"/>
    <w:rsid w:val="00FD7A13"/>
    <w:rsid w:val="00FE0A91"/>
    <w:rsid w:val="00FE1F09"/>
    <w:rsid w:val="00FE3B54"/>
    <w:rsid w:val="00FE6B81"/>
    <w:rsid w:val="00FF2DAB"/>
    <w:rsid w:val="00FF3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464D"/>
  <w15:chartTrackingRefBased/>
  <w15:docId w15:val="{54DAAB7F-12C5-460E-9BEF-9F955B64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1"/>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447461"/>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447461"/>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E10481"/>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E10481"/>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3E42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30D90"/>
    <w:pPr>
      <w:tabs>
        <w:tab w:val="center" w:pos="4513"/>
        <w:tab w:val="right" w:pos="9026"/>
      </w:tabs>
    </w:pPr>
  </w:style>
  <w:style w:type="character" w:customStyle="1" w:styleId="HeaderChar">
    <w:name w:val="Header Char"/>
    <w:basedOn w:val="DefaultParagraphFont"/>
    <w:link w:val="Header"/>
    <w:rsid w:val="00730D90"/>
  </w:style>
  <w:style w:type="paragraph" w:styleId="Footer">
    <w:name w:val="footer"/>
    <w:basedOn w:val="Normal"/>
    <w:link w:val="FooterChar"/>
    <w:uiPriority w:val="99"/>
    <w:unhideWhenUsed/>
    <w:rsid w:val="00730D90"/>
    <w:pPr>
      <w:tabs>
        <w:tab w:val="center" w:pos="4513"/>
        <w:tab w:val="right" w:pos="9026"/>
      </w:tabs>
    </w:pPr>
  </w:style>
  <w:style w:type="character" w:customStyle="1" w:styleId="FooterChar">
    <w:name w:val="Footer Char"/>
    <w:basedOn w:val="DefaultParagraphFont"/>
    <w:link w:val="Footer"/>
    <w:uiPriority w:val="99"/>
    <w:rsid w:val="00730D90"/>
  </w:style>
  <w:style w:type="paragraph" w:styleId="ListParagraph">
    <w:name w:val="List Paragraph"/>
    <w:basedOn w:val="Normal"/>
    <w:uiPriority w:val="34"/>
    <w:qFormat/>
    <w:rsid w:val="009D1345"/>
    <w:pPr>
      <w:ind w:left="720"/>
      <w:contextualSpacing/>
    </w:pPr>
  </w:style>
  <w:style w:type="character" w:styleId="Hyperlink">
    <w:name w:val="Hyperlink"/>
    <w:uiPriority w:val="99"/>
    <w:rsid w:val="008C6027"/>
    <w:rPr>
      <w:color w:val="0563C1"/>
      <w:u w:val="single"/>
    </w:rPr>
  </w:style>
  <w:style w:type="character" w:customStyle="1" w:styleId="Heading1Char">
    <w:name w:val="Heading 1 Char"/>
    <w:basedOn w:val="DefaultParagraphFont"/>
    <w:link w:val="Heading1"/>
    <w:uiPriority w:val="9"/>
    <w:rsid w:val="00447461"/>
    <w:rPr>
      <w:rFonts w:ascii="Arial" w:eastAsiaTheme="majorEastAsia" w:hAnsi="Arial" w:cstheme="majorBidi"/>
      <w:sz w:val="32"/>
      <w:szCs w:val="32"/>
    </w:rPr>
  </w:style>
  <w:style w:type="paragraph" w:styleId="TOCHeading">
    <w:name w:val="TOC Heading"/>
    <w:basedOn w:val="Heading1"/>
    <w:next w:val="Normal"/>
    <w:uiPriority w:val="39"/>
    <w:unhideWhenUsed/>
    <w:qFormat/>
    <w:rsid w:val="008E3BC2"/>
    <w:pPr>
      <w:spacing w:line="259" w:lineRule="auto"/>
      <w:outlineLvl w:val="9"/>
    </w:pPr>
    <w:rPr>
      <w:lang w:val="en-US"/>
    </w:rPr>
  </w:style>
  <w:style w:type="paragraph" w:styleId="TOC1">
    <w:name w:val="toc 1"/>
    <w:basedOn w:val="Normal"/>
    <w:next w:val="Normal"/>
    <w:autoRedefine/>
    <w:uiPriority w:val="39"/>
    <w:unhideWhenUsed/>
    <w:rsid w:val="008E3BC2"/>
    <w:pPr>
      <w:spacing w:after="100"/>
    </w:pPr>
  </w:style>
  <w:style w:type="paragraph" w:styleId="Title">
    <w:name w:val="Title"/>
    <w:basedOn w:val="Normal"/>
    <w:next w:val="Normal"/>
    <w:link w:val="TitleChar"/>
    <w:uiPriority w:val="10"/>
    <w:qFormat/>
    <w:rsid w:val="0044746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47461"/>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447461"/>
    <w:rPr>
      <w:rFonts w:ascii="Arial" w:eastAsiaTheme="majorEastAsia" w:hAnsi="Arial" w:cstheme="majorBidi"/>
      <w:sz w:val="26"/>
      <w:szCs w:val="26"/>
    </w:rPr>
  </w:style>
  <w:style w:type="paragraph" w:styleId="TOC2">
    <w:name w:val="toc 2"/>
    <w:basedOn w:val="Normal"/>
    <w:next w:val="Normal"/>
    <w:autoRedefine/>
    <w:uiPriority w:val="39"/>
    <w:unhideWhenUsed/>
    <w:rsid w:val="00C65215"/>
    <w:pPr>
      <w:spacing w:after="100"/>
      <w:ind w:left="240"/>
    </w:pPr>
  </w:style>
  <w:style w:type="character" w:customStyle="1" w:styleId="Heading3Char">
    <w:name w:val="Heading 3 Char"/>
    <w:basedOn w:val="DefaultParagraphFont"/>
    <w:link w:val="Heading3"/>
    <w:uiPriority w:val="9"/>
    <w:rsid w:val="00E10481"/>
    <w:rPr>
      <w:rFonts w:ascii="Arial" w:eastAsiaTheme="majorEastAsia" w:hAnsi="Arial" w:cstheme="majorBidi"/>
      <w:sz w:val="24"/>
      <w:szCs w:val="24"/>
    </w:rPr>
  </w:style>
  <w:style w:type="paragraph" w:styleId="TOC3">
    <w:name w:val="toc 3"/>
    <w:basedOn w:val="Normal"/>
    <w:next w:val="Normal"/>
    <w:autoRedefine/>
    <w:uiPriority w:val="39"/>
    <w:unhideWhenUsed/>
    <w:rsid w:val="007054EB"/>
    <w:pPr>
      <w:tabs>
        <w:tab w:val="right" w:leader="dot" w:pos="9019"/>
      </w:tabs>
      <w:spacing w:after="100"/>
      <w:ind w:left="480"/>
    </w:pPr>
    <w:rPr>
      <w:rFonts w:eastAsia="Times New Roman"/>
      <w:b/>
      <w:bCs/>
      <w:noProof/>
      <w:sz w:val="22"/>
      <w:szCs w:val="22"/>
      <w:lang w:eastAsia="en-GB"/>
    </w:rPr>
  </w:style>
  <w:style w:type="character" w:styleId="UnresolvedMention">
    <w:name w:val="Unresolved Mention"/>
    <w:basedOn w:val="DefaultParagraphFont"/>
    <w:uiPriority w:val="99"/>
    <w:semiHidden/>
    <w:unhideWhenUsed/>
    <w:rsid w:val="00E22FFC"/>
    <w:rPr>
      <w:color w:val="605E5C"/>
      <w:shd w:val="clear" w:color="auto" w:fill="E1DFDD"/>
    </w:rPr>
  </w:style>
  <w:style w:type="character" w:customStyle="1" w:styleId="Heading4Char">
    <w:name w:val="Heading 4 Char"/>
    <w:basedOn w:val="DefaultParagraphFont"/>
    <w:link w:val="Heading4"/>
    <w:uiPriority w:val="9"/>
    <w:rsid w:val="00E10481"/>
    <w:rPr>
      <w:rFonts w:ascii="Arial" w:eastAsiaTheme="majorEastAsia" w:hAnsi="Arial" w:cstheme="majorBidi"/>
      <w:b/>
      <w:iCs/>
      <w:sz w:val="24"/>
      <w:szCs w:val="24"/>
    </w:rPr>
  </w:style>
  <w:style w:type="paragraph" w:styleId="TOC4">
    <w:name w:val="toc 4"/>
    <w:basedOn w:val="Normal"/>
    <w:next w:val="Normal"/>
    <w:autoRedefine/>
    <w:uiPriority w:val="39"/>
    <w:unhideWhenUsed/>
    <w:rsid w:val="00004DB8"/>
    <w:pPr>
      <w:spacing w:after="100"/>
      <w:ind w:left="720"/>
    </w:pPr>
  </w:style>
  <w:style w:type="character" w:styleId="FollowedHyperlink">
    <w:name w:val="FollowedHyperlink"/>
    <w:basedOn w:val="DefaultParagraphFont"/>
    <w:uiPriority w:val="99"/>
    <w:semiHidden/>
    <w:unhideWhenUsed/>
    <w:rsid w:val="0030214F"/>
    <w:rPr>
      <w:color w:val="954F72" w:themeColor="followedHyperlink"/>
      <w:u w:val="single"/>
    </w:rPr>
  </w:style>
  <w:style w:type="character" w:styleId="CommentReference">
    <w:name w:val="annotation reference"/>
    <w:basedOn w:val="DefaultParagraphFont"/>
    <w:uiPriority w:val="99"/>
    <w:semiHidden/>
    <w:unhideWhenUsed/>
    <w:rsid w:val="00274698"/>
    <w:rPr>
      <w:sz w:val="16"/>
      <w:szCs w:val="16"/>
    </w:rPr>
  </w:style>
  <w:style w:type="paragraph" w:styleId="CommentText">
    <w:name w:val="annotation text"/>
    <w:basedOn w:val="Normal"/>
    <w:link w:val="CommentTextChar"/>
    <w:uiPriority w:val="99"/>
    <w:unhideWhenUsed/>
    <w:rsid w:val="00274698"/>
    <w:rPr>
      <w:sz w:val="20"/>
      <w:szCs w:val="20"/>
    </w:rPr>
  </w:style>
  <w:style w:type="character" w:customStyle="1" w:styleId="CommentTextChar">
    <w:name w:val="Comment Text Char"/>
    <w:basedOn w:val="DefaultParagraphFont"/>
    <w:link w:val="CommentText"/>
    <w:uiPriority w:val="99"/>
    <w:rsid w:val="00274698"/>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74698"/>
    <w:rPr>
      <w:b/>
      <w:bCs/>
    </w:rPr>
  </w:style>
  <w:style w:type="character" w:customStyle="1" w:styleId="CommentSubjectChar">
    <w:name w:val="Comment Subject Char"/>
    <w:basedOn w:val="CommentTextChar"/>
    <w:link w:val="CommentSubject"/>
    <w:uiPriority w:val="99"/>
    <w:semiHidden/>
    <w:rsid w:val="00274698"/>
    <w:rPr>
      <w:rFonts w:ascii="Arial" w:eastAsiaTheme="minorEastAsia" w:hAnsi="Arial"/>
      <w:b/>
      <w:bCs/>
      <w:sz w:val="20"/>
      <w:szCs w:val="20"/>
    </w:rPr>
  </w:style>
  <w:style w:type="character" w:customStyle="1" w:styleId="Heading5Char">
    <w:name w:val="Heading 5 Char"/>
    <w:basedOn w:val="DefaultParagraphFont"/>
    <w:link w:val="Heading5"/>
    <w:uiPriority w:val="9"/>
    <w:rsid w:val="003E4283"/>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Finance@Birmingham.gov.uk"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01.safelinks.protection.outlook.com/ap/t-59584e83/?url=https%3A%2F%2Fteams.microsoft.com%2Fl%2Fmeetup-join%2F19%253ameeting_ZDdkMDdhM2QtNDRjMC00ZWJiLWJmZTctOGFjOTdjZDgxMjVm%2540thread.v2%2F0%3Fcontext%3D%257b%2522Tid%2522%253a%2522699ace67-d2e4-4bcd-b303-d2bbe2b9bbf1%2522%252c%2522Oid%2522%253a%2522cd1331c1-0dba-4e6e-ae11-d524ace29b06%2522%257d&amp;data=05%7C02%7CCameron.Birkett%40birmingham.gov.uk%7Cd3f6181404554e123d8008de365ed5dd%7C699ace67d2e44bcdb303d2bbe2b9bbf1%7C0%7C0%7C639007978123537767%7CUnknown%7CTWFpbGZsb3d8eyJFbXB0eU1hcGkiOnRydWUsIlYiOiIwLjAuMDAwMCIsIlAiOiJXaW4zMiIsIkFOIjoiTWFpbCIsIldUIjoyfQ%3D%3D%7C0%7C%7C%7C&amp;sdata=oD7sVgd%2FVcgD2I4E3pplbm6IEq2m%2FJwrY%2FmZYRflkNw%3D&amp;reserved=0"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ap/t-59584e83/?url=https%3A%2F%2Fteams.microsoft.com%2Fl%2Fmeetup-join%2F19%253ameeting_M2E2Y2YwNzctYTI2Yi00NDQ3LWJkMzItNmFmYWJkYjU5NmE4%2540thread.v2%2F0%3Fcontext%3D%257b%2522Tid%2522%253a%2522699ace67-d2e4-4bcd-b303-d2bbe2b9bbf1%2522%252c%2522Oid%2522%253a%2522cd1331c1-0dba-4e6e-ae11-d524ace29b06%2522%257d&amp;data=05%7C02%7CCameron.Birkett%40birmingham.gov.uk%7Cbaeadfce0caf4f3ed26b08de365ebcbc%7C699ace67d2e44bcdb303d2bbe2b9bbf1%7C0%7C0%7C639007977679839554%7CUnknown%7CTWFpbGZsb3d8eyJFbXB0eU1hcGkiOnRydWUsIlYiOiIwLjAuMDAwMCIsIlAiOiJXaW4zMiIsIkFOIjoiTWFpbCIsIldUIjoyfQ%3D%3D%7C0%7C%7C%7C&amp;sdata=jP5iktYX0eTD2Klr1Nod5E%2BJH4Vo05VsNczAGe%2BIgTo%3D&amp;reserved=0"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financial-benchmarking-and-insights-tool.education.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onsistent-financial-reporting-framework-cf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86872e-852c-4ba3-99d1-10e4e0767240" xsi:nil="true"/>
    <lcf76f155ced4ddcb4097134ff3c332f xmlns="1ce9011b-86f1-4b85-8468-bde8c49fc6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8E088D61435D429F53A8D9D38B3C75" ma:contentTypeVersion="16" ma:contentTypeDescription="Create a new document." ma:contentTypeScope="" ma:versionID="a37939fde10610e8f07fd9d9fae39ac9">
  <xsd:schema xmlns:xsd="http://www.w3.org/2001/XMLSchema" xmlns:xs="http://www.w3.org/2001/XMLSchema" xmlns:p="http://schemas.microsoft.com/office/2006/metadata/properties" xmlns:ns2="1ce9011b-86f1-4b85-8468-bde8c49fc6b6" xmlns:ns3="db86872e-852c-4ba3-99d1-10e4e0767240" targetNamespace="http://schemas.microsoft.com/office/2006/metadata/properties" ma:root="true" ma:fieldsID="6914716d72900a96a8622dc25cdd134a" ns2:_="" ns3:_="">
    <xsd:import namespace="1ce9011b-86f1-4b85-8468-bde8c49fc6b6"/>
    <xsd:import namespace="db86872e-852c-4ba3-99d1-10e4e07672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9011b-86f1-4b85-8468-bde8c49fc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6872e-852c-4ba3-99d1-10e4e076724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0b6b83-76f1-4f83-84ac-1b0750170f81}" ma:internalName="TaxCatchAll" ma:showField="CatchAllData" ma:web="db86872e-852c-4ba3-99d1-10e4e076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CB002-12CD-42C4-A497-1FB31875A635}">
  <ds:schemaRefs>
    <ds:schemaRef ds:uri="http://schemas.microsoft.com/sharepoint/v3/contenttype/forms"/>
  </ds:schemaRefs>
</ds:datastoreItem>
</file>

<file path=customXml/itemProps2.xml><?xml version="1.0" encoding="utf-8"?>
<ds:datastoreItem xmlns:ds="http://schemas.openxmlformats.org/officeDocument/2006/customXml" ds:itemID="{74A73427-BE3A-4F16-A96B-E343841B3258}">
  <ds:schemaRefs>
    <ds:schemaRef ds:uri="http://schemas.microsoft.com/office/2006/metadata/properties"/>
    <ds:schemaRef ds:uri="http://schemas.microsoft.com/office/infopath/2007/PartnerControls"/>
    <ds:schemaRef ds:uri="db86872e-852c-4ba3-99d1-10e4e0767240"/>
    <ds:schemaRef ds:uri="1ce9011b-86f1-4b85-8468-bde8c49fc6b6"/>
  </ds:schemaRefs>
</ds:datastoreItem>
</file>

<file path=customXml/itemProps3.xml><?xml version="1.0" encoding="utf-8"?>
<ds:datastoreItem xmlns:ds="http://schemas.openxmlformats.org/officeDocument/2006/customXml" ds:itemID="{D0028659-1EF4-4A84-9D51-17EE3966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9011b-86f1-4b85-8468-bde8c49fc6b6"/>
    <ds:schemaRef ds:uri="db86872e-852c-4ba3-99d1-10e4e076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8E97F-E17D-480F-B8D1-AC2613A3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4148</Words>
  <Characters>21119</Characters>
  <Application>Microsoft Office Word</Application>
  <DocSecurity>0</DocSecurity>
  <Lines>639</Lines>
  <Paragraphs>255</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25012</CharactersWithSpaces>
  <SharedDoc>false</SharedDoc>
  <HLinks>
    <vt:vector size="234" baseType="variant">
      <vt:variant>
        <vt:i4>4063356</vt:i4>
      </vt:variant>
      <vt:variant>
        <vt:i4>219</vt:i4>
      </vt:variant>
      <vt:variant>
        <vt:i4>0</vt:i4>
      </vt:variant>
      <vt:variant>
        <vt:i4>5</vt:i4>
      </vt:variant>
      <vt:variant>
        <vt:lpwstr>https://financial-benchmarking-and-insights-tool.education.gov.uk/</vt:lpwstr>
      </vt:variant>
      <vt:variant>
        <vt:lpwstr/>
      </vt:variant>
      <vt:variant>
        <vt:i4>5570569</vt:i4>
      </vt:variant>
      <vt:variant>
        <vt:i4>216</vt:i4>
      </vt:variant>
      <vt:variant>
        <vt:i4>0</vt:i4>
      </vt:variant>
      <vt:variant>
        <vt:i4>5</vt:i4>
      </vt:variant>
      <vt:variant>
        <vt:lpwstr>https://www.gov.uk/guidance/consistent-financial-reporting-framework-cfr</vt:lpwstr>
      </vt:variant>
      <vt:variant>
        <vt:lpwstr/>
      </vt:variant>
      <vt:variant>
        <vt:i4>4522041</vt:i4>
      </vt:variant>
      <vt:variant>
        <vt:i4>213</vt:i4>
      </vt:variant>
      <vt:variant>
        <vt:i4>0</vt:i4>
      </vt:variant>
      <vt:variant>
        <vt:i4>5</vt:i4>
      </vt:variant>
      <vt:variant>
        <vt:lpwstr>mailto:SchoolsFinance@Birmingham.gov.uk</vt:lpwstr>
      </vt:variant>
      <vt:variant>
        <vt:lpwstr/>
      </vt:variant>
      <vt:variant>
        <vt:i4>3801114</vt:i4>
      </vt:variant>
      <vt:variant>
        <vt:i4>210</vt:i4>
      </vt:variant>
      <vt:variant>
        <vt:i4>0</vt:i4>
      </vt:variant>
      <vt:variant>
        <vt:i4>5</vt:i4>
      </vt:variant>
      <vt:variant>
        <vt:lpwstr>https://eur01.safelinks.protection.outlook.com/ap/t-59584e83/?url=https%3A%2F%2Fteams.microsoft.com%2Fl%2Fmeetup-join%2F19%253ameeting_ZDdkMDdhM2QtNDRjMC00ZWJiLWJmZTctOGFjOTdjZDgxMjVm%2540thread.v2%2F0%3Fcontext%3D%257b%2522Tid%2522%253a%2522699ace67-d2e4-4bcd-b303-d2bbe2b9bbf1%2522%252c%2522Oid%2522%253a%2522cd1331c1-0dba-4e6e-ae11-d524ace29b06%2522%257d&amp;data=05%7C02%7CCameron.Birkett%40birmingham.gov.uk%7Cd3f6181404554e123d8008de365ed5dd%7C699ace67d2e44bcdb303d2bbe2b9bbf1%7C0%7C0%7C639007978123537767%7CUnknown%7CTWFpbGZsb3d8eyJFbXB0eU1hcGkiOnRydWUsIlYiOiIwLjAuMDAwMCIsIlAiOiJXaW4zMiIsIkFOIjoiTWFpbCIsIldUIjoyfQ%3D%3D%7C0%7C%7C%7C&amp;sdata=oD7sVgd%2FVcgD2I4E3pplbm6IEq2m%2FJwrY%2FmZYRflkNw%3D&amp;reserved=0</vt:lpwstr>
      </vt:variant>
      <vt:variant>
        <vt:lpwstr/>
      </vt:variant>
      <vt:variant>
        <vt:i4>2490373</vt:i4>
      </vt:variant>
      <vt:variant>
        <vt:i4>207</vt:i4>
      </vt:variant>
      <vt:variant>
        <vt:i4>0</vt:i4>
      </vt:variant>
      <vt:variant>
        <vt:i4>5</vt:i4>
      </vt:variant>
      <vt:variant>
        <vt:lpwstr>https://eur01.safelinks.protection.outlook.com/ap/t-59584e83/?url=https%3A%2F%2Fteams.microsoft.com%2Fl%2Fmeetup-join%2F19%253ameeting_M2E2Y2YwNzctYTI2Yi00NDQ3LWJkMzItNmFmYWJkYjU5NmE4%2540thread.v2%2F0%3Fcontext%3D%257b%2522Tid%2522%253a%2522699ace67-d2e4-4bcd-b303-d2bbe2b9bbf1%2522%252c%2522Oid%2522%253a%2522cd1331c1-0dba-4e6e-ae11-d524ace29b06%2522%257d&amp;data=05%7C02%7CCameron.Birkett%40birmingham.gov.uk%7Cbaeadfce0caf4f3ed26b08de365ebcbc%7C699ace67d2e44bcdb303d2bbe2b9bbf1%7C0%7C0%7C639007977679839554%7CUnknown%7CTWFpbGZsb3d8eyJFbXB0eU1hcGkiOnRydWUsIlYiOiIwLjAuMDAwMCIsIlAiOiJXaW4zMiIsIkFOIjoiTWFpbCIsIldUIjoyfQ%3D%3D%7C0%7C%7C%7C&amp;sdata=jP5iktYX0eTD2Klr1Nod5E%2BJH4Vo05VsNczAGe%2BIgTo%3D&amp;reserved=0</vt:lpwstr>
      </vt:variant>
      <vt:variant>
        <vt:lpwstr/>
      </vt:variant>
      <vt:variant>
        <vt:i4>1703990</vt:i4>
      </vt:variant>
      <vt:variant>
        <vt:i4>200</vt:i4>
      </vt:variant>
      <vt:variant>
        <vt:i4>0</vt:i4>
      </vt:variant>
      <vt:variant>
        <vt:i4>5</vt:i4>
      </vt:variant>
      <vt:variant>
        <vt:lpwstr/>
      </vt:variant>
      <vt:variant>
        <vt:lpwstr>_Toc216259774</vt:lpwstr>
      </vt:variant>
      <vt:variant>
        <vt:i4>1703990</vt:i4>
      </vt:variant>
      <vt:variant>
        <vt:i4>194</vt:i4>
      </vt:variant>
      <vt:variant>
        <vt:i4>0</vt:i4>
      </vt:variant>
      <vt:variant>
        <vt:i4>5</vt:i4>
      </vt:variant>
      <vt:variant>
        <vt:lpwstr/>
      </vt:variant>
      <vt:variant>
        <vt:lpwstr>_Toc216259773</vt:lpwstr>
      </vt:variant>
      <vt:variant>
        <vt:i4>1703990</vt:i4>
      </vt:variant>
      <vt:variant>
        <vt:i4>188</vt:i4>
      </vt:variant>
      <vt:variant>
        <vt:i4>0</vt:i4>
      </vt:variant>
      <vt:variant>
        <vt:i4>5</vt:i4>
      </vt:variant>
      <vt:variant>
        <vt:lpwstr/>
      </vt:variant>
      <vt:variant>
        <vt:lpwstr>_Toc216259772</vt:lpwstr>
      </vt:variant>
      <vt:variant>
        <vt:i4>1703990</vt:i4>
      </vt:variant>
      <vt:variant>
        <vt:i4>182</vt:i4>
      </vt:variant>
      <vt:variant>
        <vt:i4>0</vt:i4>
      </vt:variant>
      <vt:variant>
        <vt:i4>5</vt:i4>
      </vt:variant>
      <vt:variant>
        <vt:lpwstr/>
      </vt:variant>
      <vt:variant>
        <vt:lpwstr>_Toc216259771</vt:lpwstr>
      </vt:variant>
      <vt:variant>
        <vt:i4>1703990</vt:i4>
      </vt:variant>
      <vt:variant>
        <vt:i4>176</vt:i4>
      </vt:variant>
      <vt:variant>
        <vt:i4>0</vt:i4>
      </vt:variant>
      <vt:variant>
        <vt:i4>5</vt:i4>
      </vt:variant>
      <vt:variant>
        <vt:lpwstr/>
      </vt:variant>
      <vt:variant>
        <vt:lpwstr>_Toc216259770</vt:lpwstr>
      </vt:variant>
      <vt:variant>
        <vt:i4>1769526</vt:i4>
      </vt:variant>
      <vt:variant>
        <vt:i4>170</vt:i4>
      </vt:variant>
      <vt:variant>
        <vt:i4>0</vt:i4>
      </vt:variant>
      <vt:variant>
        <vt:i4>5</vt:i4>
      </vt:variant>
      <vt:variant>
        <vt:lpwstr/>
      </vt:variant>
      <vt:variant>
        <vt:lpwstr>_Toc216259769</vt:lpwstr>
      </vt:variant>
      <vt:variant>
        <vt:i4>1769526</vt:i4>
      </vt:variant>
      <vt:variant>
        <vt:i4>164</vt:i4>
      </vt:variant>
      <vt:variant>
        <vt:i4>0</vt:i4>
      </vt:variant>
      <vt:variant>
        <vt:i4>5</vt:i4>
      </vt:variant>
      <vt:variant>
        <vt:lpwstr/>
      </vt:variant>
      <vt:variant>
        <vt:lpwstr>_Toc216259768</vt:lpwstr>
      </vt:variant>
      <vt:variant>
        <vt:i4>1769526</vt:i4>
      </vt:variant>
      <vt:variant>
        <vt:i4>158</vt:i4>
      </vt:variant>
      <vt:variant>
        <vt:i4>0</vt:i4>
      </vt:variant>
      <vt:variant>
        <vt:i4>5</vt:i4>
      </vt:variant>
      <vt:variant>
        <vt:lpwstr/>
      </vt:variant>
      <vt:variant>
        <vt:lpwstr>_Toc216259767</vt:lpwstr>
      </vt:variant>
      <vt:variant>
        <vt:i4>1769526</vt:i4>
      </vt:variant>
      <vt:variant>
        <vt:i4>152</vt:i4>
      </vt:variant>
      <vt:variant>
        <vt:i4>0</vt:i4>
      </vt:variant>
      <vt:variant>
        <vt:i4>5</vt:i4>
      </vt:variant>
      <vt:variant>
        <vt:lpwstr/>
      </vt:variant>
      <vt:variant>
        <vt:lpwstr>_Toc216259766</vt:lpwstr>
      </vt:variant>
      <vt:variant>
        <vt:i4>1769526</vt:i4>
      </vt:variant>
      <vt:variant>
        <vt:i4>146</vt:i4>
      </vt:variant>
      <vt:variant>
        <vt:i4>0</vt:i4>
      </vt:variant>
      <vt:variant>
        <vt:i4>5</vt:i4>
      </vt:variant>
      <vt:variant>
        <vt:lpwstr/>
      </vt:variant>
      <vt:variant>
        <vt:lpwstr>_Toc216259765</vt:lpwstr>
      </vt:variant>
      <vt:variant>
        <vt:i4>1769526</vt:i4>
      </vt:variant>
      <vt:variant>
        <vt:i4>140</vt:i4>
      </vt:variant>
      <vt:variant>
        <vt:i4>0</vt:i4>
      </vt:variant>
      <vt:variant>
        <vt:i4>5</vt:i4>
      </vt:variant>
      <vt:variant>
        <vt:lpwstr/>
      </vt:variant>
      <vt:variant>
        <vt:lpwstr>_Toc216259764</vt:lpwstr>
      </vt:variant>
      <vt:variant>
        <vt:i4>1769526</vt:i4>
      </vt:variant>
      <vt:variant>
        <vt:i4>134</vt:i4>
      </vt:variant>
      <vt:variant>
        <vt:i4>0</vt:i4>
      </vt:variant>
      <vt:variant>
        <vt:i4>5</vt:i4>
      </vt:variant>
      <vt:variant>
        <vt:lpwstr/>
      </vt:variant>
      <vt:variant>
        <vt:lpwstr>_Toc216259763</vt:lpwstr>
      </vt:variant>
      <vt:variant>
        <vt:i4>1769526</vt:i4>
      </vt:variant>
      <vt:variant>
        <vt:i4>128</vt:i4>
      </vt:variant>
      <vt:variant>
        <vt:i4>0</vt:i4>
      </vt:variant>
      <vt:variant>
        <vt:i4>5</vt:i4>
      </vt:variant>
      <vt:variant>
        <vt:lpwstr/>
      </vt:variant>
      <vt:variant>
        <vt:lpwstr>_Toc216259762</vt:lpwstr>
      </vt:variant>
      <vt:variant>
        <vt:i4>1769526</vt:i4>
      </vt:variant>
      <vt:variant>
        <vt:i4>122</vt:i4>
      </vt:variant>
      <vt:variant>
        <vt:i4>0</vt:i4>
      </vt:variant>
      <vt:variant>
        <vt:i4>5</vt:i4>
      </vt:variant>
      <vt:variant>
        <vt:lpwstr/>
      </vt:variant>
      <vt:variant>
        <vt:lpwstr>_Toc216259761</vt:lpwstr>
      </vt:variant>
      <vt:variant>
        <vt:i4>1769526</vt:i4>
      </vt:variant>
      <vt:variant>
        <vt:i4>116</vt:i4>
      </vt:variant>
      <vt:variant>
        <vt:i4>0</vt:i4>
      </vt:variant>
      <vt:variant>
        <vt:i4>5</vt:i4>
      </vt:variant>
      <vt:variant>
        <vt:lpwstr/>
      </vt:variant>
      <vt:variant>
        <vt:lpwstr>_Toc216259760</vt:lpwstr>
      </vt:variant>
      <vt:variant>
        <vt:i4>1572918</vt:i4>
      </vt:variant>
      <vt:variant>
        <vt:i4>110</vt:i4>
      </vt:variant>
      <vt:variant>
        <vt:i4>0</vt:i4>
      </vt:variant>
      <vt:variant>
        <vt:i4>5</vt:i4>
      </vt:variant>
      <vt:variant>
        <vt:lpwstr/>
      </vt:variant>
      <vt:variant>
        <vt:lpwstr>_Toc216259759</vt:lpwstr>
      </vt:variant>
      <vt:variant>
        <vt:i4>1572918</vt:i4>
      </vt:variant>
      <vt:variant>
        <vt:i4>104</vt:i4>
      </vt:variant>
      <vt:variant>
        <vt:i4>0</vt:i4>
      </vt:variant>
      <vt:variant>
        <vt:i4>5</vt:i4>
      </vt:variant>
      <vt:variant>
        <vt:lpwstr/>
      </vt:variant>
      <vt:variant>
        <vt:lpwstr>_Toc216259758</vt:lpwstr>
      </vt:variant>
      <vt:variant>
        <vt:i4>1572918</vt:i4>
      </vt:variant>
      <vt:variant>
        <vt:i4>98</vt:i4>
      </vt:variant>
      <vt:variant>
        <vt:i4>0</vt:i4>
      </vt:variant>
      <vt:variant>
        <vt:i4>5</vt:i4>
      </vt:variant>
      <vt:variant>
        <vt:lpwstr/>
      </vt:variant>
      <vt:variant>
        <vt:lpwstr>_Toc216259757</vt:lpwstr>
      </vt:variant>
      <vt:variant>
        <vt:i4>1572918</vt:i4>
      </vt:variant>
      <vt:variant>
        <vt:i4>92</vt:i4>
      </vt:variant>
      <vt:variant>
        <vt:i4>0</vt:i4>
      </vt:variant>
      <vt:variant>
        <vt:i4>5</vt:i4>
      </vt:variant>
      <vt:variant>
        <vt:lpwstr/>
      </vt:variant>
      <vt:variant>
        <vt:lpwstr>_Toc216259756</vt:lpwstr>
      </vt:variant>
      <vt:variant>
        <vt:i4>1572918</vt:i4>
      </vt:variant>
      <vt:variant>
        <vt:i4>86</vt:i4>
      </vt:variant>
      <vt:variant>
        <vt:i4>0</vt:i4>
      </vt:variant>
      <vt:variant>
        <vt:i4>5</vt:i4>
      </vt:variant>
      <vt:variant>
        <vt:lpwstr/>
      </vt:variant>
      <vt:variant>
        <vt:lpwstr>_Toc216259755</vt:lpwstr>
      </vt:variant>
      <vt:variant>
        <vt:i4>1572918</vt:i4>
      </vt:variant>
      <vt:variant>
        <vt:i4>80</vt:i4>
      </vt:variant>
      <vt:variant>
        <vt:i4>0</vt:i4>
      </vt:variant>
      <vt:variant>
        <vt:i4>5</vt:i4>
      </vt:variant>
      <vt:variant>
        <vt:lpwstr/>
      </vt:variant>
      <vt:variant>
        <vt:lpwstr>_Toc216259754</vt:lpwstr>
      </vt:variant>
      <vt:variant>
        <vt:i4>1572918</vt:i4>
      </vt:variant>
      <vt:variant>
        <vt:i4>74</vt:i4>
      </vt:variant>
      <vt:variant>
        <vt:i4>0</vt:i4>
      </vt:variant>
      <vt:variant>
        <vt:i4>5</vt:i4>
      </vt:variant>
      <vt:variant>
        <vt:lpwstr/>
      </vt:variant>
      <vt:variant>
        <vt:lpwstr>_Toc216259753</vt:lpwstr>
      </vt:variant>
      <vt:variant>
        <vt:i4>1572918</vt:i4>
      </vt:variant>
      <vt:variant>
        <vt:i4>68</vt:i4>
      </vt:variant>
      <vt:variant>
        <vt:i4>0</vt:i4>
      </vt:variant>
      <vt:variant>
        <vt:i4>5</vt:i4>
      </vt:variant>
      <vt:variant>
        <vt:lpwstr/>
      </vt:variant>
      <vt:variant>
        <vt:lpwstr>_Toc216259752</vt:lpwstr>
      </vt:variant>
      <vt:variant>
        <vt:i4>1572918</vt:i4>
      </vt:variant>
      <vt:variant>
        <vt:i4>62</vt:i4>
      </vt:variant>
      <vt:variant>
        <vt:i4>0</vt:i4>
      </vt:variant>
      <vt:variant>
        <vt:i4>5</vt:i4>
      </vt:variant>
      <vt:variant>
        <vt:lpwstr/>
      </vt:variant>
      <vt:variant>
        <vt:lpwstr>_Toc216259751</vt:lpwstr>
      </vt:variant>
      <vt:variant>
        <vt:i4>1572918</vt:i4>
      </vt:variant>
      <vt:variant>
        <vt:i4>56</vt:i4>
      </vt:variant>
      <vt:variant>
        <vt:i4>0</vt:i4>
      </vt:variant>
      <vt:variant>
        <vt:i4>5</vt:i4>
      </vt:variant>
      <vt:variant>
        <vt:lpwstr/>
      </vt:variant>
      <vt:variant>
        <vt:lpwstr>_Toc216259750</vt:lpwstr>
      </vt:variant>
      <vt:variant>
        <vt:i4>1638454</vt:i4>
      </vt:variant>
      <vt:variant>
        <vt:i4>50</vt:i4>
      </vt:variant>
      <vt:variant>
        <vt:i4>0</vt:i4>
      </vt:variant>
      <vt:variant>
        <vt:i4>5</vt:i4>
      </vt:variant>
      <vt:variant>
        <vt:lpwstr/>
      </vt:variant>
      <vt:variant>
        <vt:lpwstr>_Toc216259749</vt:lpwstr>
      </vt:variant>
      <vt:variant>
        <vt:i4>1638454</vt:i4>
      </vt:variant>
      <vt:variant>
        <vt:i4>44</vt:i4>
      </vt:variant>
      <vt:variant>
        <vt:i4>0</vt:i4>
      </vt:variant>
      <vt:variant>
        <vt:i4>5</vt:i4>
      </vt:variant>
      <vt:variant>
        <vt:lpwstr/>
      </vt:variant>
      <vt:variant>
        <vt:lpwstr>_Toc216259748</vt:lpwstr>
      </vt:variant>
      <vt:variant>
        <vt:i4>1638454</vt:i4>
      </vt:variant>
      <vt:variant>
        <vt:i4>38</vt:i4>
      </vt:variant>
      <vt:variant>
        <vt:i4>0</vt:i4>
      </vt:variant>
      <vt:variant>
        <vt:i4>5</vt:i4>
      </vt:variant>
      <vt:variant>
        <vt:lpwstr/>
      </vt:variant>
      <vt:variant>
        <vt:lpwstr>_Toc216259747</vt:lpwstr>
      </vt:variant>
      <vt:variant>
        <vt:i4>1638454</vt:i4>
      </vt:variant>
      <vt:variant>
        <vt:i4>32</vt:i4>
      </vt:variant>
      <vt:variant>
        <vt:i4>0</vt:i4>
      </vt:variant>
      <vt:variant>
        <vt:i4>5</vt:i4>
      </vt:variant>
      <vt:variant>
        <vt:lpwstr/>
      </vt:variant>
      <vt:variant>
        <vt:lpwstr>_Toc216259746</vt:lpwstr>
      </vt:variant>
      <vt:variant>
        <vt:i4>1638454</vt:i4>
      </vt:variant>
      <vt:variant>
        <vt:i4>26</vt:i4>
      </vt:variant>
      <vt:variant>
        <vt:i4>0</vt:i4>
      </vt:variant>
      <vt:variant>
        <vt:i4>5</vt:i4>
      </vt:variant>
      <vt:variant>
        <vt:lpwstr/>
      </vt:variant>
      <vt:variant>
        <vt:lpwstr>_Toc216259745</vt:lpwstr>
      </vt:variant>
      <vt:variant>
        <vt:i4>1638454</vt:i4>
      </vt:variant>
      <vt:variant>
        <vt:i4>20</vt:i4>
      </vt:variant>
      <vt:variant>
        <vt:i4>0</vt:i4>
      </vt:variant>
      <vt:variant>
        <vt:i4>5</vt:i4>
      </vt:variant>
      <vt:variant>
        <vt:lpwstr/>
      </vt:variant>
      <vt:variant>
        <vt:lpwstr>_Toc216259744</vt:lpwstr>
      </vt:variant>
      <vt:variant>
        <vt:i4>1638454</vt:i4>
      </vt:variant>
      <vt:variant>
        <vt:i4>14</vt:i4>
      </vt:variant>
      <vt:variant>
        <vt:i4>0</vt:i4>
      </vt:variant>
      <vt:variant>
        <vt:i4>5</vt:i4>
      </vt:variant>
      <vt:variant>
        <vt:lpwstr/>
      </vt:variant>
      <vt:variant>
        <vt:lpwstr>_Toc216259743</vt:lpwstr>
      </vt:variant>
      <vt:variant>
        <vt:i4>1638454</vt:i4>
      </vt:variant>
      <vt:variant>
        <vt:i4>8</vt:i4>
      </vt:variant>
      <vt:variant>
        <vt:i4>0</vt:i4>
      </vt:variant>
      <vt:variant>
        <vt:i4>5</vt:i4>
      </vt:variant>
      <vt:variant>
        <vt:lpwstr/>
      </vt:variant>
      <vt:variant>
        <vt:lpwstr>_Toc216259742</vt:lpwstr>
      </vt:variant>
      <vt:variant>
        <vt:i4>1638454</vt:i4>
      </vt:variant>
      <vt:variant>
        <vt:i4>2</vt:i4>
      </vt:variant>
      <vt:variant>
        <vt:i4>0</vt:i4>
      </vt:variant>
      <vt:variant>
        <vt:i4>5</vt:i4>
      </vt:variant>
      <vt:variant>
        <vt:lpwstr/>
      </vt:variant>
      <vt:variant>
        <vt:lpwstr>_Toc216259741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Qtr 1 BCC  monitoring 2025-26</dc:title>
  <dc:subject/>
  <dc:creator>Alan</dc:creator>
  <cp:keywords/>
  <dc:description/>
  <cp:lastModifiedBy>Blessed Ephraim</cp:lastModifiedBy>
  <cp:revision>2</cp:revision>
  <dcterms:created xsi:type="dcterms:W3CDTF">2025-12-10T18:50:00Z</dcterms:created>
  <dcterms:modified xsi:type="dcterms:W3CDTF">2025-12-10T18:50:00Z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2023-08-14T12:43:47Z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07e1f60a-a723-4fbc-b3a5-9133bc936ab9</vt:lpwstr>
  </property>
  <property fmtid="{D5CDD505-2E9C-101B-9397-08002B2CF9AE}" pid="11" name="MSIP_Label_a17471b1-27ab-4640-9264-e69a67407ca3_ContentBits">
    <vt:lpwstr>2</vt:lpwstr>
  </property>
  <property fmtid="{D5CDD505-2E9C-101B-9397-08002B2CF9AE}" pid="12" name="ContentTypeId">
    <vt:lpwstr>0x010100718E088D61435D429F53A8D9D38B3C75</vt:lpwstr>
  </property>
  <property fmtid="{D5CDD505-2E9C-101B-9397-08002B2CF9AE}" pid="13" name="MediaServiceImageTags">
    <vt:lpwstr/>
  </property>
</Properties>
</file>