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A000D" w:rsidRDefault="003A000D" w:rsidP="0018275A">
      <w:bookmarkStart w:id="0" w:name="_Toc497136530"/>
    </w:p>
    <w:p w14:paraId="0A37501D" w14:textId="77777777" w:rsidR="003A000D" w:rsidRDefault="003A000D" w:rsidP="0018275A"/>
    <w:p w14:paraId="5DAB6C7B" w14:textId="77777777" w:rsidR="003A000D" w:rsidRDefault="00E84094" w:rsidP="003A000D">
      <w:pPr>
        <w:pStyle w:val="Heading1"/>
        <w:spacing w:line="276" w:lineRule="auto"/>
        <w:jc w:val="center"/>
        <w:rPr>
          <w:sz w:val="40"/>
          <w:szCs w:val="40"/>
        </w:rPr>
      </w:pPr>
      <w:bookmarkStart w:id="1" w:name="_Toc113899915"/>
      <w:bookmarkStart w:id="2" w:name="_Toc113900056"/>
      <w:r>
        <w:rPr>
          <w:noProof/>
        </w:rPr>
        <w:drawing>
          <wp:inline distT="0" distB="0" distL="0" distR="0" wp14:anchorId="7A839594" wp14:editId="5259870E">
            <wp:extent cx="2976245" cy="1003300"/>
            <wp:effectExtent l="0" t="0" r="0" b="0"/>
            <wp:docPr id="1" name="Picture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mingham City Council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6245" cy="1003300"/>
                    </a:xfrm>
                    <a:prstGeom prst="rect">
                      <a:avLst/>
                    </a:prstGeom>
                  </pic:spPr>
                </pic:pic>
              </a:graphicData>
            </a:graphic>
          </wp:inline>
        </w:drawing>
      </w:r>
      <w:bookmarkEnd w:id="1"/>
      <w:bookmarkEnd w:id="2"/>
    </w:p>
    <w:p w14:paraId="02EB378F" w14:textId="77777777" w:rsidR="0063356E" w:rsidRDefault="0063356E" w:rsidP="0018275A"/>
    <w:p w14:paraId="6A05A809" w14:textId="77777777" w:rsidR="0063356E" w:rsidRDefault="0063356E" w:rsidP="0018275A"/>
    <w:p w14:paraId="62828286" w14:textId="77777777" w:rsidR="003A000D" w:rsidRDefault="003A000D" w:rsidP="003A000D">
      <w:pPr>
        <w:pStyle w:val="Heading1"/>
        <w:spacing w:line="276" w:lineRule="auto"/>
        <w:jc w:val="center"/>
        <w:rPr>
          <w:sz w:val="40"/>
          <w:szCs w:val="40"/>
        </w:rPr>
      </w:pPr>
      <w:bookmarkStart w:id="3" w:name="_Toc113899916"/>
      <w:bookmarkStart w:id="4" w:name="_Toc113900057"/>
      <w:r w:rsidRPr="003A000D">
        <w:rPr>
          <w:sz w:val="40"/>
          <w:szCs w:val="40"/>
        </w:rPr>
        <w:t>Birmingham Local Development Scheme</w:t>
      </w:r>
      <w:bookmarkEnd w:id="3"/>
      <w:bookmarkEnd w:id="4"/>
    </w:p>
    <w:p w14:paraId="5A39BBE3" w14:textId="77777777" w:rsidR="003A000D" w:rsidRPr="003A000D" w:rsidRDefault="003A000D" w:rsidP="003A000D"/>
    <w:p w14:paraId="0DC4526A" w14:textId="255B25F7" w:rsidR="003A000D" w:rsidRDefault="003A000D" w:rsidP="39DAACB7">
      <w:pPr>
        <w:jc w:val="center"/>
        <w:rPr>
          <w:rFonts w:ascii="Arial" w:hAnsi="Arial" w:cs="Arial"/>
          <w:b/>
          <w:bCs/>
          <w:sz w:val="40"/>
          <w:szCs w:val="40"/>
        </w:rPr>
      </w:pPr>
      <w:r w:rsidRPr="39DAACB7">
        <w:rPr>
          <w:rFonts w:ascii="Arial" w:hAnsi="Arial" w:cs="Arial"/>
          <w:b/>
          <w:bCs/>
          <w:sz w:val="40"/>
          <w:szCs w:val="40"/>
        </w:rPr>
        <w:t>202</w:t>
      </w:r>
      <w:r w:rsidR="759BFABB" w:rsidRPr="39DAACB7">
        <w:rPr>
          <w:rFonts w:ascii="Arial" w:hAnsi="Arial" w:cs="Arial"/>
          <w:b/>
          <w:bCs/>
          <w:sz w:val="40"/>
          <w:szCs w:val="40"/>
        </w:rPr>
        <w:t>5</w:t>
      </w:r>
      <w:r w:rsidRPr="39DAACB7">
        <w:rPr>
          <w:rFonts w:ascii="Arial" w:hAnsi="Arial" w:cs="Arial"/>
          <w:b/>
          <w:bCs/>
          <w:sz w:val="40"/>
          <w:szCs w:val="40"/>
        </w:rPr>
        <w:t xml:space="preserve"> – 202</w:t>
      </w:r>
      <w:r w:rsidR="1DD13C34" w:rsidRPr="39DAACB7">
        <w:rPr>
          <w:rFonts w:ascii="Arial" w:hAnsi="Arial" w:cs="Arial"/>
          <w:b/>
          <w:bCs/>
          <w:sz w:val="40"/>
          <w:szCs w:val="40"/>
        </w:rPr>
        <w:t>8</w:t>
      </w:r>
    </w:p>
    <w:p w14:paraId="41C8F396" w14:textId="77777777" w:rsidR="009437EE" w:rsidRDefault="009437EE" w:rsidP="003A000D">
      <w:pPr>
        <w:jc w:val="center"/>
        <w:rPr>
          <w:rFonts w:ascii="Arial" w:hAnsi="Arial" w:cs="Arial"/>
          <w:b/>
          <w:sz w:val="40"/>
          <w:szCs w:val="40"/>
        </w:rPr>
      </w:pPr>
    </w:p>
    <w:p w14:paraId="72A3D3EC" w14:textId="77777777" w:rsidR="009437EE" w:rsidRDefault="009437EE" w:rsidP="003A000D">
      <w:pPr>
        <w:jc w:val="center"/>
        <w:rPr>
          <w:rFonts w:ascii="Arial" w:hAnsi="Arial" w:cs="Arial"/>
          <w:b/>
          <w:sz w:val="40"/>
          <w:szCs w:val="40"/>
        </w:rPr>
      </w:pPr>
    </w:p>
    <w:p w14:paraId="0D0B940D" w14:textId="77777777" w:rsidR="009437EE" w:rsidRDefault="009437EE" w:rsidP="003A000D">
      <w:pPr>
        <w:jc w:val="center"/>
        <w:rPr>
          <w:rFonts w:ascii="Arial" w:hAnsi="Arial" w:cs="Arial"/>
          <w:b/>
          <w:sz w:val="40"/>
          <w:szCs w:val="40"/>
        </w:rPr>
      </w:pPr>
    </w:p>
    <w:p w14:paraId="0E27B00A" w14:textId="77777777" w:rsidR="009437EE" w:rsidRDefault="009437EE" w:rsidP="003A000D">
      <w:pPr>
        <w:jc w:val="center"/>
        <w:rPr>
          <w:rFonts w:ascii="Arial" w:hAnsi="Arial" w:cs="Arial"/>
          <w:b/>
          <w:sz w:val="40"/>
          <w:szCs w:val="40"/>
        </w:rPr>
      </w:pPr>
    </w:p>
    <w:p w14:paraId="60061E4C" w14:textId="77777777" w:rsidR="009437EE" w:rsidRDefault="009437EE" w:rsidP="003A000D">
      <w:pPr>
        <w:jc w:val="center"/>
        <w:rPr>
          <w:rFonts w:ascii="Arial" w:hAnsi="Arial" w:cs="Arial"/>
          <w:b/>
          <w:sz w:val="40"/>
          <w:szCs w:val="40"/>
        </w:rPr>
      </w:pPr>
    </w:p>
    <w:p w14:paraId="44EAFD9C" w14:textId="77777777" w:rsidR="009437EE" w:rsidRDefault="009437EE" w:rsidP="009437EE">
      <w:pPr>
        <w:rPr>
          <w:rFonts w:ascii="Arial" w:hAnsi="Arial" w:cs="Arial"/>
          <w:b/>
          <w:sz w:val="40"/>
          <w:szCs w:val="40"/>
        </w:rPr>
      </w:pPr>
    </w:p>
    <w:p w14:paraId="78187075" w14:textId="10ED8E19" w:rsidR="003A000D" w:rsidRDefault="77157D76" w:rsidP="39DAACB7">
      <w:pPr>
        <w:jc w:val="right"/>
        <w:rPr>
          <w:rFonts w:ascii="Arial" w:hAnsi="Arial" w:cs="Arial"/>
          <w:b/>
          <w:bCs/>
          <w:sz w:val="28"/>
          <w:szCs w:val="28"/>
        </w:rPr>
      </w:pPr>
      <w:r w:rsidRPr="39DAACB7">
        <w:rPr>
          <w:rFonts w:ascii="Arial" w:hAnsi="Arial" w:cs="Arial"/>
          <w:b/>
          <w:bCs/>
          <w:sz w:val="28"/>
          <w:szCs w:val="28"/>
        </w:rPr>
        <w:t>January</w:t>
      </w:r>
      <w:r w:rsidR="00E37732" w:rsidRPr="39DAACB7">
        <w:rPr>
          <w:rFonts w:ascii="Arial" w:hAnsi="Arial" w:cs="Arial"/>
          <w:b/>
          <w:bCs/>
          <w:sz w:val="28"/>
          <w:szCs w:val="28"/>
        </w:rPr>
        <w:t xml:space="preserve"> </w:t>
      </w:r>
      <w:r w:rsidR="009437EE" w:rsidRPr="39DAACB7">
        <w:rPr>
          <w:rFonts w:ascii="Arial" w:hAnsi="Arial" w:cs="Arial"/>
          <w:b/>
          <w:bCs/>
          <w:sz w:val="28"/>
          <w:szCs w:val="28"/>
        </w:rPr>
        <w:t>202</w:t>
      </w:r>
      <w:r w:rsidR="65ED3AF3" w:rsidRPr="39DAACB7">
        <w:rPr>
          <w:rFonts w:ascii="Arial" w:hAnsi="Arial" w:cs="Arial"/>
          <w:b/>
          <w:bCs/>
          <w:sz w:val="28"/>
          <w:szCs w:val="28"/>
        </w:rPr>
        <w:t>5</w:t>
      </w:r>
    </w:p>
    <w:p w14:paraId="4B94D5A5" w14:textId="77777777" w:rsidR="009437EE" w:rsidRDefault="009437EE" w:rsidP="009437EE">
      <w:pPr>
        <w:jc w:val="right"/>
        <w:rPr>
          <w:rFonts w:ascii="Arial" w:hAnsi="Arial" w:cs="Arial"/>
          <w:b/>
          <w:sz w:val="28"/>
          <w:szCs w:val="28"/>
        </w:rPr>
      </w:pPr>
    </w:p>
    <w:p w14:paraId="3DEEC669" w14:textId="77777777" w:rsidR="000A746B" w:rsidRPr="009437EE" w:rsidRDefault="000A746B" w:rsidP="009437EE">
      <w:pPr>
        <w:jc w:val="right"/>
        <w:rPr>
          <w:rFonts w:ascii="Arial" w:hAnsi="Arial" w:cs="Arial"/>
          <w:b/>
          <w:sz w:val="28"/>
          <w:szCs w:val="28"/>
        </w:rPr>
      </w:pPr>
    </w:p>
    <w:p w14:paraId="406425CA" w14:textId="77777777" w:rsidR="00F47F45" w:rsidRDefault="00F47F45" w:rsidP="00BE0C58">
      <w:pPr>
        <w:pStyle w:val="Heading1"/>
        <w:spacing w:line="276" w:lineRule="auto"/>
      </w:pPr>
      <w:bookmarkStart w:id="5" w:name="_Toc113899917"/>
      <w:bookmarkStart w:id="6" w:name="_Toc113900058"/>
      <w:r>
        <w:lastRenderedPageBreak/>
        <w:t>Contents</w:t>
      </w:r>
      <w:bookmarkEnd w:id="5"/>
      <w:bookmarkEnd w:id="6"/>
    </w:p>
    <w:p w14:paraId="198FD934" w14:textId="77777777" w:rsidR="00C610D4" w:rsidRPr="00C610D4" w:rsidRDefault="00C610D4" w:rsidP="00C610D4">
      <w:pPr>
        <w:pStyle w:val="TOC1"/>
        <w:tabs>
          <w:tab w:val="right" w:leader="dot" w:pos="9016"/>
        </w:tabs>
        <w:rPr>
          <w:rFonts w:ascii="Arial" w:eastAsia="Times New Roman" w:hAnsi="Arial" w:cs="Arial"/>
          <w:noProof/>
          <w:sz w:val="24"/>
          <w:szCs w:val="24"/>
          <w:lang w:eastAsia="en-GB"/>
        </w:rPr>
      </w:pPr>
      <w:r w:rsidRPr="00C610D4">
        <w:rPr>
          <w:rFonts w:ascii="Arial" w:hAnsi="Arial" w:cs="Arial"/>
          <w:sz w:val="24"/>
          <w:szCs w:val="24"/>
        </w:rPr>
        <w:fldChar w:fldCharType="begin"/>
      </w:r>
      <w:r w:rsidRPr="00C610D4">
        <w:rPr>
          <w:rFonts w:ascii="Arial" w:hAnsi="Arial" w:cs="Arial"/>
          <w:sz w:val="24"/>
          <w:szCs w:val="24"/>
        </w:rPr>
        <w:instrText xml:space="preserve"> TOC \o "1-3" \h \z \u </w:instrText>
      </w:r>
      <w:r w:rsidRPr="00C610D4">
        <w:rPr>
          <w:rFonts w:ascii="Arial" w:hAnsi="Arial" w:cs="Arial"/>
          <w:sz w:val="24"/>
          <w:szCs w:val="24"/>
        </w:rPr>
        <w:fldChar w:fldCharType="separate"/>
      </w:r>
    </w:p>
    <w:p w14:paraId="784D5AFD" w14:textId="7B5AB544"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59" w:history="1">
        <w:r w:rsidRPr="00C610D4">
          <w:rPr>
            <w:rStyle w:val="Hyperlink"/>
            <w:rFonts w:ascii="Arial" w:hAnsi="Arial" w:cs="Arial"/>
            <w:noProof/>
            <w:sz w:val="24"/>
            <w:szCs w:val="24"/>
          </w:rPr>
          <w:t>1.</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What is a Local Development Scheme?</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_Toc113900059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2</w:t>
        </w:r>
        <w:r w:rsidRPr="00C610D4">
          <w:rPr>
            <w:rFonts w:ascii="Arial" w:hAnsi="Arial" w:cs="Arial"/>
            <w:noProof/>
            <w:webHidden/>
            <w:sz w:val="24"/>
            <w:szCs w:val="24"/>
          </w:rPr>
          <w:fldChar w:fldCharType="end"/>
        </w:r>
      </w:hyperlink>
    </w:p>
    <w:p w14:paraId="16509FD3" w14:textId="54433099"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0" w:history="1">
        <w:r w:rsidRPr="00C610D4">
          <w:rPr>
            <w:rStyle w:val="Hyperlink"/>
            <w:rFonts w:ascii="Arial" w:hAnsi="Arial" w:cs="Arial"/>
            <w:noProof/>
            <w:sz w:val="24"/>
            <w:szCs w:val="24"/>
          </w:rPr>
          <w:t>2.</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The plan-making framework</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_Toc113900060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3</w:t>
        </w:r>
        <w:r w:rsidRPr="00C610D4">
          <w:rPr>
            <w:rFonts w:ascii="Arial" w:hAnsi="Arial" w:cs="Arial"/>
            <w:noProof/>
            <w:webHidden/>
            <w:sz w:val="24"/>
            <w:szCs w:val="24"/>
          </w:rPr>
          <w:fldChar w:fldCharType="end"/>
        </w:r>
      </w:hyperlink>
    </w:p>
    <w:p w14:paraId="33FDE102" w14:textId="51596BE6"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1" w:history="1">
        <w:r w:rsidRPr="00C610D4">
          <w:rPr>
            <w:rStyle w:val="Hyperlink"/>
            <w:rFonts w:ascii="Arial" w:hAnsi="Arial" w:cs="Arial"/>
            <w:noProof/>
            <w:sz w:val="24"/>
            <w:szCs w:val="24"/>
          </w:rPr>
          <w:t>3.</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The current development plan</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_Toc113900061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4</w:t>
        </w:r>
        <w:r w:rsidRPr="00C610D4">
          <w:rPr>
            <w:rFonts w:ascii="Arial" w:hAnsi="Arial" w:cs="Arial"/>
            <w:noProof/>
            <w:webHidden/>
            <w:sz w:val="24"/>
            <w:szCs w:val="24"/>
          </w:rPr>
          <w:fldChar w:fldCharType="end"/>
        </w:r>
      </w:hyperlink>
    </w:p>
    <w:p w14:paraId="7F66233B" w14:textId="7338CDC1"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2" w:history="1">
        <w:r w:rsidRPr="00C610D4">
          <w:rPr>
            <w:rStyle w:val="Hyperlink"/>
            <w:rFonts w:ascii="Arial" w:hAnsi="Arial" w:cs="Arial"/>
            <w:noProof/>
            <w:sz w:val="24"/>
            <w:szCs w:val="24"/>
          </w:rPr>
          <w:t>4.</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Development Plan Documents</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_Toc113900062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5</w:t>
        </w:r>
        <w:r w:rsidRPr="00C610D4">
          <w:rPr>
            <w:rFonts w:ascii="Arial" w:hAnsi="Arial" w:cs="Arial"/>
            <w:noProof/>
            <w:webHidden/>
            <w:sz w:val="24"/>
            <w:szCs w:val="24"/>
          </w:rPr>
          <w:fldChar w:fldCharType="end"/>
        </w:r>
      </w:hyperlink>
    </w:p>
    <w:p w14:paraId="34DE3E81" w14:textId="1923AF57"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4" w:history="1">
        <w:r w:rsidRPr="00C610D4">
          <w:rPr>
            <w:rStyle w:val="Hyperlink"/>
            <w:rFonts w:ascii="Arial" w:hAnsi="Arial" w:cs="Arial"/>
            <w:noProof/>
            <w:sz w:val="24"/>
            <w:szCs w:val="24"/>
          </w:rPr>
          <w:t>5.</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Neighbourhood Plans</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_Toc113900064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6</w:t>
        </w:r>
        <w:r w:rsidRPr="00C610D4">
          <w:rPr>
            <w:rFonts w:ascii="Arial" w:hAnsi="Arial" w:cs="Arial"/>
            <w:noProof/>
            <w:webHidden/>
            <w:sz w:val="24"/>
            <w:szCs w:val="24"/>
          </w:rPr>
          <w:fldChar w:fldCharType="end"/>
        </w:r>
      </w:hyperlink>
    </w:p>
    <w:p w14:paraId="044DB17F" w14:textId="041AD397"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5" w:history="1">
        <w:r w:rsidRPr="00C610D4">
          <w:rPr>
            <w:rStyle w:val="Hyperlink"/>
            <w:rFonts w:ascii="Arial" w:hAnsi="Arial" w:cs="Arial"/>
            <w:noProof/>
            <w:sz w:val="24"/>
            <w:szCs w:val="24"/>
          </w:rPr>
          <w:t>6.</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Other supporting documents</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_Toc113900065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7</w:t>
        </w:r>
        <w:r w:rsidRPr="00C610D4">
          <w:rPr>
            <w:rFonts w:ascii="Arial" w:hAnsi="Arial" w:cs="Arial"/>
            <w:noProof/>
            <w:webHidden/>
            <w:sz w:val="24"/>
            <w:szCs w:val="24"/>
          </w:rPr>
          <w:fldChar w:fldCharType="end"/>
        </w:r>
      </w:hyperlink>
    </w:p>
    <w:p w14:paraId="59AAC048" w14:textId="6E09835B"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6" w:history="1">
        <w:r w:rsidRPr="00C610D4">
          <w:rPr>
            <w:rStyle w:val="Hyperlink"/>
            <w:rFonts w:ascii="Arial" w:hAnsi="Arial" w:cs="Arial"/>
            <w:noProof/>
            <w:sz w:val="24"/>
            <w:szCs w:val="24"/>
          </w:rPr>
          <w:t>7.</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Monitoring and review</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_Toc113900066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9</w:t>
        </w:r>
        <w:r w:rsidRPr="00C610D4">
          <w:rPr>
            <w:rFonts w:ascii="Arial" w:hAnsi="Arial" w:cs="Arial"/>
            <w:noProof/>
            <w:webHidden/>
            <w:sz w:val="24"/>
            <w:szCs w:val="24"/>
          </w:rPr>
          <w:fldChar w:fldCharType="end"/>
        </w:r>
      </w:hyperlink>
    </w:p>
    <w:p w14:paraId="4DF5A845" w14:textId="73F75E56"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7" w:history="1">
        <w:r w:rsidRPr="00C610D4">
          <w:rPr>
            <w:rStyle w:val="Hyperlink"/>
            <w:rFonts w:ascii="Arial" w:hAnsi="Arial" w:cs="Arial"/>
            <w:noProof/>
            <w:sz w:val="24"/>
            <w:szCs w:val="24"/>
          </w:rPr>
          <w:t>8.</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Resources</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_Toc113900067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9</w:t>
        </w:r>
        <w:r w:rsidRPr="00C610D4">
          <w:rPr>
            <w:rFonts w:ascii="Arial" w:hAnsi="Arial" w:cs="Arial"/>
            <w:noProof/>
            <w:webHidden/>
            <w:sz w:val="24"/>
            <w:szCs w:val="24"/>
          </w:rPr>
          <w:fldChar w:fldCharType="end"/>
        </w:r>
      </w:hyperlink>
    </w:p>
    <w:p w14:paraId="08C94B2A" w14:textId="052E10B9" w:rsidR="00C610D4" w:rsidRPr="00C610D4" w:rsidRDefault="00C610D4">
      <w:pPr>
        <w:pStyle w:val="TOC1"/>
        <w:tabs>
          <w:tab w:val="left" w:pos="440"/>
          <w:tab w:val="right" w:leader="dot" w:pos="9016"/>
        </w:tabs>
        <w:rPr>
          <w:rFonts w:ascii="Arial" w:eastAsia="Times New Roman" w:hAnsi="Arial" w:cs="Arial"/>
          <w:noProof/>
          <w:sz w:val="24"/>
          <w:szCs w:val="24"/>
          <w:lang w:eastAsia="en-GB"/>
        </w:rPr>
      </w:pPr>
      <w:hyperlink w:anchor="_Toc113900068" w:history="1">
        <w:r w:rsidRPr="00C610D4">
          <w:rPr>
            <w:rStyle w:val="Hyperlink"/>
            <w:rFonts w:ascii="Arial" w:hAnsi="Arial" w:cs="Arial"/>
            <w:noProof/>
            <w:sz w:val="24"/>
            <w:szCs w:val="24"/>
          </w:rPr>
          <w:t>9.</w:t>
        </w:r>
        <w:r w:rsidRPr="00C610D4">
          <w:rPr>
            <w:rFonts w:ascii="Arial" w:eastAsia="Times New Roman" w:hAnsi="Arial" w:cs="Arial"/>
            <w:noProof/>
            <w:sz w:val="24"/>
            <w:szCs w:val="24"/>
            <w:lang w:eastAsia="en-GB"/>
          </w:rPr>
          <w:tab/>
        </w:r>
        <w:r w:rsidRPr="00C610D4">
          <w:rPr>
            <w:rStyle w:val="Hyperlink"/>
            <w:rFonts w:ascii="Arial" w:hAnsi="Arial" w:cs="Arial"/>
            <w:noProof/>
            <w:sz w:val="24"/>
            <w:szCs w:val="24"/>
          </w:rPr>
          <w:t>Risk Assessment</w:t>
        </w:r>
        <w:r w:rsidRPr="00C610D4">
          <w:rPr>
            <w:rFonts w:ascii="Arial" w:hAnsi="Arial" w:cs="Arial"/>
            <w:noProof/>
            <w:webHidden/>
            <w:sz w:val="24"/>
            <w:szCs w:val="24"/>
          </w:rPr>
          <w:tab/>
        </w:r>
        <w:r w:rsidRPr="00C610D4">
          <w:rPr>
            <w:rFonts w:ascii="Arial" w:hAnsi="Arial" w:cs="Arial"/>
            <w:noProof/>
            <w:webHidden/>
            <w:sz w:val="24"/>
            <w:szCs w:val="24"/>
          </w:rPr>
          <w:fldChar w:fldCharType="begin"/>
        </w:r>
        <w:r w:rsidRPr="00C610D4">
          <w:rPr>
            <w:rFonts w:ascii="Arial" w:hAnsi="Arial" w:cs="Arial"/>
            <w:noProof/>
            <w:webHidden/>
            <w:sz w:val="24"/>
            <w:szCs w:val="24"/>
          </w:rPr>
          <w:instrText xml:space="preserve"> PAGEREF _Toc113900068 \h </w:instrText>
        </w:r>
        <w:r w:rsidRPr="00C610D4">
          <w:rPr>
            <w:rFonts w:ascii="Arial" w:hAnsi="Arial" w:cs="Arial"/>
            <w:noProof/>
            <w:webHidden/>
            <w:sz w:val="24"/>
            <w:szCs w:val="24"/>
          </w:rPr>
        </w:r>
        <w:r w:rsidRPr="00C610D4">
          <w:rPr>
            <w:rFonts w:ascii="Arial" w:hAnsi="Arial" w:cs="Arial"/>
            <w:noProof/>
            <w:webHidden/>
            <w:sz w:val="24"/>
            <w:szCs w:val="24"/>
          </w:rPr>
          <w:fldChar w:fldCharType="separate"/>
        </w:r>
        <w:r w:rsidR="009940AC">
          <w:rPr>
            <w:rFonts w:ascii="Arial" w:hAnsi="Arial" w:cs="Arial"/>
            <w:noProof/>
            <w:webHidden/>
            <w:sz w:val="24"/>
            <w:szCs w:val="24"/>
          </w:rPr>
          <w:t>9</w:t>
        </w:r>
        <w:r w:rsidRPr="00C610D4">
          <w:rPr>
            <w:rFonts w:ascii="Arial" w:hAnsi="Arial" w:cs="Arial"/>
            <w:noProof/>
            <w:webHidden/>
            <w:sz w:val="24"/>
            <w:szCs w:val="24"/>
          </w:rPr>
          <w:fldChar w:fldCharType="end"/>
        </w:r>
      </w:hyperlink>
    </w:p>
    <w:p w14:paraId="45FB0818" w14:textId="77777777" w:rsidR="00422C65" w:rsidRPr="00C610D4" w:rsidRDefault="00C610D4" w:rsidP="00422C65">
      <w:r w:rsidRPr="00C610D4">
        <w:rPr>
          <w:rFonts w:ascii="Arial" w:hAnsi="Arial" w:cs="Arial"/>
          <w:b/>
          <w:bCs/>
          <w:noProof/>
          <w:sz w:val="24"/>
          <w:szCs w:val="24"/>
        </w:rPr>
        <w:fldChar w:fldCharType="end"/>
      </w:r>
    </w:p>
    <w:p w14:paraId="049F31CB" w14:textId="77777777" w:rsidR="00F47F45" w:rsidRPr="00F47F45" w:rsidRDefault="00F47F45" w:rsidP="00F47F45"/>
    <w:p w14:paraId="53128261" w14:textId="77777777" w:rsidR="00F47F45" w:rsidRDefault="00F47F45" w:rsidP="0018275A"/>
    <w:p w14:paraId="62486C05" w14:textId="77777777" w:rsidR="00F47F45" w:rsidRDefault="00F47F45" w:rsidP="0018275A"/>
    <w:p w14:paraId="4101652C" w14:textId="77777777" w:rsidR="00422C65" w:rsidRDefault="00422C65" w:rsidP="00422C65"/>
    <w:p w14:paraId="4B99056E" w14:textId="77777777" w:rsidR="00422C65" w:rsidRDefault="00422C65" w:rsidP="00422C65"/>
    <w:p w14:paraId="1299C43A" w14:textId="77777777" w:rsidR="00422C65" w:rsidRDefault="00422C65" w:rsidP="00422C65"/>
    <w:p w14:paraId="4DDBEF00" w14:textId="77777777" w:rsidR="00422C65" w:rsidRDefault="00422C65" w:rsidP="00422C65"/>
    <w:p w14:paraId="3461D779" w14:textId="77777777" w:rsidR="00422C65" w:rsidRDefault="00422C65" w:rsidP="00422C65"/>
    <w:p w14:paraId="3CF2D8B6" w14:textId="77777777" w:rsidR="00E80BF4" w:rsidRDefault="00E80BF4" w:rsidP="00422C65"/>
    <w:p w14:paraId="0FB78278" w14:textId="77777777" w:rsidR="00E80BF4" w:rsidRDefault="00E80BF4" w:rsidP="00422C65"/>
    <w:p w14:paraId="1FC39945" w14:textId="77777777" w:rsidR="00E80BF4" w:rsidRDefault="00E80BF4" w:rsidP="00422C65"/>
    <w:p w14:paraId="0562CB0E" w14:textId="77777777" w:rsidR="00E80BF4" w:rsidRPr="00422C65" w:rsidRDefault="00E80BF4" w:rsidP="00422C65"/>
    <w:p w14:paraId="2D156ECB" w14:textId="77777777" w:rsidR="003666FD" w:rsidRPr="00A452AE" w:rsidRDefault="00A2108D" w:rsidP="00A452AE">
      <w:pPr>
        <w:pStyle w:val="Heading1"/>
      </w:pPr>
      <w:bookmarkStart w:id="7" w:name="_Toc113900059"/>
      <w:r w:rsidRPr="00A452AE">
        <w:t>1.</w:t>
      </w:r>
      <w:r w:rsidRPr="00A452AE">
        <w:tab/>
      </w:r>
      <w:bookmarkEnd w:id="0"/>
      <w:r w:rsidR="008536E8" w:rsidRPr="00A452AE">
        <w:t>What is a Local Development Scheme?</w:t>
      </w:r>
      <w:bookmarkEnd w:id="7"/>
    </w:p>
    <w:p w14:paraId="34CE0A41" w14:textId="77777777" w:rsidR="001B68BF" w:rsidRPr="00BE0C58" w:rsidRDefault="001B68BF" w:rsidP="00BE0C58">
      <w:pPr>
        <w:spacing w:after="0" w:line="276" w:lineRule="auto"/>
        <w:rPr>
          <w:rFonts w:ascii="Arial" w:hAnsi="Arial" w:cs="Arial"/>
        </w:rPr>
      </w:pPr>
    </w:p>
    <w:p w14:paraId="23DD36DE" w14:textId="77777777" w:rsidR="00BE0C58" w:rsidRPr="00935867" w:rsidRDefault="0034362E" w:rsidP="00935867">
      <w:pPr>
        <w:numPr>
          <w:ilvl w:val="1"/>
          <w:numId w:val="16"/>
        </w:numPr>
        <w:spacing w:after="0" w:line="276" w:lineRule="auto"/>
        <w:rPr>
          <w:rFonts w:ascii="Arial" w:hAnsi="Arial" w:cs="Arial"/>
        </w:rPr>
      </w:pPr>
      <w:bookmarkStart w:id="8" w:name="_Hlk22153386"/>
      <w:r w:rsidRPr="00935867">
        <w:rPr>
          <w:rFonts w:ascii="Arial" w:hAnsi="Arial" w:cs="Arial"/>
        </w:rPr>
        <w:t xml:space="preserve">Local </w:t>
      </w:r>
      <w:r w:rsidR="00380B45">
        <w:rPr>
          <w:rFonts w:ascii="Arial" w:hAnsi="Arial" w:cs="Arial"/>
        </w:rPr>
        <w:t>p</w:t>
      </w:r>
      <w:r w:rsidRPr="00935867">
        <w:rPr>
          <w:rFonts w:ascii="Arial" w:hAnsi="Arial" w:cs="Arial"/>
        </w:rPr>
        <w:t xml:space="preserve">lanning </w:t>
      </w:r>
      <w:r w:rsidR="00380B45">
        <w:rPr>
          <w:rFonts w:ascii="Arial" w:hAnsi="Arial" w:cs="Arial"/>
        </w:rPr>
        <w:t>a</w:t>
      </w:r>
      <w:r w:rsidRPr="00935867">
        <w:rPr>
          <w:rFonts w:ascii="Arial" w:hAnsi="Arial" w:cs="Arial"/>
        </w:rPr>
        <w:t xml:space="preserve">uthorities are required </w:t>
      </w:r>
      <w:r w:rsidR="007C763F" w:rsidRPr="00935867">
        <w:rPr>
          <w:rFonts w:ascii="Arial" w:hAnsi="Arial" w:cs="Arial"/>
        </w:rPr>
        <w:t>through</w:t>
      </w:r>
      <w:r w:rsidRPr="00935867">
        <w:rPr>
          <w:rFonts w:ascii="Arial" w:hAnsi="Arial" w:cs="Arial"/>
        </w:rPr>
        <w:t xml:space="preserve"> the Planning and Compulsory Purchase Act 2004 (as amended</w:t>
      </w:r>
      <w:r w:rsidR="0080336E" w:rsidRPr="00935867">
        <w:rPr>
          <w:rFonts w:ascii="Arial" w:hAnsi="Arial" w:cs="Arial"/>
        </w:rPr>
        <w:t xml:space="preserve"> by the Localism Act 2011</w:t>
      </w:r>
      <w:r w:rsidRPr="00935867">
        <w:rPr>
          <w:rFonts w:ascii="Arial" w:hAnsi="Arial" w:cs="Arial"/>
        </w:rPr>
        <w:t xml:space="preserve">) to </w:t>
      </w:r>
      <w:r w:rsidR="00F033EC" w:rsidRPr="00935867">
        <w:rPr>
          <w:rFonts w:ascii="Arial" w:hAnsi="Arial" w:cs="Arial"/>
        </w:rPr>
        <w:t>prepare</w:t>
      </w:r>
      <w:r w:rsidR="00935867">
        <w:rPr>
          <w:rFonts w:ascii="Arial" w:hAnsi="Arial" w:cs="Arial"/>
        </w:rPr>
        <w:t xml:space="preserve">, </w:t>
      </w:r>
      <w:r w:rsidR="00F033EC" w:rsidRPr="00935867">
        <w:rPr>
          <w:rFonts w:ascii="Arial" w:hAnsi="Arial" w:cs="Arial"/>
        </w:rPr>
        <w:t xml:space="preserve">maintain </w:t>
      </w:r>
      <w:r w:rsidR="00935867">
        <w:rPr>
          <w:rFonts w:ascii="Arial" w:hAnsi="Arial" w:cs="Arial"/>
        </w:rPr>
        <w:t xml:space="preserve">and publish </w:t>
      </w:r>
      <w:r w:rsidRPr="00935867">
        <w:rPr>
          <w:rFonts w:ascii="Arial" w:hAnsi="Arial" w:cs="Arial"/>
        </w:rPr>
        <w:t xml:space="preserve">a Local Development Scheme (LDS). </w:t>
      </w:r>
      <w:r w:rsidR="008536E8">
        <w:rPr>
          <w:rFonts w:ascii="Arial" w:hAnsi="Arial" w:cs="Arial"/>
        </w:rPr>
        <w:t>The LDS</w:t>
      </w:r>
      <w:r w:rsidRPr="00935867">
        <w:rPr>
          <w:rFonts w:ascii="Arial" w:hAnsi="Arial" w:cs="Arial"/>
        </w:rPr>
        <w:t xml:space="preserve"> is a three-year project plan setting out </w:t>
      </w:r>
      <w:r w:rsidR="009D2743" w:rsidRPr="00935867">
        <w:rPr>
          <w:rFonts w:ascii="Arial" w:hAnsi="Arial" w:cs="Arial"/>
        </w:rPr>
        <w:t xml:space="preserve">the </w:t>
      </w:r>
      <w:r w:rsidR="00583A80">
        <w:rPr>
          <w:rFonts w:ascii="Arial" w:hAnsi="Arial" w:cs="Arial"/>
        </w:rPr>
        <w:t>Development Plan Documents (DPDs)</w:t>
      </w:r>
      <w:r w:rsidR="00341C2B">
        <w:rPr>
          <w:rStyle w:val="FootnoteReference"/>
          <w:rFonts w:ascii="Arial" w:hAnsi="Arial" w:cs="Arial"/>
        </w:rPr>
        <w:footnoteReference w:id="2"/>
      </w:r>
      <w:r w:rsidRPr="00935867">
        <w:rPr>
          <w:rFonts w:ascii="Arial" w:hAnsi="Arial" w:cs="Arial"/>
        </w:rPr>
        <w:t xml:space="preserve"> </w:t>
      </w:r>
      <w:r w:rsidR="0080336E" w:rsidRPr="00935867">
        <w:rPr>
          <w:rFonts w:ascii="Arial" w:hAnsi="Arial" w:cs="Arial"/>
        </w:rPr>
        <w:t>that will be</w:t>
      </w:r>
      <w:r w:rsidRPr="00935867">
        <w:rPr>
          <w:rFonts w:ascii="Arial" w:hAnsi="Arial" w:cs="Arial"/>
        </w:rPr>
        <w:t xml:space="preserve"> produced</w:t>
      </w:r>
      <w:r w:rsidR="00935867">
        <w:rPr>
          <w:rFonts w:ascii="Arial" w:hAnsi="Arial" w:cs="Arial"/>
        </w:rPr>
        <w:t xml:space="preserve"> </w:t>
      </w:r>
      <w:proofErr w:type="gramStart"/>
      <w:r w:rsidR="00935867">
        <w:rPr>
          <w:rFonts w:ascii="Arial" w:hAnsi="Arial" w:cs="Arial"/>
        </w:rPr>
        <w:t>and,</w:t>
      </w:r>
      <w:proofErr w:type="gramEnd"/>
      <w:r w:rsidR="00935867">
        <w:rPr>
          <w:rFonts w:ascii="Arial" w:hAnsi="Arial" w:cs="Arial"/>
        </w:rPr>
        <w:t xml:space="preserve"> </w:t>
      </w:r>
      <w:r w:rsidR="00935867" w:rsidRPr="00935867">
        <w:rPr>
          <w:rFonts w:ascii="Arial" w:hAnsi="Arial" w:cs="Arial"/>
        </w:rPr>
        <w:t xml:space="preserve">once adopted, form part of the </w:t>
      </w:r>
      <w:r w:rsidR="00202D25">
        <w:rPr>
          <w:rFonts w:ascii="Arial" w:hAnsi="Arial" w:cs="Arial"/>
        </w:rPr>
        <w:t>development plan</w:t>
      </w:r>
      <w:r w:rsidR="00935867" w:rsidRPr="00935867">
        <w:rPr>
          <w:rFonts w:ascii="Arial" w:hAnsi="Arial" w:cs="Arial"/>
        </w:rPr>
        <w:t xml:space="preserve"> for Birmingham</w:t>
      </w:r>
      <w:r w:rsidR="00935867">
        <w:rPr>
          <w:rFonts w:ascii="Arial" w:hAnsi="Arial" w:cs="Arial"/>
        </w:rPr>
        <w:t xml:space="preserve">. The LDS details the main stages in the preparation of </w:t>
      </w:r>
      <w:r w:rsidR="00583A80">
        <w:rPr>
          <w:rFonts w:ascii="Arial" w:hAnsi="Arial" w:cs="Arial"/>
        </w:rPr>
        <w:t xml:space="preserve">DPDs </w:t>
      </w:r>
      <w:r w:rsidR="00935867">
        <w:rPr>
          <w:rFonts w:ascii="Arial" w:hAnsi="Arial" w:cs="Arial"/>
        </w:rPr>
        <w:t>to inform members of the public, stakeholders and organisation</w:t>
      </w:r>
      <w:r w:rsidR="00CE2936">
        <w:rPr>
          <w:rFonts w:ascii="Arial" w:hAnsi="Arial" w:cs="Arial"/>
        </w:rPr>
        <w:t>s</w:t>
      </w:r>
      <w:r w:rsidR="00935867">
        <w:rPr>
          <w:rFonts w:ascii="Arial" w:hAnsi="Arial" w:cs="Arial"/>
        </w:rPr>
        <w:t xml:space="preserve"> about the </w:t>
      </w:r>
      <w:r w:rsidRPr="00935867">
        <w:rPr>
          <w:rFonts w:ascii="Arial" w:hAnsi="Arial" w:cs="Arial"/>
        </w:rPr>
        <w:t xml:space="preserve">timetable for their preparation. </w:t>
      </w:r>
      <w:bookmarkEnd w:id="8"/>
    </w:p>
    <w:p w14:paraId="62EBF3C5" w14:textId="77777777" w:rsidR="00935867" w:rsidRPr="00935867" w:rsidRDefault="00935867" w:rsidP="00935867">
      <w:pPr>
        <w:spacing w:after="0" w:line="276" w:lineRule="auto"/>
        <w:ind w:left="720"/>
        <w:rPr>
          <w:rFonts w:ascii="Arial" w:hAnsi="Arial" w:cs="Arial"/>
        </w:rPr>
      </w:pPr>
    </w:p>
    <w:p w14:paraId="5F98F467" w14:textId="2C5FD519" w:rsidR="0034362E" w:rsidRDefault="0034362E" w:rsidP="00BE0C58">
      <w:pPr>
        <w:numPr>
          <w:ilvl w:val="1"/>
          <w:numId w:val="16"/>
        </w:numPr>
        <w:spacing w:after="0" w:line="276" w:lineRule="auto"/>
        <w:rPr>
          <w:rFonts w:ascii="Arial" w:hAnsi="Arial" w:cs="Arial"/>
        </w:rPr>
      </w:pPr>
      <w:r w:rsidRPr="00BE0C58">
        <w:rPr>
          <w:rFonts w:ascii="Arial" w:hAnsi="Arial" w:cs="Arial"/>
        </w:rPr>
        <w:t xml:space="preserve">This LDS covers the period </w:t>
      </w:r>
      <w:r w:rsidR="00990F0F">
        <w:rPr>
          <w:rFonts w:ascii="Arial" w:hAnsi="Arial" w:cs="Arial"/>
        </w:rPr>
        <w:t>January 2025 to January 2028</w:t>
      </w:r>
      <w:r w:rsidRPr="00BE0C58">
        <w:rPr>
          <w:rFonts w:ascii="Arial" w:hAnsi="Arial" w:cs="Arial"/>
        </w:rPr>
        <w:t xml:space="preserve"> and supersedes the Council's </w:t>
      </w:r>
      <w:r w:rsidR="00781F54">
        <w:rPr>
          <w:rFonts w:ascii="Arial" w:hAnsi="Arial" w:cs="Arial"/>
        </w:rPr>
        <w:t>previous</w:t>
      </w:r>
      <w:r w:rsidRPr="00BE0C58">
        <w:rPr>
          <w:rFonts w:ascii="Arial" w:hAnsi="Arial" w:cs="Arial"/>
        </w:rPr>
        <w:t xml:space="preserve"> LDS </w:t>
      </w:r>
      <w:r w:rsidR="00781F54">
        <w:rPr>
          <w:rFonts w:ascii="Arial" w:hAnsi="Arial" w:cs="Arial"/>
        </w:rPr>
        <w:t xml:space="preserve">which covered the period </w:t>
      </w:r>
      <w:r w:rsidR="003F48A1">
        <w:rPr>
          <w:rFonts w:ascii="Arial" w:hAnsi="Arial" w:cs="Arial"/>
        </w:rPr>
        <w:t>November 2023 – November 2026</w:t>
      </w:r>
      <w:r w:rsidR="003C7E99">
        <w:rPr>
          <w:rFonts w:ascii="Arial" w:hAnsi="Arial" w:cs="Arial"/>
        </w:rPr>
        <w:t>.</w:t>
      </w:r>
    </w:p>
    <w:p w14:paraId="6D98A12B" w14:textId="77777777" w:rsidR="00BE0C58" w:rsidRPr="00BE0C58" w:rsidRDefault="00BE0C58" w:rsidP="00BE0C58">
      <w:pPr>
        <w:spacing w:after="0" w:line="276" w:lineRule="auto"/>
        <w:rPr>
          <w:rFonts w:ascii="Arial" w:hAnsi="Arial" w:cs="Arial"/>
        </w:rPr>
      </w:pPr>
    </w:p>
    <w:p w14:paraId="779AC6FA" w14:textId="77777777" w:rsidR="00BE0C58" w:rsidRDefault="001B68BF" w:rsidP="00BE0C58">
      <w:pPr>
        <w:numPr>
          <w:ilvl w:val="1"/>
          <w:numId w:val="16"/>
        </w:numPr>
        <w:spacing w:after="0" w:line="276" w:lineRule="auto"/>
        <w:rPr>
          <w:rFonts w:ascii="Arial" w:hAnsi="Arial" w:cs="Arial"/>
        </w:rPr>
      </w:pPr>
      <w:r w:rsidRPr="00BE0C58">
        <w:rPr>
          <w:rFonts w:ascii="Arial" w:hAnsi="Arial" w:cs="Arial"/>
        </w:rPr>
        <w:t xml:space="preserve">The LDS provides an updated schedule of </w:t>
      </w:r>
      <w:r w:rsidR="00583A80">
        <w:rPr>
          <w:rFonts w:ascii="Arial" w:hAnsi="Arial" w:cs="Arial"/>
        </w:rPr>
        <w:t>DPDs</w:t>
      </w:r>
      <w:r w:rsidRPr="00BE0C58">
        <w:rPr>
          <w:rFonts w:ascii="Arial" w:hAnsi="Arial" w:cs="Arial"/>
        </w:rPr>
        <w:t xml:space="preserve"> </w:t>
      </w:r>
      <w:r w:rsidR="00341C2B">
        <w:rPr>
          <w:rFonts w:ascii="Arial" w:hAnsi="Arial" w:cs="Arial"/>
        </w:rPr>
        <w:t xml:space="preserve">and Neighbourhood Plans </w:t>
      </w:r>
      <w:r w:rsidRPr="00BE0C58">
        <w:rPr>
          <w:rFonts w:ascii="Arial" w:hAnsi="Arial" w:cs="Arial"/>
        </w:rPr>
        <w:t xml:space="preserve">that make up the </w:t>
      </w:r>
      <w:r w:rsidR="00223C51">
        <w:rPr>
          <w:rFonts w:ascii="Arial" w:hAnsi="Arial" w:cs="Arial"/>
        </w:rPr>
        <w:t>development plan</w:t>
      </w:r>
      <w:r w:rsidRPr="00BE0C58">
        <w:rPr>
          <w:rFonts w:ascii="Arial" w:hAnsi="Arial" w:cs="Arial"/>
        </w:rPr>
        <w:t xml:space="preserve"> for Birmingham. </w:t>
      </w:r>
      <w:r w:rsidR="00781F54">
        <w:rPr>
          <w:rFonts w:ascii="Arial" w:hAnsi="Arial" w:cs="Arial"/>
        </w:rPr>
        <w:t>D</w:t>
      </w:r>
      <w:r w:rsidRPr="00BE0C58">
        <w:rPr>
          <w:rFonts w:ascii="Arial" w:hAnsi="Arial" w:cs="Arial"/>
        </w:rPr>
        <w:t xml:space="preserve">etails of newly proposed documents and those that have been adopted since the previous LDS was published </w:t>
      </w:r>
      <w:r w:rsidR="00911DE9" w:rsidRPr="00BE0C58">
        <w:rPr>
          <w:rFonts w:ascii="Arial" w:hAnsi="Arial" w:cs="Arial"/>
        </w:rPr>
        <w:t>are</w:t>
      </w:r>
      <w:r w:rsidRPr="00BE0C58">
        <w:rPr>
          <w:rFonts w:ascii="Arial" w:hAnsi="Arial" w:cs="Arial"/>
        </w:rPr>
        <w:t xml:space="preserve"> also included. </w:t>
      </w:r>
    </w:p>
    <w:p w14:paraId="2946DB82" w14:textId="77777777" w:rsidR="00BE0C58" w:rsidRDefault="00BE0C58" w:rsidP="00BE0C58">
      <w:pPr>
        <w:spacing w:after="0" w:line="276" w:lineRule="auto"/>
        <w:rPr>
          <w:rFonts w:ascii="Arial" w:hAnsi="Arial" w:cs="Arial"/>
        </w:rPr>
      </w:pPr>
    </w:p>
    <w:p w14:paraId="2F6C946A" w14:textId="77777777" w:rsidR="00224BCA" w:rsidRDefault="00224BCA" w:rsidP="00224BCA">
      <w:pPr>
        <w:pStyle w:val="ListParagraph"/>
        <w:spacing w:line="276" w:lineRule="auto"/>
        <w:ind w:hanging="720"/>
        <w:rPr>
          <w:rFonts w:ascii="Arial" w:hAnsi="Arial" w:cs="Arial"/>
        </w:rPr>
      </w:pPr>
      <w:r>
        <w:rPr>
          <w:rFonts w:ascii="Arial" w:hAnsi="Arial" w:cs="Arial"/>
        </w:rPr>
        <w:t>1.4</w:t>
      </w:r>
      <w:r>
        <w:rPr>
          <w:rFonts w:ascii="Arial" w:hAnsi="Arial" w:cs="Arial"/>
        </w:rPr>
        <w:tab/>
      </w:r>
      <w:r w:rsidRPr="00BA081F">
        <w:rPr>
          <w:rFonts w:ascii="Arial" w:hAnsi="Arial" w:cs="Arial"/>
        </w:rPr>
        <w:t xml:space="preserve">The LDS does not include a timetable for the preparation of individual </w:t>
      </w:r>
      <w:r>
        <w:rPr>
          <w:rFonts w:ascii="Arial" w:hAnsi="Arial" w:cs="Arial"/>
        </w:rPr>
        <w:t>N</w:t>
      </w:r>
      <w:r w:rsidRPr="00BA081F">
        <w:rPr>
          <w:rFonts w:ascii="Arial" w:hAnsi="Arial" w:cs="Arial"/>
        </w:rPr>
        <w:t xml:space="preserve">eighbourhood </w:t>
      </w:r>
      <w:r>
        <w:rPr>
          <w:rFonts w:ascii="Arial" w:hAnsi="Arial" w:cs="Arial"/>
        </w:rPr>
        <w:t>P</w:t>
      </w:r>
      <w:r w:rsidRPr="00BA081F">
        <w:rPr>
          <w:rFonts w:ascii="Arial" w:hAnsi="Arial" w:cs="Arial"/>
        </w:rPr>
        <w:t>lans</w:t>
      </w:r>
      <w:r>
        <w:rPr>
          <w:rFonts w:ascii="Arial" w:hAnsi="Arial" w:cs="Arial"/>
        </w:rPr>
        <w:t xml:space="preserve"> as the timing and delivery of these are the responsibility of the ‘qualifying bodies.’ However, the LDS does provide a summary of those plans that have been made (adopted) and identifies those have progressed to at least submission stage at the time writing. Upon being adopted, a Neighbourhood Plan will become a statutory plan and form part of the </w:t>
      </w:r>
      <w:r w:rsidR="00223C51">
        <w:rPr>
          <w:rFonts w:ascii="Arial" w:hAnsi="Arial" w:cs="Arial"/>
        </w:rPr>
        <w:t>development plan</w:t>
      </w:r>
      <w:r>
        <w:rPr>
          <w:rFonts w:ascii="Arial" w:hAnsi="Arial" w:cs="Arial"/>
        </w:rPr>
        <w:t>.</w:t>
      </w:r>
      <w:r>
        <w:rPr>
          <w:rStyle w:val="FootnoteReference"/>
          <w:rFonts w:ascii="Arial" w:hAnsi="Arial" w:cs="Arial"/>
        </w:rPr>
        <w:footnoteReference w:id="3"/>
      </w:r>
      <w:r>
        <w:rPr>
          <w:rFonts w:ascii="Arial" w:hAnsi="Arial" w:cs="Arial"/>
        </w:rPr>
        <w:t xml:space="preserve"> </w:t>
      </w:r>
    </w:p>
    <w:p w14:paraId="5997CC1D" w14:textId="77777777" w:rsidR="00224BCA" w:rsidRPr="00BE0C58" w:rsidRDefault="00224BCA" w:rsidP="00BE0C58">
      <w:pPr>
        <w:spacing w:after="0" w:line="276" w:lineRule="auto"/>
        <w:rPr>
          <w:rFonts w:ascii="Arial" w:hAnsi="Arial" w:cs="Arial"/>
        </w:rPr>
      </w:pPr>
    </w:p>
    <w:p w14:paraId="6BD6FBF4" w14:textId="77777777" w:rsidR="00BE0C58" w:rsidRDefault="00A452AE" w:rsidP="00A452AE">
      <w:pPr>
        <w:spacing w:after="0" w:line="276" w:lineRule="auto"/>
        <w:ind w:left="720" w:hanging="720"/>
        <w:rPr>
          <w:rFonts w:ascii="Arial" w:hAnsi="Arial" w:cs="Arial"/>
        </w:rPr>
      </w:pPr>
      <w:r>
        <w:rPr>
          <w:rFonts w:ascii="Arial" w:hAnsi="Arial" w:cs="Arial"/>
        </w:rPr>
        <w:t>1.5</w:t>
      </w:r>
      <w:r>
        <w:rPr>
          <w:rFonts w:ascii="Arial" w:hAnsi="Arial" w:cs="Arial"/>
        </w:rPr>
        <w:tab/>
      </w:r>
      <w:r w:rsidR="00380B45">
        <w:rPr>
          <w:rFonts w:ascii="Arial" w:hAnsi="Arial" w:cs="Arial"/>
        </w:rPr>
        <w:t xml:space="preserve">Supplementary Planning Documents (SPDs) are not part of the </w:t>
      </w:r>
      <w:r w:rsidR="008A12D6">
        <w:rPr>
          <w:rFonts w:ascii="Arial" w:hAnsi="Arial" w:cs="Arial"/>
        </w:rPr>
        <w:t>D</w:t>
      </w:r>
      <w:r w:rsidR="00380B45">
        <w:rPr>
          <w:rFonts w:ascii="Arial" w:hAnsi="Arial" w:cs="Arial"/>
        </w:rPr>
        <w:t xml:space="preserve">evelopment </w:t>
      </w:r>
      <w:r w:rsidR="008A12D6">
        <w:rPr>
          <w:rFonts w:ascii="Arial" w:hAnsi="Arial" w:cs="Arial"/>
        </w:rPr>
        <w:t>P</w:t>
      </w:r>
      <w:r w:rsidR="00380B45">
        <w:rPr>
          <w:rFonts w:ascii="Arial" w:hAnsi="Arial" w:cs="Arial"/>
        </w:rPr>
        <w:t xml:space="preserve">lan as they supplement adopted policy. </w:t>
      </w:r>
      <w:r w:rsidR="008A12D6">
        <w:rPr>
          <w:rFonts w:ascii="Arial" w:hAnsi="Arial" w:cs="Arial"/>
        </w:rPr>
        <w:t xml:space="preserve">It is no longer a requirement to detail SPDs and their timetables for preparation within the LDS. Instead, information on their production can be found on the Council’s website. </w:t>
      </w:r>
    </w:p>
    <w:p w14:paraId="110FFD37" w14:textId="77777777" w:rsidR="00BE0C58" w:rsidRDefault="00BE0C58" w:rsidP="00FC539D">
      <w:pPr>
        <w:pStyle w:val="ListParagraph"/>
        <w:spacing w:line="276" w:lineRule="auto"/>
        <w:ind w:left="0"/>
        <w:rPr>
          <w:rFonts w:ascii="Arial" w:hAnsi="Arial" w:cs="Arial"/>
        </w:rPr>
      </w:pPr>
    </w:p>
    <w:p w14:paraId="26D57AB4" w14:textId="77777777" w:rsidR="00BA081F" w:rsidRDefault="00BA081F" w:rsidP="00FC539D">
      <w:pPr>
        <w:pStyle w:val="ListParagraph"/>
        <w:spacing w:line="276" w:lineRule="auto"/>
        <w:ind w:hanging="720"/>
        <w:rPr>
          <w:rFonts w:ascii="Arial" w:hAnsi="Arial" w:cs="Arial"/>
        </w:rPr>
      </w:pPr>
      <w:r>
        <w:rPr>
          <w:rFonts w:ascii="Arial" w:hAnsi="Arial" w:cs="Arial"/>
        </w:rPr>
        <w:t>1.</w:t>
      </w:r>
      <w:r w:rsidR="00A452AE">
        <w:rPr>
          <w:rFonts w:ascii="Arial" w:hAnsi="Arial" w:cs="Arial"/>
        </w:rPr>
        <w:t>6</w:t>
      </w:r>
      <w:r w:rsidR="00A452AE">
        <w:rPr>
          <w:rFonts w:ascii="Arial" w:hAnsi="Arial" w:cs="Arial"/>
        </w:rPr>
        <w:tab/>
      </w:r>
      <w:r w:rsidR="008A12D6">
        <w:rPr>
          <w:rFonts w:ascii="Arial" w:hAnsi="Arial" w:cs="Arial"/>
        </w:rPr>
        <w:t xml:space="preserve">Other documents that are not part of the </w:t>
      </w:r>
      <w:r w:rsidR="00223C51">
        <w:rPr>
          <w:rFonts w:ascii="Arial" w:hAnsi="Arial" w:cs="Arial"/>
        </w:rPr>
        <w:t>development plan</w:t>
      </w:r>
      <w:r w:rsidR="008A12D6">
        <w:rPr>
          <w:rFonts w:ascii="Arial" w:hAnsi="Arial" w:cs="Arial"/>
        </w:rPr>
        <w:t xml:space="preserve">, but support it, include the Statement of Community Involvement (SCI), the Authority Monitoring Report (AMR) and the Community Infrastructure Levy (CIL). Chapter </w:t>
      </w:r>
      <w:r w:rsidR="00DD1402">
        <w:rPr>
          <w:rFonts w:ascii="Arial" w:hAnsi="Arial" w:cs="Arial"/>
        </w:rPr>
        <w:t xml:space="preserve">6 </w:t>
      </w:r>
      <w:r w:rsidR="008A12D6">
        <w:rPr>
          <w:rFonts w:ascii="Arial" w:hAnsi="Arial" w:cs="Arial"/>
        </w:rPr>
        <w:t xml:space="preserve">provides the context to their relationship with the Development Plan. </w:t>
      </w:r>
    </w:p>
    <w:p w14:paraId="3A56CF3F" w14:textId="77777777" w:rsidR="008863BB" w:rsidRDefault="008863BB" w:rsidP="00FC539D">
      <w:pPr>
        <w:pStyle w:val="ListParagraph"/>
        <w:spacing w:line="276" w:lineRule="auto"/>
        <w:ind w:hanging="720"/>
        <w:rPr>
          <w:rFonts w:ascii="Arial" w:hAnsi="Arial" w:cs="Arial"/>
        </w:rPr>
      </w:pPr>
    </w:p>
    <w:p w14:paraId="155FDD01" w14:textId="77777777" w:rsidR="008863BB" w:rsidRDefault="008863BB" w:rsidP="00FC539D">
      <w:pPr>
        <w:pStyle w:val="ListParagraph"/>
        <w:spacing w:line="276" w:lineRule="auto"/>
        <w:ind w:hanging="720"/>
        <w:rPr>
          <w:rFonts w:ascii="Arial" w:hAnsi="Arial" w:cs="Arial"/>
        </w:rPr>
      </w:pPr>
    </w:p>
    <w:p w14:paraId="6B699379" w14:textId="77777777" w:rsidR="0071156E" w:rsidRDefault="0071156E" w:rsidP="00FC539D">
      <w:pPr>
        <w:pStyle w:val="ListParagraph"/>
        <w:spacing w:line="276" w:lineRule="auto"/>
        <w:rPr>
          <w:rFonts w:ascii="Arial" w:hAnsi="Arial" w:cs="Arial"/>
        </w:rPr>
      </w:pPr>
    </w:p>
    <w:p w14:paraId="2D20F9B3" w14:textId="77777777" w:rsidR="00BE0C58" w:rsidRDefault="00BE0C58" w:rsidP="00F033EC">
      <w:pPr>
        <w:pStyle w:val="Heading1"/>
      </w:pPr>
      <w:bookmarkStart w:id="9" w:name="_Toc113900060"/>
      <w:r w:rsidRPr="0080336E">
        <w:t>2.</w:t>
      </w:r>
      <w:r w:rsidRPr="0080336E">
        <w:tab/>
      </w:r>
      <w:r w:rsidR="000957D1">
        <w:t>The p</w:t>
      </w:r>
      <w:r w:rsidR="0071156E">
        <w:t>lan-making</w:t>
      </w:r>
      <w:r w:rsidR="000957D1">
        <w:t xml:space="preserve"> framework</w:t>
      </w:r>
      <w:bookmarkEnd w:id="9"/>
    </w:p>
    <w:p w14:paraId="3FE9F23F" w14:textId="77777777" w:rsidR="0080336E" w:rsidRDefault="0080336E" w:rsidP="0080336E">
      <w:pPr>
        <w:spacing w:after="0" w:line="276" w:lineRule="auto"/>
        <w:ind w:left="720" w:hanging="720"/>
        <w:rPr>
          <w:rFonts w:ascii="Arial" w:hAnsi="Arial" w:cs="Arial"/>
        </w:rPr>
      </w:pPr>
    </w:p>
    <w:p w14:paraId="5CC06A73" w14:textId="77777777" w:rsidR="000957D1" w:rsidRDefault="0080336E" w:rsidP="009437EE">
      <w:pPr>
        <w:spacing w:after="0" w:line="276" w:lineRule="auto"/>
        <w:ind w:left="720" w:hanging="720"/>
        <w:rPr>
          <w:rFonts w:ascii="Arial" w:hAnsi="Arial" w:cs="Arial"/>
        </w:rPr>
      </w:pPr>
      <w:r>
        <w:rPr>
          <w:rFonts w:ascii="Arial" w:hAnsi="Arial" w:cs="Arial"/>
        </w:rPr>
        <w:t>2.</w:t>
      </w:r>
      <w:r w:rsidR="00F033EC">
        <w:rPr>
          <w:rFonts w:ascii="Arial" w:hAnsi="Arial" w:cs="Arial"/>
        </w:rPr>
        <w:t>1</w:t>
      </w:r>
      <w:r>
        <w:rPr>
          <w:rFonts w:ascii="Arial" w:hAnsi="Arial" w:cs="Arial"/>
        </w:rPr>
        <w:tab/>
      </w:r>
      <w:r w:rsidR="000957D1" w:rsidRPr="000957D1">
        <w:rPr>
          <w:rFonts w:ascii="Arial" w:hAnsi="Arial" w:cs="Arial"/>
        </w:rPr>
        <w:t xml:space="preserve">The </w:t>
      </w:r>
      <w:r w:rsidR="00223C51">
        <w:rPr>
          <w:rFonts w:ascii="Arial" w:hAnsi="Arial" w:cs="Arial"/>
        </w:rPr>
        <w:t>development plan</w:t>
      </w:r>
      <w:r w:rsidR="000957D1" w:rsidRPr="000957D1">
        <w:rPr>
          <w:rFonts w:ascii="Arial" w:hAnsi="Arial" w:cs="Arial"/>
        </w:rPr>
        <w:t xml:space="preserve"> is at the heart of the planning system with a requirement set in law that planning decisions must be taken in line with the </w:t>
      </w:r>
      <w:r w:rsidR="00223C51">
        <w:rPr>
          <w:rFonts w:ascii="Arial" w:hAnsi="Arial" w:cs="Arial"/>
        </w:rPr>
        <w:t>development plan</w:t>
      </w:r>
      <w:r w:rsidR="000957D1" w:rsidRPr="000957D1">
        <w:rPr>
          <w:rFonts w:ascii="Arial" w:hAnsi="Arial" w:cs="Arial"/>
        </w:rPr>
        <w:t xml:space="preserve"> unless material considerations indicate otherwise. </w:t>
      </w:r>
    </w:p>
    <w:p w14:paraId="6B625493" w14:textId="77777777" w:rsidR="00B2768F" w:rsidRDefault="00B2768F" w:rsidP="009437EE">
      <w:pPr>
        <w:spacing w:after="0" w:line="276" w:lineRule="auto"/>
        <w:ind w:left="720" w:hanging="720"/>
        <w:rPr>
          <w:rFonts w:ascii="Arial" w:hAnsi="Arial" w:cs="Arial"/>
        </w:rPr>
      </w:pPr>
    </w:p>
    <w:p w14:paraId="43CC761E" w14:textId="77777777" w:rsidR="000957D1" w:rsidRDefault="000957D1" w:rsidP="009437EE">
      <w:pPr>
        <w:spacing w:after="0" w:line="276" w:lineRule="auto"/>
        <w:ind w:left="720" w:hanging="720"/>
        <w:rPr>
          <w:rFonts w:ascii="Arial" w:hAnsi="Arial" w:cs="Arial"/>
        </w:rPr>
      </w:pPr>
      <w:r>
        <w:rPr>
          <w:rFonts w:ascii="Arial" w:hAnsi="Arial" w:cs="Arial"/>
        </w:rPr>
        <w:t>2.2</w:t>
      </w:r>
      <w:r>
        <w:rPr>
          <w:rFonts w:ascii="Arial" w:hAnsi="Arial" w:cs="Arial"/>
        </w:rPr>
        <w:tab/>
      </w:r>
      <w:r w:rsidRPr="000957D1">
        <w:rPr>
          <w:rFonts w:ascii="Arial" w:hAnsi="Arial" w:cs="Arial"/>
        </w:rPr>
        <w:t xml:space="preserve">Plans set out a vision and a framework for the future development of the area, addressing needs and opportunities in relation to housing, the economy, community facilities and infrastructure – as well as a basis for conserving and enhancing the natural and historic environment, mitigating and adapting to climate change, and achieving well designed places. </w:t>
      </w:r>
    </w:p>
    <w:p w14:paraId="1F72F646" w14:textId="77777777" w:rsidR="000957D1" w:rsidRDefault="000957D1" w:rsidP="009437EE">
      <w:pPr>
        <w:spacing w:after="0" w:line="276" w:lineRule="auto"/>
        <w:ind w:left="720" w:hanging="720"/>
        <w:rPr>
          <w:rFonts w:ascii="Arial" w:hAnsi="Arial" w:cs="Arial"/>
        </w:rPr>
      </w:pPr>
    </w:p>
    <w:p w14:paraId="62DEB7BC" w14:textId="77777777" w:rsidR="000957D1" w:rsidRDefault="000957D1" w:rsidP="009437EE">
      <w:pPr>
        <w:spacing w:after="0" w:line="276" w:lineRule="auto"/>
        <w:ind w:left="720" w:hanging="720"/>
        <w:rPr>
          <w:rFonts w:ascii="Arial" w:hAnsi="Arial" w:cs="Arial"/>
        </w:rPr>
      </w:pPr>
      <w:r>
        <w:rPr>
          <w:rFonts w:ascii="Arial" w:hAnsi="Arial" w:cs="Arial"/>
        </w:rPr>
        <w:t>2.3</w:t>
      </w:r>
      <w:r>
        <w:rPr>
          <w:rFonts w:ascii="Arial" w:hAnsi="Arial" w:cs="Arial"/>
        </w:rPr>
        <w:tab/>
      </w:r>
      <w:r w:rsidR="00777460">
        <w:rPr>
          <w:rFonts w:ascii="Arial" w:hAnsi="Arial" w:cs="Arial"/>
        </w:rPr>
        <w:t>The</w:t>
      </w:r>
      <w:r>
        <w:rPr>
          <w:rFonts w:ascii="Arial" w:hAnsi="Arial" w:cs="Arial"/>
        </w:rPr>
        <w:t xml:space="preserve"> </w:t>
      </w:r>
      <w:r w:rsidRPr="000957D1">
        <w:rPr>
          <w:rFonts w:ascii="Arial" w:hAnsi="Arial" w:cs="Arial"/>
        </w:rPr>
        <w:t>Planning and Compulsory Purchase Act 2004 sets out that each local planning authority must identify their strategic priorities and have policies to address these in their development plan documents (taken as a whole).</w:t>
      </w:r>
    </w:p>
    <w:p w14:paraId="08CE6F91" w14:textId="77777777" w:rsidR="00121DE1" w:rsidRDefault="00121DE1" w:rsidP="009437EE">
      <w:pPr>
        <w:spacing w:after="0" w:line="276" w:lineRule="auto"/>
        <w:ind w:left="720" w:hanging="720"/>
        <w:rPr>
          <w:rFonts w:ascii="Arial" w:hAnsi="Arial" w:cs="Arial"/>
        </w:rPr>
      </w:pPr>
    </w:p>
    <w:p w14:paraId="2CC337BE" w14:textId="77777777" w:rsidR="00121DE1" w:rsidRDefault="00121DE1" w:rsidP="009437EE">
      <w:pPr>
        <w:spacing w:after="0" w:line="276" w:lineRule="auto"/>
        <w:ind w:left="720" w:hanging="720"/>
        <w:rPr>
          <w:rFonts w:ascii="Arial" w:hAnsi="Arial" w:cs="Arial"/>
        </w:rPr>
      </w:pPr>
      <w:r>
        <w:rPr>
          <w:rFonts w:ascii="Arial" w:hAnsi="Arial" w:cs="Arial"/>
        </w:rPr>
        <w:t>2.4</w:t>
      </w:r>
      <w:r>
        <w:rPr>
          <w:rFonts w:ascii="Arial" w:hAnsi="Arial" w:cs="Arial"/>
        </w:rPr>
        <w:tab/>
      </w:r>
      <w:r w:rsidR="00777460">
        <w:rPr>
          <w:rFonts w:ascii="Arial" w:hAnsi="Arial" w:cs="Arial"/>
        </w:rPr>
        <w:t>The</w:t>
      </w:r>
      <w:r w:rsidRPr="00121DE1">
        <w:rPr>
          <w:rFonts w:ascii="Arial" w:hAnsi="Arial" w:cs="Arial"/>
        </w:rPr>
        <w:t xml:space="preserve"> Act </w:t>
      </w:r>
      <w:r w:rsidR="00777460">
        <w:rPr>
          <w:rFonts w:ascii="Arial" w:hAnsi="Arial" w:cs="Arial"/>
        </w:rPr>
        <w:t xml:space="preserve">also </w:t>
      </w:r>
      <w:r w:rsidRPr="00121DE1">
        <w:rPr>
          <w:rFonts w:ascii="Arial" w:hAnsi="Arial" w:cs="Arial"/>
        </w:rPr>
        <w:t>sets out specific matters to which the local planning authority must have regard when preparing a local plan. Regulations 8 and 9 of the Town and Country Planning (Local Planning) (England) Regulations 2012 prescribe the general form and content of local plans and adopted policies maps, while regulation 10 states what additional matters local planning authorities must have regard to when drafting their local plans.</w:t>
      </w:r>
    </w:p>
    <w:p w14:paraId="61CDCEAD" w14:textId="77777777" w:rsidR="00121DE1" w:rsidRDefault="00121DE1" w:rsidP="009437EE">
      <w:pPr>
        <w:spacing w:after="0" w:line="276" w:lineRule="auto"/>
        <w:ind w:left="720" w:hanging="720"/>
        <w:rPr>
          <w:rFonts w:ascii="Arial" w:hAnsi="Arial" w:cs="Arial"/>
        </w:rPr>
      </w:pPr>
    </w:p>
    <w:p w14:paraId="51599736" w14:textId="77777777" w:rsidR="00121DE1" w:rsidRDefault="00121DE1" w:rsidP="00121DE1">
      <w:pPr>
        <w:spacing w:after="0" w:line="276" w:lineRule="auto"/>
        <w:ind w:left="720" w:hanging="720"/>
        <w:rPr>
          <w:rFonts w:ascii="Arial" w:hAnsi="Arial" w:cs="Arial"/>
        </w:rPr>
      </w:pPr>
      <w:r>
        <w:rPr>
          <w:rFonts w:ascii="Arial" w:hAnsi="Arial" w:cs="Arial"/>
        </w:rPr>
        <w:t>2.5</w:t>
      </w:r>
      <w:r>
        <w:rPr>
          <w:rFonts w:ascii="Arial" w:hAnsi="Arial" w:cs="Arial"/>
        </w:rPr>
        <w:tab/>
        <w:t xml:space="preserve">The National Planning Policy Framework (NPPF) and the associated National Planning Practice Guidance (NPPG) sets the national context for planning policy and must be </w:t>
      </w:r>
      <w:proofErr w:type="gramStart"/>
      <w:r>
        <w:rPr>
          <w:rFonts w:ascii="Arial" w:hAnsi="Arial" w:cs="Arial"/>
        </w:rPr>
        <w:t>take into account</w:t>
      </w:r>
      <w:proofErr w:type="gramEnd"/>
      <w:r>
        <w:rPr>
          <w:rFonts w:ascii="Arial" w:hAnsi="Arial" w:cs="Arial"/>
        </w:rPr>
        <w:t xml:space="preserve"> in preparing plans. The NPPF confirms that the planning system continues to be ‘plan-led’ which means that planning applications have to be determined in accordance with the </w:t>
      </w:r>
      <w:r w:rsidR="00202D25">
        <w:rPr>
          <w:rFonts w:ascii="Arial" w:hAnsi="Arial" w:cs="Arial"/>
        </w:rPr>
        <w:t>development plan</w:t>
      </w:r>
      <w:r>
        <w:rPr>
          <w:rFonts w:ascii="Arial" w:hAnsi="Arial" w:cs="Arial"/>
        </w:rPr>
        <w:t xml:space="preserve"> unless material considerations indicate otherwise. The NPPF also confirms that’s the policies in emerging plans will gather more weight as they progress towards adoption.</w:t>
      </w:r>
    </w:p>
    <w:p w14:paraId="6BB9E253" w14:textId="77777777" w:rsidR="00121DE1" w:rsidRDefault="00121DE1" w:rsidP="009437EE">
      <w:pPr>
        <w:spacing w:after="0" w:line="276" w:lineRule="auto"/>
        <w:ind w:left="720" w:hanging="720"/>
        <w:rPr>
          <w:rFonts w:ascii="Arial" w:hAnsi="Arial" w:cs="Arial"/>
        </w:rPr>
      </w:pPr>
    </w:p>
    <w:p w14:paraId="75BF7C93" w14:textId="77777777" w:rsidR="000957D1" w:rsidRDefault="00121DE1" w:rsidP="00121DE1">
      <w:pPr>
        <w:spacing w:after="0" w:line="276" w:lineRule="auto"/>
        <w:ind w:left="720" w:hanging="720"/>
        <w:rPr>
          <w:rFonts w:ascii="Arial" w:hAnsi="Arial" w:cs="Arial"/>
        </w:rPr>
      </w:pPr>
      <w:r>
        <w:rPr>
          <w:rFonts w:ascii="Arial" w:hAnsi="Arial" w:cs="Arial"/>
        </w:rPr>
        <w:t>2.6</w:t>
      </w:r>
      <w:r>
        <w:rPr>
          <w:rFonts w:ascii="Arial" w:hAnsi="Arial" w:cs="Arial"/>
        </w:rPr>
        <w:tab/>
      </w:r>
      <w:r w:rsidR="000957D1" w:rsidRPr="000957D1">
        <w:rPr>
          <w:rFonts w:ascii="Arial" w:hAnsi="Arial" w:cs="Arial"/>
        </w:rPr>
        <w:t>Plans must be prepared with the objective of contributing to the achievement of sustainable development. They should be based on a proportionate evidence base which includes adequate, up-to-date and relevant evidence about the economic, social and environmental characteristics and prospects of the area.</w:t>
      </w:r>
    </w:p>
    <w:p w14:paraId="23DE523C" w14:textId="77777777" w:rsidR="000957D1" w:rsidRDefault="000957D1" w:rsidP="009437EE">
      <w:pPr>
        <w:spacing w:after="0" w:line="276" w:lineRule="auto"/>
        <w:ind w:left="720" w:hanging="720"/>
        <w:rPr>
          <w:rFonts w:ascii="Arial" w:hAnsi="Arial" w:cs="Arial"/>
        </w:rPr>
      </w:pPr>
    </w:p>
    <w:p w14:paraId="1240E71D" w14:textId="77777777" w:rsidR="009437EE" w:rsidRDefault="009437EE" w:rsidP="009437EE">
      <w:pPr>
        <w:spacing w:after="0" w:line="276" w:lineRule="auto"/>
        <w:ind w:left="720" w:hanging="720"/>
        <w:rPr>
          <w:rFonts w:ascii="Arial" w:hAnsi="Arial" w:cs="Arial"/>
        </w:rPr>
      </w:pPr>
      <w:r>
        <w:rPr>
          <w:rFonts w:ascii="Arial" w:hAnsi="Arial" w:cs="Arial"/>
        </w:rPr>
        <w:t>2.</w:t>
      </w:r>
      <w:r w:rsidR="00D64435">
        <w:rPr>
          <w:rFonts w:ascii="Arial" w:hAnsi="Arial" w:cs="Arial"/>
        </w:rPr>
        <w:t>7</w:t>
      </w:r>
      <w:r>
        <w:tab/>
      </w:r>
      <w:r w:rsidRPr="009437EE">
        <w:rPr>
          <w:rFonts w:ascii="Arial" w:hAnsi="Arial" w:cs="Arial"/>
        </w:rPr>
        <w:t xml:space="preserve">Legislation clarifies that the term </w:t>
      </w:r>
      <w:r w:rsidR="00202D25">
        <w:rPr>
          <w:rFonts w:ascii="Arial" w:hAnsi="Arial" w:cs="Arial"/>
        </w:rPr>
        <w:t>l</w:t>
      </w:r>
      <w:r w:rsidRPr="009437EE">
        <w:rPr>
          <w:rFonts w:ascii="Arial" w:hAnsi="Arial" w:cs="Arial"/>
        </w:rPr>
        <w:t xml:space="preserve">ocal </w:t>
      </w:r>
      <w:r w:rsidR="00202D25">
        <w:rPr>
          <w:rFonts w:ascii="Arial" w:hAnsi="Arial" w:cs="Arial"/>
        </w:rPr>
        <w:t>p</w:t>
      </w:r>
      <w:r w:rsidRPr="009437EE">
        <w:rPr>
          <w:rFonts w:ascii="Arial" w:hAnsi="Arial" w:cs="Arial"/>
        </w:rPr>
        <w:t xml:space="preserve">lan applies only to DPDs. </w:t>
      </w:r>
      <w:r w:rsidR="00202D25">
        <w:rPr>
          <w:rFonts w:ascii="Arial" w:hAnsi="Arial" w:cs="Arial"/>
        </w:rPr>
        <w:t xml:space="preserve">A local plan can consist of either strategic or non-strategic policies, or a combination of the two. </w:t>
      </w:r>
    </w:p>
    <w:p w14:paraId="52E56223" w14:textId="77777777" w:rsidR="0071156E" w:rsidRDefault="0071156E" w:rsidP="00121DE1">
      <w:pPr>
        <w:spacing w:after="0" w:line="276" w:lineRule="auto"/>
        <w:rPr>
          <w:rFonts w:ascii="Arial" w:hAnsi="Arial" w:cs="Arial"/>
        </w:rPr>
      </w:pPr>
    </w:p>
    <w:p w14:paraId="5897B392" w14:textId="77777777" w:rsidR="0036504E" w:rsidRDefault="0036504E" w:rsidP="00CE2936">
      <w:pPr>
        <w:spacing w:after="0" w:line="276" w:lineRule="auto"/>
        <w:ind w:left="720" w:hanging="720"/>
        <w:rPr>
          <w:rFonts w:ascii="Arial" w:hAnsi="Arial" w:cs="Arial"/>
        </w:rPr>
      </w:pPr>
      <w:r>
        <w:rPr>
          <w:rFonts w:ascii="Arial" w:hAnsi="Arial" w:cs="Arial"/>
        </w:rPr>
        <w:t>2.</w:t>
      </w:r>
      <w:r w:rsidR="00D64435">
        <w:rPr>
          <w:rFonts w:ascii="Arial" w:hAnsi="Arial" w:cs="Arial"/>
        </w:rPr>
        <w:t>8</w:t>
      </w:r>
      <w:r>
        <w:rPr>
          <w:rFonts w:ascii="Arial" w:hAnsi="Arial" w:cs="Arial"/>
        </w:rPr>
        <w:tab/>
        <w:t xml:space="preserve">Paragraph </w:t>
      </w:r>
      <w:r w:rsidR="009437EE">
        <w:rPr>
          <w:rFonts w:ascii="Arial" w:hAnsi="Arial" w:cs="Arial"/>
        </w:rPr>
        <w:t>33 o</w:t>
      </w:r>
      <w:r w:rsidR="004E2EDA">
        <w:rPr>
          <w:rFonts w:ascii="Arial" w:hAnsi="Arial" w:cs="Arial"/>
        </w:rPr>
        <w:t>f the NPPF states that policies in local plans and spatial development strategies should be revised to assess whether they need updating at least once every five</w:t>
      </w:r>
      <w:r w:rsidR="0014476D">
        <w:rPr>
          <w:rFonts w:ascii="Arial" w:hAnsi="Arial" w:cs="Arial"/>
        </w:rPr>
        <w:t xml:space="preserve"> </w:t>
      </w:r>
      <w:r w:rsidR="00D64435">
        <w:rPr>
          <w:rFonts w:ascii="Arial" w:hAnsi="Arial" w:cs="Arial"/>
        </w:rPr>
        <w:t>years and</w:t>
      </w:r>
      <w:r w:rsidR="0014476D">
        <w:rPr>
          <w:rFonts w:ascii="Arial" w:hAnsi="Arial" w:cs="Arial"/>
        </w:rPr>
        <w:t xml:space="preserve"> should then be updated as necessary.</w:t>
      </w:r>
      <w:r w:rsidR="0014476D">
        <w:rPr>
          <w:rStyle w:val="FootnoteReference"/>
          <w:rFonts w:ascii="Arial" w:hAnsi="Arial" w:cs="Arial"/>
        </w:rPr>
        <w:footnoteReference w:id="4"/>
      </w:r>
      <w:r w:rsidR="00D64435">
        <w:rPr>
          <w:rFonts w:ascii="Arial" w:hAnsi="Arial" w:cs="Arial"/>
        </w:rPr>
        <w:t xml:space="preserve"> Reviews should be completed no later than five years from the adoption date of a plan</w:t>
      </w:r>
      <w:r w:rsidR="00C610D4">
        <w:rPr>
          <w:rFonts w:ascii="Arial" w:hAnsi="Arial" w:cs="Arial"/>
        </w:rPr>
        <w:t xml:space="preserve"> </w:t>
      </w:r>
      <w:r w:rsidR="00D64435">
        <w:rPr>
          <w:rFonts w:ascii="Arial" w:hAnsi="Arial" w:cs="Arial"/>
        </w:rPr>
        <w:t xml:space="preserve">and should </w:t>
      </w:r>
      <w:proofErr w:type="gramStart"/>
      <w:r w:rsidR="00D64435">
        <w:rPr>
          <w:rFonts w:ascii="Arial" w:hAnsi="Arial" w:cs="Arial"/>
        </w:rPr>
        <w:t>take into account</w:t>
      </w:r>
      <w:proofErr w:type="gramEnd"/>
      <w:r w:rsidR="00D64435">
        <w:rPr>
          <w:rFonts w:ascii="Arial" w:hAnsi="Arial" w:cs="Arial"/>
        </w:rPr>
        <w:t xml:space="preserve"> changing circumstances affecting the area and any relevant changes in national policy. </w:t>
      </w:r>
    </w:p>
    <w:p w14:paraId="07547A01" w14:textId="77777777" w:rsidR="00583A80" w:rsidRDefault="00583A80" w:rsidP="00CE2936">
      <w:pPr>
        <w:spacing w:after="0" w:line="276" w:lineRule="auto"/>
        <w:ind w:left="720" w:hanging="720"/>
        <w:rPr>
          <w:rFonts w:ascii="Arial" w:hAnsi="Arial" w:cs="Arial"/>
        </w:rPr>
      </w:pPr>
    </w:p>
    <w:p w14:paraId="7F1890CA" w14:textId="77777777" w:rsidR="00777460" w:rsidRDefault="00777460" w:rsidP="00777460">
      <w:pPr>
        <w:pStyle w:val="Heading1"/>
      </w:pPr>
      <w:bookmarkStart w:id="10" w:name="_Toc113900061"/>
      <w:bookmarkStart w:id="11" w:name="_Toc497136531"/>
      <w:r>
        <w:t>3.</w:t>
      </w:r>
      <w:r>
        <w:tab/>
        <w:t>The current development plan</w:t>
      </w:r>
      <w:bookmarkEnd w:id="10"/>
    </w:p>
    <w:p w14:paraId="07459315" w14:textId="77777777" w:rsidR="00777460" w:rsidRDefault="00777460" w:rsidP="00777460">
      <w:pPr>
        <w:spacing w:after="0" w:line="276" w:lineRule="auto"/>
        <w:rPr>
          <w:rFonts w:ascii="Arial" w:hAnsi="Arial" w:cs="Arial"/>
        </w:rPr>
      </w:pPr>
    </w:p>
    <w:p w14:paraId="4464B011" w14:textId="77777777" w:rsidR="00777460" w:rsidRDefault="00777460" w:rsidP="00777460">
      <w:pPr>
        <w:spacing w:after="0" w:line="276" w:lineRule="auto"/>
        <w:ind w:left="720" w:hanging="720"/>
        <w:rPr>
          <w:rFonts w:ascii="Arial" w:hAnsi="Arial" w:cs="Arial"/>
        </w:rPr>
      </w:pPr>
      <w:r>
        <w:rPr>
          <w:rFonts w:ascii="Arial" w:hAnsi="Arial" w:cs="Arial"/>
        </w:rPr>
        <w:t>3.1</w:t>
      </w:r>
      <w:r>
        <w:rPr>
          <w:rFonts w:ascii="Arial" w:hAnsi="Arial" w:cs="Arial"/>
        </w:rPr>
        <w:tab/>
        <w:t>The current development plan for Birmingham comprises a number of adopted DPDs prepared by Birmingham City Council as the local planning authority and made (adopted) Neighbourhood Plans prepared by parish/ town councils or established Neighbourhood Planning Forums. The documents listed below currently form the development plan for Birmingham:</w:t>
      </w:r>
    </w:p>
    <w:p w14:paraId="6537F28F" w14:textId="77777777" w:rsidR="00777460" w:rsidRDefault="00777460" w:rsidP="00777460">
      <w:pPr>
        <w:spacing w:after="0" w:line="276" w:lineRule="auto"/>
        <w:rPr>
          <w:rFonts w:ascii="Arial" w:hAnsi="Arial" w:cs="Arial"/>
        </w:rPr>
      </w:pPr>
    </w:p>
    <w:p w14:paraId="651B0AF5" w14:textId="77777777" w:rsidR="004A3D58" w:rsidRPr="000D2B7A" w:rsidRDefault="004A3D58" w:rsidP="004A3D58">
      <w:pPr>
        <w:pStyle w:val="ListParagraph"/>
        <w:numPr>
          <w:ilvl w:val="0"/>
          <w:numId w:val="28"/>
        </w:numPr>
        <w:spacing w:after="240" w:line="259" w:lineRule="auto"/>
        <w:contextualSpacing/>
        <w:rPr>
          <w:rFonts w:ascii="Arial" w:hAnsi="Arial" w:cs="Arial"/>
        </w:rPr>
      </w:pPr>
      <w:bookmarkStart w:id="12" w:name="_Toc497136538"/>
      <w:bookmarkEnd w:id="11"/>
      <w:r w:rsidRPr="000D2B7A">
        <w:rPr>
          <w:rFonts w:ascii="Arial" w:hAnsi="Arial" w:cs="Arial"/>
        </w:rPr>
        <w:t xml:space="preserve">The </w:t>
      </w:r>
      <w:hyperlink r:id="rId12" w:history="1">
        <w:r w:rsidRPr="000D2B7A">
          <w:rPr>
            <w:rStyle w:val="Hyperlink"/>
            <w:rFonts w:ascii="Arial" w:hAnsi="Arial" w:cs="Arial"/>
          </w:rPr>
          <w:t>Birmingham Development Plan</w:t>
        </w:r>
      </w:hyperlink>
      <w:r w:rsidRPr="000D2B7A">
        <w:rPr>
          <w:rFonts w:ascii="Arial" w:hAnsi="Arial" w:cs="Arial"/>
        </w:rPr>
        <w:t xml:space="preserve"> (BDP) adopted in January 2017 sets out the vision, spatial strategy and strategic policies for the development of Birmingham. The BDP contains strategic policies and site allocations which are used to shape development and determine planning applications. This is the lead local plan for Birmingham. </w:t>
      </w:r>
    </w:p>
    <w:p w14:paraId="6DFB9E20" w14:textId="77777777" w:rsidR="004A3D58" w:rsidRPr="000D2B7A" w:rsidRDefault="004A3D58" w:rsidP="004A3D58">
      <w:pPr>
        <w:pStyle w:val="ListParagraph"/>
        <w:spacing w:after="240" w:line="259" w:lineRule="auto"/>
        <w:ind w:left="1440"/>
        <w:contextualSpacing/>
        <w:rPr>
          <w:rFonts w:ascii="Arial" w:hAnsi="Arial" w:cs="Arial"/>
        </w:rPr>
      </w:pPr>
    </w:p>
    <w:p w14:paraId="3F250080" w14:textId="77777777" w:rsidR="00966BC5" w:rsidRDefault="000D2B7A" w:rsidP="00966BC5">
      <w:pPr>
        <w:pStyle w:val="ListParagraph"/>
        <w:numPr>
          <w:ilvl w:val="0"/>
          <w:numId w:val="28"/>
        </w:numPr>
        <w:spacing w:after="240" w:line="259" w:lineRule="auto"/>
        <w:contextualSpacing/>
        <w:rPr>
          <w:rFonts w:ascii="Arial" w:hAnsi="Arial" w:cs="Arial"/>
        </w:rPr>
      </w:pPr>
      <w:r w:rsidRPr="000D2B7A">
        <w:rPr>
          <w:rFonts w:ascii="Arial" w:hAnsi="Arial" w:cs="Arial"/>
        </w:rPr>
        <w:t xml:space="preserve">The </w:t>
      </w:r>
      <w:hyperlink r:id="rId13" w:history="1">
        <w:r w:rsidR="004A3D58" w:rsidRPr="000D2B7A">
          <w:rPr>
            <w:rStyle w:val="Hyperlink"/>
            <w:rFonts w:ascii="Arial" w:hAnsi="Arial" w:cs="Arial"/>
          </w:rPr>
          <w:t>Development Management in Birmingham D</w:t>
        </w:r>
        <w:r w:rsidRPr="000D2B7A">
          <w:rPr>
            <w:rStyle w:val="Hyperlink"/>
            <w:rFonts w:ascii="Arial" w:hAnsi="Arial" w:cs="Arial"/>
          </w:rPr>
          <w:t xml:space="preserve">evelopment </w:t>
        </w:r>
        <w:r w:rsidR="004A3D58" w:rsidRPr="000D2B7A">
          <w:rPr>
            <w:rStyle w:val="Hyperlink"/>
            <w:rFonts w:ascii="Arial" w:hAnsi="Arial" w:cs="Arial"/>
          </w:rPr>
          <w:t>P</w:t>
        </w:r>
        <w:r w:rsidRPr="000D2B7A">
          <w:rPr>
            <w:rStyle w:val="Hyperlink"/>
            <w:rFonts w:ascii="Arial" w:hAnsi="Arial" w:cs="Arial"/>
          </w:rPr>
          <w:t xml:space="preserve">lan </w:t>
        </w:r>
        <w:r w:rsidR="004A3D58" w:rsidRPr="000D2B7A">
          <w:rPr>
            <w:rStyle w:val="Hyperlink"/>
            <w:rFonts w:ascii="Arial" w:hAnsi="Arial" w:cs="Arial"/>
          </w:rPr>
          <w:t>D</w:t>
        </w:r>
      </w:hyperlink>
      <w:r w:rsidRPr="000D2B7A">
        <w:rPr>
          <w:rFonts w:ascii="Arial" w:hAnsi="Arial" w:cs="Arial"/>
        </w:rPr>
        <w:t>ocument (DMB) adopted in December 2021 provides detailed development management policies supporting the BDP</w:t>
      </w:r>
      <w:r w:rsidR="004A3D58" w:rsidRPr="000D2B7A">
        <w:rPr>
          <w:rFonts w:ascii="Arial" w:hAnsi="Arial" w:cs="Arial"/>
        </w:rPr>
        <w:t xml:space="preserve">. </w:t>
      </w:r>
      <w:r w:rsidRPr="000D2B7A">
        <w:rPr>
          <w:rFonts w:ascii="Arial" w:hAnsi="Arial" w:cs="Arial"/>
        </w:rPr>
        <w:t>The DMB document has been adopted since the publication of the previous LDS.</w:t>
      </w:r>
    </w:p>
    <w:p w14:paraId="09911455" w14:textId="77777777" w:rsidR="00966BC5" w:rsidRPr="00966BC5" w:rsidRDefault="00966BC5" w:rsidP="00966BC5">
      <w:pPr>
        <w:pStyle w:val="ListParagraph"/>
        <w:rPr>
          <w:rFonts w:ascii="Arial" w:hAnsi="Arial" w:cs="Arial"/>
        </w:rPr>
      </w:pPr>
    </w:p>
    <w:p w14:paraId="68B4C93D" w14:textId="443F3F71" w:rsidR="00966BC5" w:rsidRDefault="004A3D58" w:rsidP="00966BC5">
      <w:pPr>
        <w:pStyle w:val="ListParagraph"/>
        <w:numPr>
          <w:ilvl w:val="0"/>
          <w:numId w:val="28"/>
        </w:numPr>
        <w:spacing w:after="240" w:line="259" w:lineRule="auto"/>
        <w:contextualSpacing/>
        <w:rPr>
          <w:rFonts w:ascii="Arial" w:hAnsi="Arial" w:cs="Arial"/>
        </w:rPr>
      </w:pPr>
      <w:r w:rsidRPr="00966BC5">
        <w:rPr>
          <w:rFonts w:ascii="Arial" w:hAnsi="Arial" w:cs="Arial"/>
        </w:rPr>
        <w:t xml:space="preserve">The </w:t>
      </w:r>
      <w:hyperlink r:id="rId14" w:history="1">
        <w:r w:rsidRPr="00966BC5">
          <w:rPr>
            <w:rStyle w:val="Hyperlink"/>
            <w:rFonts w:ascii="Arial" w:hAnsi="Arial" w:cs="Arial"/>
          </w:rPr>
          <w:t>Bordesley Park Area Action Plan</w:t>
        </w:r>
      </w:hyperlink>
      <w:r w:rsidRPr="00966BC5">
        <w:rPr>
          <w:rFonts w:ascii="Arial" w:hAnsi="Arial" w:cs="Arial"/>
        </w:rPr>
        <w:t xml:space="preserve"> adopted in January 2020 provides policies for the transformation and growth of parts of </w:t>
      </w:r>
      <w:proofErr w:type="spellStart"/>
      <w:r w:rsidRPr="00966BC5">
        <w:rPr>
          <w:rFonts w:ascii="Arial" w:hAnsi="Arial" w:cs="Arial"/>
        </w:rPr>
        <w:t>Washwood</w:t>
      </w:r>
      <w:proofErr w:type="spellEnd"/>
      <w:r w:rsidRPr="00966BC5">
        <w:rPr>
          <w:rFonts w:ascii="Arial" w:hAnsi="Arial" w:cs="Arial"/>
        </w:rPr>
        <w:t xml:space="preserve"> Heath, Bordesley Green, Bordesley Village and Small Heath to 2031. </w:t>
      </w:r>
    </w:p>
    <w:p w14:paraId="1F36F400" w14:textId="77777777" w:rsidR="00966BC5" w:rsidRPr="00966BC5" w:rsidRDefault="00966BC5" w:rsidP="00966BC5">
      <w:pPr>
        <w:pStyle w:val="ListParagraph"/>
        <w:rPr>
          <w:rFonts w:ascii="Arial" w:hAnsi="Arial" w:cs="Arial"/>
        </w:rPr>
      </w:pPr>
    </w:p>
    <w:p w14:paraId="203917A4" w14:textId="77777777" w:rsidR="004A3D58" w:rsidRPr="000D2B7A" w:rsidRDefault="004A3D58" w:rsidP="004A3D58">
      <w:pPr>
        <w:pStyle w:val="ListParagraph"/>
        <w:numPr>
          <w:ilvl w:val="0"/>
          <w:numId w:val="28"/>
        </w:numPr>
        <w:spacing w:after="240" w:line="259" w:lineRule="auto"/>
        <w:contextualSpacing/>
        <w:rPr>
          <w:rFonts w:ascii="Arial" w:hAnsi="Arial" w:cs="Arial"/>
        </w:rPr>
      </w:pPr>
      <w:r w:rsidRPr="000D2B7A">
        <w:rPr>
          <w:rFonts w:ascii="Arial" w:hAnsi="Arial" w:cs="Arial"/>
        </w:rPr>
        <w:t xml:space="preserve">The </w:t>
      </w:r>
      <w:hyperlink r:id="rId15" w:history="1">
        <w:r w:rsidRPr="000D2B7A">
          <w:rPr>
            <w:rStyle w:val="Hyperlink"/>
            <w:rFonts w:ascii="Arial" w:hAnsi="Arial" w:cs="Arial"/>
          </w:rPr>
          <w:t>Longbridge Area Action Plan</w:t>
        </w:r>
      </w:hyperlink>
      <w:r w:rsidRPr="000D2B7A">
        <w:rPr>
          <w:rFonts w:ascii="Arial" w:hAnsi="Arial" w:cs="Arial"/>
        </w:rPr>
        <w:t xml:space="preserve"> adopted in April 2009 provides specific detailed policies for the regeneration and redevelopment of the Longbridge area. </w:t>
      </w:r>
    </w:p>
    <w:p w14:paraId="44E871BC" w14:textId="77777777" w:rsidR="004A3D58" w:rsidRPr="000D2B7A" w:rsidRDefault="004A3D58" w:rsidP="004A3D58">
      <w:pPr>
        <w:pStyle w:val="ListParagraph"/>
        <w:rPr>
          <w:rFonts w:ascii="Arial" w:hAnsi="Arial" w:cs="Arial"/>
        </w:rPr>
      </w:pPr>
    </w:p>
    <w:p w14:paraId="25A5761F" w14:textId="77777777" w:rsidR="004A3D58" w:rsidRPr="000D2B7A" w:rsidRDefault="004A3D58" w:rsidP="004A3D58">
      <w:pPr>
        <w:pStyle w:val="ListParagraph"/>
        <w:numPr>
          <w:ilvl w:val="0"/>
          <w:numId w:val="28"/>
        </w:numPr>
        <w:spacing w:after="240" w:line="259" w:lineRule="auto"/>
        <w:contextualSpacing/>
        <w:rPr>
          <w:rFonts w:ascii="Arial" w:hAnsi="Arial" w:cs="Arial"/>
        </w:rPr>
      </w:pPr>
      <w:r w:rsidRPr="000D2B7A">
        <w:rPr>
          <w:rFonts w:ascii="Arial" w:hAnsi="Arial" w:cs="Arial"/>
        </w:rPr>
        <w:t xml:space="preserve">The </w:t>
      </w:r>
      <w:hyperlink r:id="rId16" w:history="1">
        <w:r w:rsidRPr="000D2B7A">
          <w:rPr>
            <w:rStyle w:val="Hyperlink"/>
            <w:rFonts w:ascii="Arial" w:hAnsi="Arial" w:cs="Arial"/>
          </w:rPr>
          <w:t xml:space="preserve">Aston, Newtown and </w:t>
        </w:r>
        <w:proofErr w:type="spellStart"/>
        <w:r w:rsidRPr="000D2B7A">
          <w:rPr>
            <w:rStyle w:val="Hyperlink"/>
            <w:rFonts w:ascii="Arial" w:hAnsi="Arial" w:cs="Arial"/>
          </w:rPr>
          <w:t>Lozells</w:t>
        </w:r>
        <w:proofErr w:type="spellEnd"/>
        <w:r w:rsidRPr="000D2B7A">
          <w:rPr>
            <w:rStyle w:val="Hyperlink"/>
            <w:rFonts w:ascii="Arial" w:hAnsi="Arial" w:cs="Arial"/>
          </w:rPr>
          <w:t xml:space="preserve"> Area Action Plan</w:t>
        </w:r>
      </w:hyperlink>
      <w:r w:rsidRPr="000D2B7A">
        <w:rPr>
          <w:rFonts w:ascii="Arial" w:hAnsi="Arial" w:cs="Arial"/>
        </w:rPr>
        <w:t xml:space="preserve"> adopted in July 2012 provides detailed specific policies for the Aston, Newtown and </w:t>
      </w:r>
      <w:proofErr w:type="spellStart"/>
      <w:r w:rsidRPr="000D2B7A">
        <w:rPr>
          <w:rFonts w:ascii="Arial" w:hAnsi="Arial" w:cs="Arial"/>
        </w:rPr>
        <w:t>Lozells</w:t>
      </w:r>
      <w:proofErr w:type="spellEnd"/>
      <w:r w:rsidRPr="000D2B7A">
        <w:rPr>
          <w:rFonts w:ascii="Arial" w:hAnsi="Arial" w:cs="Arial"/>
        </w:rPr>
        <w:t xml:space="preserve"> areas of the City. Policy ED1 was replaced by the adoption of the BDP in January 2017. </w:t>
      </w:r>
    </w:p>
    <w:p w14:paraId="144A5D23" w14:textId="77777777" w:rsidR="004A3D58" w:rsidRPr="000D2B7A" w:rsidRDefault="004A3D58" w:rsidP="004A3D58">
      <w:pPr>
        <w:pStyle w:val="ListParagraph"/>
        <w:rPr>
          <w:rFonts w:ascii="Arial" w:hAnsi="Arial" w:cs="Arial"/>
        </w:rPr>
      </w:pPr>
    </w:p>
    <w:p w14:paraId="20E1A272" w14:textId="77777777" w:rsidR="004A3D58" w:rsidRDefault="004A3D58" w:rsidP="004A3D58">
      <w:pPr>
        <w:pStyle w:val="ListParagraph"/>
        <w:numPr>
          <w:ilvl w:val="0"/>
          <w:numId w:val="28"/>
        </w:numPr>
        <w:spacing w:after="240" w:line="259" w:lineRule="auto"/>
        <w:contextualSpacing/>
        <w:rPr>
          <w:rFonts w:ascii="Arial" w:hAnsi="Arial" w:cs="Arial"/>
        </w:rPr>
      </w:pPr>
      <w:r w:rsidRPr="000D2B7A">
        <w:rPr>
          <w:rFonts w:ascii="Arial" w:hAnsi="Arial" w:cs="Arial"/>
        </w:rPr>
        <w:t xml:space="preserve">The </w:t>
      </w:r>
      <w:hyperlink r:id="rId17" w:history="1">
        <w:r w:rsidRPr="000D2B7A">
          <w:rPr>
            <w:rStyle w:val="Hyperlink"/>
            <w:rFonts w:ascii="Arial" w:hAnsi="Arial" w:cs="Arial"/>
          </w:rPr>
          <w:t>Balsall Heath Neighbourhood Development Plan</w:t>
        </w:r>
      </w:hyperlink>
      <w:r w:rsidRPr="000D2B7A">
        <w:rPr>
          <w:rFonts w:ascii="Arial" w:hAnsi="Arial" w:cs="Arial"/>
        </w:rPr>
        <w:t xml:space="preserve"> adopted by the Council in November 2015 following a majority yes vote (89%) at a referendum. The plan was prepared by Balsall Heath Neighbourhood Planning Forum. </w:t>
      </w:r>
    </w:p>
    <w:p w14:paraId="51EB74F5" w14:textId="77777777" w:rsidR="004C7C44" w:rsidRPr="004C7C44" w:rsidRDefault="004C7C44" w:rsidP="004C7C44">
      <w:pPr>
        <w:pStyle w:val="ListParagraph"/>
        <w:rPr>
          <w:rFonts w:ascii="Arial" w:hAnsi="Arial" w:cs="Arial"/>
        </w:rPr>
      </w:pPr>
    </w:p>
    <w:bookmarkStart w:id="13" w:name="_Hlk59526597"/>
    <w:p w14:paraId="14E2411C" w14:textId="02777020" w:rsidR="004C7C44" w:rsidRPr="00C86201" w:rsidRDefault="000E1773" w:rsidP="004C7C44">
      <w:pPr>
        <w:numPr>
          <w:ilvl w:val="0"/>
          <w:numId w:val="15"/>
        </w:numPr>
        <w:spacing w:after="0" w:line="276" w:lineRule="auto"/>
        <w:rPr>
          <w:rFonts w:ascii="Arial" w:hAnsi="Arial" w:cs="Arial"/>
        </w:rPr>
      </w:pPr>
      <w:r>
        <w:rPr>
          <w:rFonts w:ascii="Arial" w:hAnsi="Arial" w:cs="Arial"/>
          <w:bCs/>
        </w:rPr>
        <w:fldChar w:fldCharType="begin"/>
      </w:r>
      <w:r>
        <w:rPr>
          <w:rFonts w:ascii="Arial" w:hAnsi="Arial" w:cs="Arial"/>
          <w:bCs/>
        </w:rPr>
        <w:instrText xml:space="preserve"> HYPERLINK "https://www.birmingham.gov.uk/info/20054/local_plan_documents/1032/beeches_booths_and_barr_3bs_neighbourhood_plan" </w:instrText>
      </w:r>
      <w:r>
        <w:rPr>
          <w:rFonts w:ascii="Arial" w:hAnsi="Arial" w:cs="Arial"/>
          <w:bCs/>
        </w:rPr>
      </w:r>
      <w:r>
        <w:rPr>
          <w:rFonts w:ascii="Arial" w:hAnsi="Arial" w:cs="Arial"/>
          <w:bCs/>
        </w:rPr>
        <w:fldChar w:fldCharType="separate"/>
      </w:r>
      <w:r w:rsidRPr="000E1773">
        <w:rPr>
          <w:rStyle w:val="Hyperlink"/>
          <w:rFonts w:ascii="Arial" w:hAnsi="Arial" w:cs="Arial"/>
          <w:bCs/>
        </w:rPr>
        <w:t xml:space="preserve">The </w:t>
      </w:r>
      <w:r w:rsidR="004C7C44" w:rsidRPr="000E1773">
        <w:rPr>
          <w:rStyle w:val="Hyperlink"/>
          <w:rFonts w:ascii="Arial" w:hAnsi="Arial" w:cs="Arial"/>
          <w:bCs/>
        </w:rPr>
        <w:t xml:space="preserve">Beeches, Booths </w:t>
      </w:r>
      <w:r w:rsidRPr="000E1773">
        <w:rPr>
          <w:rStyle w:val="Hyperlink"/>
          <w:rFonts w:ascii="Arial" w:hAnsi="Arial" w:cs="Arial"/>
          <w:bCs/>
        </w:rPr>
        <w:t xml:space="preserve">and Barr </w:t>
      </w:r>
      <w:r w:rsidR="004C7C44" w:rsidRPr="000E1773">
        <w:rPr>
          <w:rStyle w:val="Hyperlink"/>
          <w:rFonts w:ascii="Arial" w:hAnsi="Arial" w:cs="Arial"/>
          <w:bCs/>
        </w:rPr>
        <w:t>(3Bs) Neighbourhood Development Plan</w:t>
      </w:r>
      <w:r>
        <w:rPr>
          <w:rFonts w:ascii="Arial" w:hAnsi="Arial" w:cs="Arial"/>
          <w:bCs/>
        </w:rPr>
        <w:fldChar w:fldCharType="end"/>
      </w:r>
      <w:r w:rsidR="004C7C44" w:rsidRPr="000E1773">
        <w:rPr>
          <w:rFonts w:ascii="Arial" w:hAnsi="Arial" w:cs="Arial"/>
          <w:bCs/>
        </w:rPr>
        <w:t xml:space="preserve"> </w:t>
      </w:r>
      <w:r>
        <w:rPr>
          <w:rFonts w:ascii="Arial" w:hAnsi="Arial" w:cs="Arial"/>
          <w:bCs/>
        </w:rPr>
        <w:t>adopted by the Council in October 2021</w:t>
      </w:r>
      <w:r w:rsidR="00AD02BB">
        <w:rPr>
          <w:rFonts w:ascii="Arial" w:hAnsi="Arial" w:cs="Arial"/>
          <w:bCs/>
        </w:rPr>
        <w:t xml:space="preserve"> </w:t>
      </w:r>
      <w:r w:rsidR="007E7C94">
        <w:rPr>
          <w:rFonts w:ascii="Arial" w:hAnsi="Arial" w:cs="Arial"/>
          <w:bCs/>
        </w:rPr>
        <w:t xml:space="preserve">following a majority </w:t>
      </w:r>
      <w:r w:rsidR="00B13DFF">
        <w:rPr>
          <w:rFonts w:ascii="Arial" w:hAnsi="Arial" w:cs="Arial"/>
          <w:bCs/>
        </w:rPr>
        <w:t xml:space="preserve">yes vote at a referendum.  The plan was prepared by the 3Bs Neighbourhood Forum.  </w:t>
      </w:r>
      <w:bookmarkStart w:id="14" w:name="_Hlk23172255"/>
    </w:p>
    <w:p w14:paraId="204FD760" w14:textId="77777777" w:rsidR="00C86201" w:rsidRPr="00B13DFF" w:rsidRDefault="00C86201" w:rsidP="00C86201">
      <w:pPr>
        <w:spacing w:after="0" w:line="276" w:lineRule="auto"/>
        <w:ind w:left="1440"/>
        <w:rPr>
          <w:rFonts w:ascii="Arial" w:hAnsi="Arial" w:cs="Arial"/>
        </w:rPr>
      </w:pPr>
    </w:p>
    <w:p w14:paraId="6E68DE97" w14:textId="126CCFFC" w:rsidR="005D2847" w:rsidRPr="005D2847" w:rsidRDefault="00C86201" w:rsidP="005D2847">
      <w:pPr>
        <w:numPr>
          <w:ilvl w:val="0"/>
          <w:numId w:val="15"/>
        </w:numPr>
        <w:spacing w:after="0" w:line="276" w:lineRule="auto"/>
        <w:rPr>
          <w:rFonts w:ascii="Arial" w:hAnsi="Arial" w:cs="Arial"/>
        </w:rPr>
      </w:pPr>
      <w:hyperlink r:id="rId18" w:history="1">
        <w:r w:rsidRPr="005D2847">
          <w:rPr>
            <w:rStyle w:val="Hyperlink"/>
            <w:rFonts w:ascii="Arial" w:hAnsi="Arial" w:cs="Arial"/>
          </w:rPr>
          <w:t>The Jewellery Quarter Neighbourhood Development Plan</w:t>
        </w:r>
      </w:hyperlink>
      <w:r w:rsidR="005D2847" w:rsidRPr="005D2847">
        <w:rPr>
          <w:rFonts w:ascii="Arial" w:hAnsi="Arial" w:cs="Arial"/>
        </w:rPr>
        <w:t xml:space="preserve"> adopted by the Council in </w:t>
      </w:r>
      <w:r w:rsidR="66A0D226" w:rsidRPr="005D2847">
        <w:rPr>
          <w:rFonts w:ascii="Arial" w:hAnsi="Arial" w:cs="Arial"/>
        </w:rPr>
        <w:t>July 2023</w:t>
      </w:r>
      <w:r w:rsidRPr="005D2847">
        <w:rPr>
          <w:rFonts w:ascii="Arial" w:hAnsi="Arial" w:cs="Arial"/>
        </w:rPr>
        <w:t xml:space="preserve">. </w:t>
      </w:r>
      <w:r w:rsidR="005D2847">
        <w:rPr>
          <w:rFonts w:ascii="Arial" w:hAnsi="Arial" w:cs="Arial"/>
        </w:rPr>
        <w:t xml:space="preserve">The plan was prepared by the Jewellery </w:t>
      </w:r>
      <w:r w:rsidR="00492245">
        <w:rPr>
          <w:rFonts w:ascii="Arial" w:hAnsi="Arial" w:cs="Arial"/>
        </w:rPr>
        <w:t>Quarter</w:t>
      </w:r>
      <w:r w:rsidR="005D2847">
        <w:rPr>
          <w:rFonts w:ascii="Arial" w:hAnsi="Arial" w:cs="Arial"/>
        </w:rPr>
        <w:t xml:space="preserve"> </w:t>
      </w:r>
      <w:r w:rsidR="00492245">
        <w:rPr>
          <w:rFonts w:ascii="Arial" w:hAnsi="Arial" w:cs="Arial"/>
        </w:rPr>
        <w:t>Neighbourhood Forum</w:t>
      </w:r>
      <w:r w:rsidR="006747C8">
        <w:rPr>
          <w:rFonts w:ascii="Arial" w:hAnsi="Arial" w:cs="Arial"/>
        </w:rPr>
        <w:t>.</w:t>
      </w:r>
    </w:p>
    <w:p w14:paraId="1ED87C6B" w14:textId="77777777" w:rsidR="00415207" w:rsidRDefault="00415207">
      <w:pPr>
        <w:spacing w:after="0" w:line="240" w:lineRule="auto"/>
        <w:rPr>
          <w:rFonts w:ascii="Arial" w:eastAsia="Times New Roman" w:hAnsi="Arial" w:cs="Arial"/>
          <w:b/>
          <w:bCs/>
          <w:sz w:val="28"/>
          <w:szCs w:val="28"/>
        </w:rPr>
      </w:pPr>
      <w:bookmarkStart w:id="15" w:name="_Toc113900062"/>
      <w:bookmarkEnd w:id="13"/>
      <w:bookmarkEnd w:id="14"/>
      <w:r>
        <w:br w:type="page"/>
      </w:r>
    </w:p>
    <w:p w14:paraId="54DE8B33" w14:textId="182A0397" w:rsidR="009437EE" w:rsidRPr="00EB1A03" w:rsidRDefault="00777460" w:rsidP="00C610D4">
      <w:pPr>
        <w:pStyle w:val="Heading1"/>
      </w:pPr>
      <w:r>
        <w:t>4</w:t>
      </w:r>
      <w:r w:rsidR="009437EE" w:rsidRPr="00464BD8">
        <w:t>.</w:t>
      </w:r>
      <w:r w:rsidR="009437EE" w:rsidRPr="00464BD8">
        <w:tab/>
      </w:r>
      <w:r w:rsidR="009437EE">
        <w:t xml:space="preserve">Development </w:t>
      </w:r>
      <w:r w:rsidR="009437EE" w:rsidRPr="00EB1A03">
        <w:t>Plan</w:t>
      </w:r>
      <w:r w:rsidR="009437EE">
        <w:t xml:space="preserve"> Documents</w:t>
      </w:r>
      <w:bookmarkEnd w:id="15"/>
      <w:r w:rsidR="009437EE" w:rsidRPr="00EB1A03">
        <w:t xml:space="preserve"> </w:t>
      </w:r>
      <w:bookmarkEnd w:id="12"/>
    </w:p>
    <w:p w14:paraId="637805D2" w14:textId="77777777" w:rsidR="009437EE" w:rsidRPr="00EB1A03" w:rsidRDefault="009437EE" w:rsidP="009437EE">
      <w:pPr>
        <w:spacing w:after="0" w:line="276" w:lineRule="auto"/>
        <w:rPr>
          <w:rFonts w:ascii="Arial" w:hAnsi="Arial" w:cs="Arial"/>
        </w:rPr>
      </w:pPr>
    </w:p>
    <w:p w14:paraId="1F8F0590" w14:textId="77777777" w:rsidR="00826153" w:rsidRPr="00EB1A03" w:rsidRDefault="00777460" w:rsidP="00301DC9">
      <w:pPr>
        <w:spacing w:after="0" w:line="276" w:lineRule="auto"/>
        <w:ind w:left="720" w:hanging="720"/>
        <w:rPr>
          <w:rFonts w:ascii="Arial" w:hAnsi="Arial" w:cs="Arial"/>
        </w:rPr>
      </w:pPr>
      <w:r>
        <w:rPr>
          <w:rFonts w:ascii="Arial" w:hAnsi="Arial" w:cs="Arial"/>
        </w:rPr>
        <w:t>4</w:t>
      </w:r>
      <w:r w:rsidR="008A07E8">
        <w:rPr>
          <w:rFonts w:ascii="Arial" w:hAnsi="Arial" w:cs="Arial"/>
        </w:rPr>
        <w:t>.</w:t>
      </w:r>
      <w:r w:rsidR="009437EE" w:rsidRPr="00EB1A03">
        <w:rPr>
          <w:rFonts w:ascii="Arial" w:hAnsi="Arial" w:cs="Arial"/>
        </w:rPr>
        <w:t>1</w:t>
      </w:r>
      <w:r w:rsidR="009437EE" w:rsidRPr="00EB1A03">
        <w:rPr>
          <w:rFonts w:ascii="Arial" w:hAnsi="Arial" w:cs="Arial"/>
        </w:rPr>
        <w:tab/>
        <w:t xml:space="preserve">The section outlines the DPDs that the Council </w:t>
      </w:r>
      <w:r w:rsidR="00C41663">
        <w:rPr>
          <w:rFonts w:ascii="Arial" w:hAnsi="Arial" w:cs="Arial"/>
        </w:rPr>
        <w:t xml:space="preserve">intends to produce or is </w:t>
      </w:r>
      <w:r w:rsidR="009437EE" w:rsidRPr="00EB1A03">
        <w:rPr>
          <w:rFonts w:ascii="Arial" w:hAnsi="Arial" w:cs="Arial"/>
        </w:rPr>
        <w:t>in the process of producing.</w:t>
      </w:r>
    </w:p>
    <w:p w14:paraId="463F29E8" w14:textId="77777777" w:rsidR="009437EE" w:rsidRDefault="009437EE" w:rsidP="009437EE">
      <w:pPr>
        <w:spacing w:after="0" w:line="276" w:lineRule="auto"/>
        <w:rPr>
          <w:rFonts w:ascii="Arial" w:hAnsi="Arial" w:cs="Arial"/>
        </w:rPr>
      </w:pPr>
      <w:r w:rsidRPr="00EB1A03">
        <w:rPr>
          <w:rFonts w:ascii="Arial" w:hAnsi="Arial" w:cs="Arial"/>
        </w:rPr>
        <w:tab/>
      </w:r>
    </w:p>
    <w:p w14:paraId="71DB30DE" w14:textId="13CF55C2" w:rsidR="002A2058" w:rsidRDefault="00850487" w:rsidP="00DD1402">
      <w:pPr>
        <w:spacing w:after="0" w:line="276" w:lineRule="auto"/>
        <w:ind w:firstLine="720"/>
        <w:rPr>
          <w:rFonts w:ascii="Arial" w:hAnsi="Arial" w:cs="Arial"/>
          <w:b/>
          <w:bCs/>
        </w:rPr>
      </w:pPr>
      <w:r>
        <w:rPr>
          <w:rFonts w:ascii="Arial" w:hAnsi="Arial" w:cs="Arial"/>
          <w:b/>
          <w:bCs/>
        </w:rPr>
        <w:t xml:space="preserve">The </w:t>
      </w:r>
      <w:r w:rsidR="002A2058">
        <w:rPr>
          <w:rFonts w:ascii="Arial" w:hAnsi="Arial" w:cs="Arial"/>
          <w:b/>
          <w:bCs/>
        </w:rPr>
        <w:t>Birmingham</w:t>
      </w:r>
      <w:r w:rsidR="00596D6C">
        <w:rPr>
          <w:rFonts w:ascii="Arial" w:hAnsi="Arial" w:cs="Arial"/>
          <w:b/>
          <w:bCs/>
        </w:rPr>
        <w:t xml:space="preserve"> Local</w:t>
      </w:r>
      <w:r w:rsidR="002A2058">
        <w:rPr>
          <w:rFonts w:ascii="Arial" w:hAnsi="Arial" w:cs="Arial"/>
          <w:b/>
          <w:bCs/>
        </w:rPr>
        <w:t xml:space="preserve"> Plan (BDP update)</w:t>
      </w:r>
    </w:p>
    <w:p w14:paraId="3B7B4B86" w14:textId="77777777" w:rsidR="002A2058" w:rsidRDefault="002A2058" w:rsidP="002A2058">
      <w:pPr>
        <w:spacing w:after="0" w:line="240" w:lineRule="auto"/>
      </w:pPr>
    </w:p>
    <w:p w14:paraId="6F49AFE4" w14:textId="77777777" w:rsidR="004B5B4D" w:rsidRDefault="002A2058" w:rsidP="002A2058">
      <w:pPr>
        <w:spacing w:after="0" w:line="276" w:lineRule="auto"/>
        <w:ind w:left="720" w:hanging="720"/>
        <w:rPr>
          <w:rFonts w:ascii="Arial" w:hAnsi="Arial" w:cs="Arial"/>
        </w:rPr>
      </w:pPr>
      <w:r>
        <w:rPr>
          <w:rFonts w:ascii="Arial" w:hAnsi="Arial" w:cs="Arial"/>
        </w:rPr>
        <w:t>4.</w:t>
      </w:r>
      <w:r w:rsidR="00A452AE">
        <w:rPr>
          <w:rFonts w:ascii="Arial" w:hAnsi="Arial" w:cs="Arial"/>
        </w:rPr>
        <w:t>2</w:t>
      </w:r>
      <w:r w:rsidRPr="00301DC9">
        <w:rPr>
          <w:rFonts w:ascii="Arial" w:hAnsi="Arial" w:cs="Arial"/>
        </w:rPr>
        <w:tab/>
      </w:r>
      <w:r w:rsidR="004B5B4D">
        <w:rPr>
          <w:rFonts w:ascii="Arial" w:hAnsi="Arial" w:cs="Arial"/>
        </w:rPr>
        <w:t xml:space="preserve">The Birmingham Development Plan (BDP), adopted on 10 January 2017, </w:t>
      </w:r>
      <w:r w:rsidR="004B5B4D" w:rsidRPr="004B5B4D">
        <w:rPr>
          <w:rFonts w:ascii="Arial" w:hAnsi="Arial" w:cs="Arial"/>
        </w:rPr>
        <w:t>sets out the spatial vision and development strategy for the sustainable growth of the city</w:t>
      </w:r>
      <w:r w:rsidR="004B5B4D">
        <w:rPr>
          <w:rFonts w:ascii="Arial" w:hAnsi="Arial" w:cs="Arial"/>
        </w:rPr>
        <w:t xml:space="preserve"> for the period 2011-2031</w:t>
      </w:r>
      <w:r w:rsidR="004B5B4D" w:rsidRPr="004B5B4D">
        <w:rPr>
          <w:rFonts w:ascii="Arial" w:hAnsi="Arial" w:cs="Arial"/>
        </w:rPr>
        <w:t>. The Plan contains strategic policies and site allocations, organised by growth areas and a suite of thematic policies</w:t>
      </w:r>
      <w:r w:rsidR="004B5B4D">
        <w:rPr>
          <w:rFonts w:ascii="Arial" w:hAnsi="Arial" w:cs="Arial"/>
        </w:rPr>
        <w:t xml:space="preserve"> </w:t>
      </w:r>
      <w:r w:rsidR="004B5B4D" w:rsidRPr="004B5B4D">
        <w:rPr>
          <w:rFonts w:ascii="Arial" w:hAnsi="Arial" w:cs="Arial"/>
        </w:rPr>
        <w:t>to establish Birmingham as an enterprising, innovative and green City</w:t>
      </w:r>
      <w:r w:rsidR="004B5B4D">
        <w:rPr>
          <w:rFonts w:ascii="Arial" w:hAnsi="Arial" w:cs="Arial"/>
        </w:rPr>
        <w:t>.</w:t>
      </w:r>
    </w:p>
    <w:p w14:paraId="3A0FF5F2" w14:textId="77777777" w:rsidR="004B5B4D" w:rsidRDefault="004B5B4D" w:rsidP="002A2058">
      <w:pPr>
        <w:spacing w:after="0" w:line="276" w:lineRule="auto"/>
        <w:ind w:left="720" w:hanging="720"/>
        <w:rPr>
          <w:rFonts w:ascii="Arial" w:hAnsi="Arial" w:cs="Arial"/>
        </w:rPr>
      </w:pPr>
    </w:p>
    <w:p w14:paraId="028A0F18" w14:textId="77777777" w:rsidR="002A2058" w:rsidRDefault="004B5B4D" w:rsidP="004B5B4D">
      <w:pPr>
        <w:spacing w:after="0" w:line="276" w:lineRule="auto"/>
        <w:ind w:left="720" w:hanging="720"/>
        <w:rPr>
          <w:rFonts w:ascii="Arial" w:hAnsi="Arial" w:cs="Arial"/>
        </w:rPr>
      </w:pPr>
      <w:r>
        <w:rPr>
          <w:rFonts w:ascii="Arial" w:hAnsi="Arial" w:cs="Arial"/>
        </w:rPr>
        <w:t>4.</w:t>
      </w:r>
      <w:r w:rsidR="00A452AE">
        <w:rPr>
          <w:rFonts w:ascii="Arial" w:hAnsi="Arial" w:cs="Arial"/>
        </w:rPr>
        <w:t>3</w:t>
      </w:r>
      <w:r>
        <w:rPr>
          <w:rFonts w:ascii="Arial" w:hAnsi="Arial" w:cs="Arial"/>
        </w:rPr>
        <w:tab/>
      </w:r>
      <w:r w:rsidR="002A2058" w:rsidRPr="000D2DA6">
        <w:rPr>
          <w:rFonts w:ascii="Arial" w:hAnsi="Arial" w:cs="Arial"/>
        </w:rPr>
        <w:t xml:space="preserve">In line with legislative requirements, a review of the BDP </w:t>
      </w:r>
      <w:r w:rsidR="00417EC8">
        <w:rPr>
          <w:rFonts w:ascii="Arial" w:hAnsi="Arial" w:cs="Arial"/>
        </w:rPr>
        <w:t xml:space="preserve">was </w:t>
      </w:r>
      <w:r w:rsidR="002A2058" w:rsidRPr="000D2DA6">
        <w:rPr>
          <w:rFonts w:ascii="Arial" w:hAnsi="Arial" w:cs="Arial"/>
        </w:rPr>
        <w:t xml:space="preserve">undertaken to assess if an update of the plan </w:t>
      </w:r>
      <w:r w:rsidR="00417EC8">
        <w:rPr>
          <w:rFonts w:ascii="Arial" w:hAnsi="Arial" w:cs="Arial"/>
        </w:rPr>
        <w:t>was</w:t>
      </w:r>
      <w:r w:rsidR="002A2058" w:rsidRPr="000D2DA6">
        <w:rPr>
          <w:rFonts w:ascii="Arial" w:hAnsi="Arial" w:cs="Arial"/>
        </w:rPr>
        <w:t xml:space="preserve"> required. The review indicate</w:t>
      </w:r>
      <w:r w:rsidR="00417EC8">
        <w:rPr>
          <w:rFonts w:ascii="Arial" w:hAnsi="Arial" w:cs="Arial"/>
        </w:rPr>
        <w:t>d</w:t>
      </w:r>
      <w:r w:rsidR="002A2058" w:rsidRPr="000D2DA6">
        <w:rPr>
          <w:rFonts w:ascii="Arial" w:hAnsi="Arial" w:cs="Arial"/>
        </w:rPr>
        <w:t xml:space="preserve"> that the BDP requires updating due to a number of significant changes to national planning policy</w:t>
      </w:r>
      <w:r w:rsidR="002A2058">
        <w:rPr>
          <w:rFonts w:ascii="Arial" w:hAnsi="Arial" w:cs="Arial"/>
        </w:rPr>
        <w:t>, guidance</w:t>
      </w:r>
      <w:r w:rsidR="002A2058" w:rsidRPr="000D2DA6">
        <w:rPr>
          <w:rFonts w:ascii="Arial" w:hAnsi="Arial" w:cs="Arial"/>
        </w:rPr>
        <w:t xml:space="preserve"> and legislation, as well as changes in local circumstances and priorities.</w:t>
      </w:r>
      <w:r w:rsidR="002A2058">
        <w:rPr>
          <w:rFonts w:ascii="Arial" w:hAnsi="Arial" w:cs="Arial"/>
        </w:rPr>
        <w:t xml:space="preserve"> The results of the review </w:t>
      </w:r>
      <w:r w:rsidR="00417EC8">
        <w:rPr>
          <w:rFonts w:ascii="Arial" w:hAnsi="Arial" w:cs="Arial"/>
        </w:rPr>
        <w:t>were</w:t>
      </w:r>
      <w:r w:rsidR="002A2058">
        <w:rPr>
          <w:rFonts w:ascii="Arial" w:hAnsi="Arial" w:cs="Arial"/>
        </w:rPr>
        <w:t xml:space="preserve"> report to Cabinet </w:t>
      </w:r>
      <w:r w:rsidR="00417EC8">
        <w:rPr>
          <w:rFonts w:ascii="Arial" w:hAnsi="Arial" w:cs="Arial"/>
        </w:rPr>
        <w:t xml:space="preserve">on </w:t>
      </w:r>
      <w:r w:rsidR="002A2058">
        <w:rPr>
          <w:rFonts w:ascii="Arial" w:hAnsi="Arial" w:cs="Arial"/>
        </w:rPr>
        <w:t>23 June 2020</w:t>
      </w:r>
      <w:r w:rsidR="00417EC8">
        <w:rPr>
          <w:rFonts w:ascii="Arial" w:hAnsi="Arial" w:cs="Arial"/>
        </w:rPr>
        <w:t xml:space="preserve"> at which the recommendation to undertake a full update of the plan was accepted</w:t>
      </w:r>
      <w:r w:rsidR="002A2058">
        <w:rPr>
          <w:rFonts w:ascii="Arial" w:hAnsi="Arial" w:cs="Arial"/>
        </w:rPr>
        <w:t>.</w:t>
      </w:r>
    </w:p>
    <w:p w14:paraId="5630AD66" w14:textId="77777777" w:rsidR="002A2058" w:rsidRDefault="002A2058" w:rsidP="002A2058">
      <w:pPr>
        <w:spacing w:after="0" w:line="276" w:lineRule="auto"/>
        <w:ind w:left="720" w:hanging="720"/>
        <w:rPr>
          <w:rFonts w:ascii="Arial" w:hAnsi="Arial" w:cs="Arial"/>
        </w:rPr>
      </w:pPr>
    </w:p>
    <w:p w14:paraId="638BC969" w14:textId="3862E216" w:rsidR="002A2058" w:rsidRDefault="002A2058" w:rsidP="002A2058">
      <w:pPr>
        <w:spacing w:after="0" w:line="276" w:lineRule="auto"/>
        <w:ind w:left="720" w:hanging="720"/>
        <w:rPr>
          <w:rFonts w:ascii="Arial" w:hAnsi="Arial" w:cs="Arial"/>
        </w:rPr>
      </w:pPr>
      <w:r>
        <w:rPr>
          <w:rFonts w:ascii="Arial" w:hAnsi="Arial" w:cs="Arial"/>
        </w:rPr>
        <w:t>4.</w:t>
      </w:r>
      <w:r w:rsidR="00A452AE">
        <w:rPr>
          <w:rFonts w:ascii="Arial" w:hAnsi="Arial" w:cs="Arial"/>
        </w:rPr>
        <w:t>4</w:t>
      </w:r>
      <w:r w:rsidR="004B5B4D">
        <w:tab/>
      </w:r>
      <w:r>
        <w:rPr>
          <w:rFonts w:ascii="Arial" w:hAnsi="Arial" w:cs="Arial"/>
        </w:rPr>
        <w:t>The intention of this LDS update is to set out a</w:t>
      </w:r>
      <w:r w:rsidR="00417EC8">
        <w:rPr>
          <w:rFonts w:ascii="Arial" w:hAnsi="Arial" w:cs="Arial"/>
        </w:rPr>
        <w:t xml:space="preserve"> revi</w:t>
      </w:r>
      <w:r w:rsidR="00C142BF">
        <w:rPr>
          <w:rFonts w:ascii="Arial" w:hAnsi="Arial" w:cs="Arial"/>
        </w:rPr>
        <w:t>s</w:t>
      </w:r>
      <w:r w:rsidR="00417EC8">
        <w:rPr>
          <w:rFonts w:ascii="Arial" w:hAnsi="Arial" w:cs="Arial"/>
        </w:rPr>
        <w:t>ed</w:t>
      </w:r>
      <w:r>
        <w:rPr>
          <w:rFonts w:ascii="Arial" w:hAnsi="Arial" w:cs="Arial"/>
        </w:rPr>
        <w:t xml:space="preserve"> timetable for the update of the BDP. </w:t>
      </w:r>
      <w:r w:rsidR="00596D6C" w:rsidRPr="102358BE">
        <w:rPr>
          <w:rFonts w:ascii="Arial" w:hAnsi="Arial" w:cs="Arial"/>
        </w:rPr>
        <w:t>The updated</w:t>
      </w:r>
      <w:r w:rsidR="28B2E18A" w:rsidRPr="102358BE">
        <w:rPr>
          <w:rFonts w:ascii="Arial" w:hAnsi="Arial" w:cs="Arial"/>
        </w:rPr>
        <w:t xml:space="preserve"> version of the BDP will be the Birmingham Local Plan (BLP).  </w:t>
      </w:r>
      <w:r>
        <w:rPr>
          <w:rFonts w:ascii="Arial" w:hAnsi="Arial" w:cs="Arial"/>
        </w:rPr>
        <w:t xml:space="preserve">This is </w:t>
      </w:r>
      <w:r w:rsidR="00E80BF4">
        <w:rPr>
          <w:rFonts w:ascii="Arial" w:hAnsi="Arial" w:cs="Arial"/>
        </w:rPr>
        <w:t>shown in the table below overleaf</w:t>
      </w:r>
      <w:r>
        <w:rPr>
          <w:rFonts w:ascii="Arial" w:hAnsi="Arial" w:cs="Arial"/>
        </w:rPr>
        <w:t xml:space="preserve">. The timetable reflects the </w:t>
      </w:r>
      <w:r w:rsidR="00DE192D">
        <w:rPr>
          <w:rFonts w:ascii="Arial" w:hAnsi="Arial" w:cs="Arial"/>
        </w:rPr>
        <w:t xml:space="preserve">continuing </w:t>
      </w:r>
      <w:r>
        <w:rPr>
          <w:rFonts w:ascii="Arial" w:hAnsi="Arial" w:cs="Arial"/>
        </w:rPr>
        <w:t>aim to submit the plan under the current planning system.</w:t>
      </w:r>
    </w:p>
    <w:p w14:paraId="61829076" w14:textId="77777777" w:rsidR="002A2058" w:rsidRDefault="002A2058" w:rsidP="002A2058">
      <w:pPr>
        <w:spacing w:after="0" w:line="276" w:lineRule="auto"/>
        <w:ind w:left="720" w:hanging="720"/>
        <w:rPr>
          <w:rFonts w:ascii="Arial" w:hAnsi="Arial" w:cs="Arial"/>
        </w:rPr>
      </w:pPr>
    </w:p>
    <w:p w14:paraId="3176166B" w14:textId="1B0DE6DD" w:rsidR="00826153" w:rsidRDefault="002A2058" w:rsidP="0073082A">
      <w:pPr>
        <w:spacing w:after="0" w:line="276" w:lineRule="auto"/>
        <w:ind w:left="709" w:hanging="709"/>
        <w:rPr>
          <w:rFonts w:ascii="Arial" w:hAnsi="Arial" w:cs="Arial"/>
        </w:rPr>
      </w:pPr>
      <w:r w:rsidRPr="65463244">
        <w:rPr>
          <w:rFonts w:ascii="Arial" w:hAnsi="Arial" w:cs="Arial"/>
        </w:rPr>
        <w:t>4.</w:t>
      </w:r>
      <w:r w:rsidR="00A452AE" w:rsidRPr="65463244">
        <w:rPr>
          <w:rFonts w:ascii="Arial" w:hAnsi="Arial" w:cs="Arial"/>
        </w:rPr>
        <w:t>5</w:t>
      </w:r>
      <w:r>
        <w:tab/>
      </w:r>
      <w:r w:rsidRPr="65463244">
        <w:rPr>
          <w:rFonts w:ascii="Arial" w:hAnsi="Arial" w:cs="Arial"/>
        </w:rPr>
        <w:t xml:space="preserve">However, it should be noted that the Government </w:t>
      </w:r>
      <w:r w:rsidR="00417EC8" w:rsidRPr="65463244">
        <w:rPr>
          <w:rFonts w:ascii="Arial" w:hAnsi="Arial" w:cs="Arial"/>
        </w:rPr>
        <w:t xml:space="preserve">intend to introduce future changes to the planning system, which could affect the preparation and timetable of the plan. </w:t>
      </w:r>
      <w:r w:rsidR="003D1A19" w:rsidRPr="00357B6B">
        <w:rPr>
          <w:rFonts w:ascii="Arial" w:hAnsi="Arial" w:cs="Arial"/>
        </w:rPr>
        <w:t xml:space="preserve">The </w:t>
      </w:r>
      <w:r w:rsidR="007D3595" w:rsidRPr="00357B6B">
        <w:rPr>
          <w:rFonts w:ascii="Arial" w:hAnsi="Arial" w:cs="Arial"/>
        </w:rPr>
        <w:t>Levelling</w:t>
      </w:r>
      <w:r w:rsidR="003D1A19" w:rsidRPr="00357B6B">
        <w:rPr>
          <w:rFonts w:ascii="Arial" w:hAnsi="Arial" w:cs="Arial"/>
        </w:rPr>
        <w:t xml:space="preserve"> Up and </w:t>
      </w:r>
      <w:r w:rsidR="007D3595" w:rsidRPr="00357B6B">
        <w:rPr>
          <w:rFonts w:ascii="Arial" w:hAnsi="Arial" w:cs="Arial"/>
        </w:rPr>
        <w:t>Regeneration</w:t>
      </w:r>
      <w:r w:rsidR="003D1A19" w:rsidRPr="00357B6B">
        <w:rPr>
          <w:rFonts w:ascii="Arial" w:hAnsi="Arial" w:cs="Arial"/>
        </w:rPr>
        <w:t xml:space="preserve"> </w:t>
      </w:r>
      <w:r w:rsidR="00335840" w:rsidRPr="00357B6B">
        <w:rPr>
          <w:rFonts w:ascii="Arial" w:hAnsi="Arial" w:cs="Arial"/>
        </w:rPr>
        <w:t>Act (26</w:t>
      </w:r>
      <w:r w:rsidR="00335840" w:rsidRPr="00357B6B">
        <w:rPr>
          <w:rFonts w:ascii="Arial" w:hAnsi="Arial" w:cs="Arial"/>
          <w:vertAlign w:val="superscript"/>
        </w:rPr>
        <w:t>th</w:t>
      </w:r>
      <w:r w:rsidR="00335840" w:rsidRPr="00357B6B">
        <w:rPr>
          <w:rFonts w:ascii="Arial" w:hAnsi="Arial" w:cs="Arial"/>
        </w:rPr>
        <w:t xml:space="preserve"> October 2023) </w:t>
      </w:r>
      <w:r w:rsidR="003D1A19" w:rsidRPr="00357B6B">
        <w:rPr>
          <w:rFonts w:ascii="Arial" w:hAnsi="Arial" w:cs="Arial"/>
        </w:rPr>
        <w:t>introduces significant changes to the plan making system</w:t>
      </w:r>
      <w:r w:rsidR="5BEF7092" w:rsidRPr="00357B6B">
        <w:rPr>
          <w:rFonts w:ascii="Arial" w:hAnsi="Arial" w:cs="Arial"/>
        </w:rPr>
        <w:t xml:space="preserve">. </w:t>
      </w:r>
      <w:r w:rsidR="00335840" w:rsidRPr="00357B6B">
        <w:rPr>
          <w:rFonts w:ascii="Arial" w:hAnsi="Arial" w:cs="Arial"/>
        </w:rPr>
        <w:t>However, these changes require secondary legislation and national policy changes to be implemented.</w:t>
      </w:r>
      <w:r w:rsidR="007D3595" w:rsidRPr="65463244">
        <w:rPr>
          <w:rFonts w:ascii="Arial" w:hAnsi="Arial" w:cs="Arial"/>
        </w:rPr>
        <w:t xml:space="preserve">  </w:t>
      </w:r>
      <w:r w:rsidR="00060DB2" w:rsidRPr="65463244">
        <w:rPr>
          <w:rFonts w:ascii="Arial" w:hAnsi="Arial" w:cs="Arial"/>
        </w:rPr>
        <w:t>The</w:t>
      </w:r>
      <w:r w:rsidR="000A3A04">
        <w:rPr>
          <w:rFonts w:ascii="Arial" w:hAnsi="Arial" w:cs="Arial"/>
        </w:rPr>
        <w:t xml:space="preserve"> new </w:t>
      </w:r>
      <w:r w:rsidR="07830D03" w:rsidRPr="102358BE">
        <w:rPr>
          <w:rFonts w:ascii="Arial" w:hAnsi="Arial" w:cs="Arial"/>
        </w:rPr>
        <w:t>Government</w:t>
      </w:r>
      <w:r w:rsidR="000A3A04">
        <w:rPr>
          <w:rFonts w:ascii="Arial" w:hAnsi="Arial" w:cs="Arial"/>
        </w:rPr>
        <w:t xml:space="preserve"> have set out different transitionary measures which remove </w:t>
      </w:r>
      <w:r w:rsidR="7E642BB9" w:rsidRPr="102358BE">
        <w:rPr>
          <w:rFonts w:ascii="Arial" w:hAnsi="Arial" w:cs="Arial"/>
        </w:rPr>
        <w:t>t</w:t>
      </w:r>
      <w:r w:rsidR="000A3A04" w:rsidRPr="102358BE">
        <w:rPr>
          <w:rFonts w:ascii="Arial" w:hAnsi="Arial" w:cs="Arial"/>
        </w:rPr>
        <w:t>he</w:t>
      </w:r>
      <w:r w:rsidR="000A3A04">
        <w:rPr>
          <w:rFonts w:ascii="Arial" w:hAnsi="Arial" w:cs="Arial"/>
        </w:rPr>
        <w:t xml:space="preserve"> deadline of 30</w:t>
      </w:r>
      <w:r w:rsidR="000A3A04" w:rsidRPr="001E08FD">
        <w:rPr>
          <w:rFonts w:ascii="Arial" w:hAnsi="Arial" w:cs="Arial"/>
          <w:vertAlign w:val="superscript"/>
        </w:rPr>
        <w:t>th</w:t>
      </w:r>
      <w:r w:rsidR="000A3A04">
        <w:rPr>
          <w:rFonts w:ascii="Arial" w:hAnsi="Arial" w:cs="Arial"/>
        </w:rPr>
        <w:t xml:space="preserve"> June 2025 for submitting a plan under the current system.  However, they have </w:t>
      </w:r>
      <w:r w:rsidR="006603A0">
        <w:rPr>
          <w:rFonts w:ascii="Arial" w:hAnsi="Arial" w:cs="Arial"/>
        </w:rPr>
        <w:t xml:space="preserve">also consulted on changes to the National Planning Policy Framework which have implications for the content of the Birmingham Local Plan. </w:t>
      </w:r>
      <w:r w:rsidR="00576355">
        <w:rPr>
          <w:rFonts w:ascii="Arial" w:hAnsi="Arial" w:cs="Arial"/>
        </w:rPr>
        <w:t xml:space="preserve">This has </w:t>
      </w:r>
      <w:r w:rsidR="00576355" w:rsidRPr="102358BE">
        <w:rPr>
          <w:rFonts w:ascii="Arial" w:hAnsi="Arial" w:cs="Arial"/>
        </w:rPr>
        <w:t>had</w:t>
      </w:r>
      <w:r w:rsidR="00576355">
        <w:rPr>
          <w:rFonts w:ascii="Arial" w:hAnsi="Arial" w:cs="Arial"/>
        </w:rPr>
        <w:t xml:space="preserve"> an impact on the Local Plan timetable as there is a need to undertake a further Regulation 18 </w:t>
      </w:r>
      <w:r w:rsidR="2948C1C7" w:rsidRPr="102358BE">
        <w:rPr>
          <w:rFonts w:ascii="Arial" w:hAnsi="Arial" w:cs="Arial"/>
        </w:rPr>
        <w:t>consultation</w:t>
      </w:r>
      <w:r w:rsidR="00576355">
        <w:rPr>
          <w:rFonts w:ascii="Arial" w:hAnsi="Arial" w:cs="Arial"/>
        </w:rPr>
        <w:t xml:space="preserve"> before progressing to the Regulation 19 stage.  </w:t>
      </w:r>
    </w:p>
    <w:p w14:paraId="17AD93B2" w14:textId="77777777" w:rsidR="00E80BF4" w:rsidRDefault="00E80BF4" w:rsidP="00523CAB">
      <w:pPr>
        <w:spacing w:after="0" w:line="276" w:lineRule="auto"/>
        <w:rPr>
          <w:rFonts w:ascii="Arial" w:hAnsi="Arial" w:cs="Arial"/>
        </w:rPr>
      </w:pPr>
    </w:p>
    <w:p w14:paraId="47D17503" w14:textId="77777777" w:rsidR="00E80BF4" w:rsidRDefault="00A76449" w:rsidP="00A76449">
      <w:pPr>
        <w:spacing w:after="0" w:line="276" w:lineRule="auto"/>
        <w:ind w:firstLine="720"/>
        <w:rPr>
          <w:rFonts w:ascii="Arial" w:hAnsi="Arial" w:cs="Arial"/>
        </w:rPr>
      </w:pPr>
      <w:r w:rsidRPr="00E9372A">
        <w:rPr>
          <w:rFonts w:ascii="Arial" w:hAnsi="Arial" w:cs="Arial"/>
        </w:rPr>
        <w:t xml:space="preserve">Table </w:t>
      </w:r>
      <w:r w:rsidR="00A452AE">
        <w:rPr>
          <w:rFonts w:ascii="Arial" w:hAnsi="Arial" w:cs="Arial"/>
        </w:rPr>
        <w:t>1</w:t>
      </w:r>
      <w:r w:rsidRPr="00E9372A">
        <w:rPr>
          <w:rFonts w:ascii="Arial" w:hAnsi="Arial" w:cs="Arial"/>
        </w:rPr>
        <w:t xml:space="preserve">: </w:t>
      </w:r>
      <w:r>
        <w:rPr>
          <w:rFonts w:ascii="Arial" w:hAnsi="Arial" w:cs="Arial"/>
        </w:rPr>
        <w:t xml:space="preserve">The Birmingham </w:t>
      </w:r>
      <w:r w:rsidR="000A746B">
        <w:rPr>
          <w:rFonts w:ascii="Arial" w:hAnsi="Arial" w:cs="Arial"/>
        </w:rPr>
        <w:t xml:space="preserve">Local </w:t>
      </w:r>
      <w:r>
        <w:rPr>
          <w:rFonts w:ascii="Arial" w:hAnsi="Arial" w:cs="Arial"/>
        </w:rPr>
        <w:t>Plan (BDP Update)</w:t>
      </w:r>
      <w:r w:rsidRPr="00E9372A">
        <w:rPr>
          <w:rFonts w:ascii="Arial" w:hAnsi="Arial" w:cs="Arial"/>
        </w:rPr>
        <w:t xml:space="preserve"> Timetable</w:t>
      </w:r>
    </w:p>
    <w:p w14:paraId="0DE4B5B7" w14:textId="77777777" w:rsidR="00A76449" w:rsidRPr="00EB1A03" w:rsidRDefault="00A76449" w:rsidP="00A76449">
      <w:pPr>
        <w:spacing w:after="0" w:line="276" w:lineRule="auto"/>
        <w:ind w:firstLine="720"/>
        <w:rPr>
          <w:rFonts w:ascii="Arial" w:hAnsi="Arial" w:cs="Arial"/>
        </w:rPr>
      </w:pPr>
    </w:p>
    <w:tbl>
      <w:tblPr>
        <w:tblW w:w="88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967"/>
      </w:tblGrid>
      <w:tr w:rsidR="00E80BF4" w:rsidRPr="00494970" w14:paraId="4800B24A" w14:textId="77777777" w:rsidTr="15653B37">
        <w:tc>
          <w:tcPr>
            <w:tcW w:w="1843" w:type="dxa"/>
            <w:tcBorders>
              <w:bottom w:val="single" w:sz="4" w:space="0" w:color="auto"/>
              <w:right w:val="single" w:sz="4" w:space="0" w:color="auto"/>
            </w:tcBorders>
          </w:tcPr>
          <w:p w14:paraId="50E1A529" w14:textId="77777777" w:rsidR="00E80BF4" w:rsidRPr="00494970" w:rsidRDefault="00E80BF4" w:rsidP="00AA0F8E">
            <w:pPr>
              <w:spacing w:after="120" w:line="276" w:lineRule="auto"/>
              <w:contextualSpacing/>
              <w:rPr>
                <w:rFonts w:ascii="Arial" w:hAnsi="Arial" w:cs="Arial"/>
              </w:rPr>
            </w:pPr>
            <w:bookmarkStart w:id="16" w:name="_Toc497136540"/>
            <w:r w:rsidRPr="00494970">
              <w:rPr>
                <w:rFonts w:ascii="Arial" w:hAnsi="Arial" w:cs="Arial"/>
              </w:rPr>
              <w:t>Document Title</w:t>
            </w:r>
          </w:p>
        </w:tc>
        <w:tc>
          <w:tcPr>
            <w:tcW w:w="6967" w:type="dxa"/>
            <w:tcBorders>
              <w:left w:val="single" w:sz="4" w:space="0" w:color="auto"/>
            </w:tcBorders>
          </w:tcPr>
          <w:p w14:paraId="427458BA" w14:textId="77777777" w:rsidR="00E80BF4" w:rsidRPr="00494970" w:rsidRDefault="00E80BF4" w:rsidP="00AA0F8E">
            <w:pPr>
              <w:pStyle w:val="Heading1"/>
              <w:spacing w:after="120" w:line="276" w:lineRule="auto"/>
              <w:contextualSpacing/>
              <w:rPr>
                <w:sz w:val="22"/>
                <w:szCs w:val="22"/>
              </w:rPr>
            </w:pPr>
            <w:bookmarkStart w:id="17" w:name="_Toc113899922"/>
            <w:bookmarkStart w:id="18" w:name="_Toc113900063"/>
            <w:r>
              <w:rPr>
                <w:sz w:val="22"/>
                <w:szCs w:val="22"/>
              </w:rPr>
              <w:t xml:space="preserve">The Birmingham </w:t>
            </w:r>
            <w:r w:rsidR="000A746B">
              <w:rPr>
                <w:sz w:val="22"/>
                <w:szCs w:val="22"/>
              </w:rPr>
              <w:t xml:space="preserve">Local </w:t>
            </w:r>
            <w:r>
              <w:rPr>
                <w:sz w:val="22"/>
                <w:szCs w:val="22"/>
              </w:rPr>
              <w:t>Plan (BDP update)</w:t>
            </w:r>
            <w:bookmarkEnd w:id="17"/>
            <w:bookmarkEnd w:id="18"/>
          </w:p>
        </w:tc>
      </w:tr>
      <w:tr w:rsidR="00896103" w:rsidRPr="00494970" w14:paraId="74F22ECC" w14:textId="77777777" w:rsidTr="15653B37">
        <w:trPr>
          <w:trHeight w:val="478"/>
        </w:trPr>
        <w:tc>
          <w:tcPr>
            <w:tcW w:w="1843" w:type="dxa"/>
            <w:tcBorders>
              <w:bottom w:val="single" w:sz="4" w:space="0" w:color="auto"/>
              <w:right w:val="single" w:sz="4" w:space="0" w:color="auto"/>
            </w:tcBorders>
          </w:tcPr>
          <w:p w14:paraId="1667AB29" w14:textId="07747E20" w:rsidR="00896103" w:rsidRDefault="00896103" w:rsidP="00AA0F8E">
            <w:pPr>
              <w:spacing w:after="120" w:line="276" w:lineRule="auto"/>
              <w:contextualSpacing/>
              <w:rPr>
                <w:rFonts w:ascii="Arial" w:hAnsi="Arial" w:cs="Arial"/>
              </w:rPr>
            </w:pPr>
            <w:r>
              <w:rPr>
                <w:rFonts w:ascii="Arial" w:hAnsi="Arial" w:cs="Arial"/>
              </w:rPr>
              <w:t>Coverage</w:t>
            </w:r>
          </w:p>
        </w:tc>
        <w:tc>
          <w:tcPr>
            <w:tcW w:w="6967" w:type="dxa"/>
            <w:tcBorders>
              <w:left w:val="single" w:sz="4" w:space="0" w:color="auto"/>
            </w:tcBorders>
          </w:tcPr>
          <w:p w14:paraId="221E06A8" w14:textId="29DCC586" w:rsidR="00896103" w:rsidRDefault="00896103" w:rsidP="00AA0F8E">
            <w:pPr>
              <w:spacing w:after="120" w:line="276" w:lineRule="auto"/>
              <w:contextualSpacing/>
              <w:rPr>
                <w:rFonts w:ascii="Arial" w:hAnsi="Arial" w:cs="Arial"/>
                <w:lang w:val="en-US"/>
              </w:rPr>
            </w:pPr>
            <w:r>
              <w:rPr>
                <w:rFonts w:ascii="Arial" w:hAnsi="Arial" w:cs="Arial"/>
                <w:lang w:val="en-US"/>
              </w:rPr>
              <w:t>City wide</w:t>
            </w:r>
          </w:p>
        </w:tc>
      </w:tr>
      <w:tr w:rsidR="00896103" w:rsidRPr="00494970" w14:paraId="4E8BFEB1" w14:textId="77777777" w:rsidTr="15653B37">
        <w:trPr>
          <w:trHeight w:val="478"/>
        </w:trPr>
        <w:tc>
          <w:tcPr>
            <w:tcW w:w="1843" w:type="dxa"/>
            <w:tcBorders>
              <w:bottom w:val="single" w:sz="4" w:space="0" w:color="auto"/>
              <w:right w:val="single" w:sz="4" w:space="0" w:color="auto"/>
            </w:tcBorders>
          </w:tcPr>
          <w:p w14:paraId="7A21DF77" w14:textId="223B9FB2" w:rsidR="00896103" w:rsidRDefault="00896103" w:rsidP="00AA0F8E">
            <w:pPr>
              <w:spacing w:after="120" w:line="276" w:lineRule="auto"/>
              <w:contextualSpacing/>
              <w:rPr>
                <w:rFonts w:ascii="Arial" w:hAnsi="Arial" w:cs="Arial"/>
              </w:rPr>
            </w:pPr>
            <w:r>
              <w:rPr>
                <w:rFonts w:ascii="Arial" w:hAnsi="Arial" w:cs="Arial"/>
              </w:rPr>
              <w:t>Status</w:t>
            </w:r>
          </w:p>
        </w:tc>
        <w:tc>
          <w:tcPr>
            <w:tcW w:w="6967" w:type="dxa"/>
            <w:tcBorders>
              <w:left w:val="single" w:sz="4" w:space="0" w:color="auto"/>
            </w:tcBorders>
          </w:tcPr>
          <w:p w14:paraId="0086CDA6" w14:textId="689EC16A" w:rsidR="00896103" w:rsidRDefault="00896103" w:rsidP="00AA0F8E">
            <w:pPr>
              <w:spacing w:after="120" w:line="276" w:lineRule="auto"/>
              <w:contextualSpacing/>
              <w:rPr>
                <w:rFonts w:ascii="Arial" w:hAnsi="Arial" w:cs="Arial"/>
                <w:lang w:val="en-US"/>
              </w:rPr>
            </w:pPr>
            <w:r>
              <w:rPr>
                <w:rFonts w:ascii="Arial" w:hAnsi="Arial" w:cs="Arial"/>
                <w:lang w:val="en-US"/>
              </w:rPr>
              <w:t>DPD</w:t>
            </w:r>
          </w:p>
        </w:tc>
      </w:tr>
      <w:tr w:rsidR="00E80BF4" w:rsidRPr="00494970" w14:paraId="1BB54874" w14:textId="77777777" w:rsidTr="15653B37">
        <w:trPr>
          <w:trHeight w:val="478"/>
        </w:trPr>
        <w:tc>
          <w:tcPr>
            <w:tcW w:w="1843" w:type="dxa"/>
            <w:tcBorders>
              <w:bottom w:val="single" w:sz="4" w:space="0" w:color="auto"/>
              <w:right w:val="single" w:sz="4" w:space="0" w:color="auto"/>
            </w:tcBorders>
          </w:tcPr>
          <w:p w14:paraId="6E475D9B" w14:textId="77777777" w:rsidR="00E80BF4" w:rsidRPr="00494970" w:rsidRDefault="00E80BF4" w:rsidP="00AA0F8E">
            <w:pPr>
              <w:spacing w:after="120" w:line="276" w:lineRule="auto"/>
              <w:contextualSpacing/>
              <w:rPr>
                <w:rFonts w:ascii="Arial" w:hAnsi="Arial" w:cs="Arial"/>
              </w:rPr>
            </w:pPr>
            <w:r>
              <w:rPr>
                <w:rFonts w:ascii="Arial" w:hAnsi="Arial" w:cs="Arial"/>
              </w:rPr>
              <w:t>Role and content</w:t>
            </w:r>
          </w:p>
        </w:tc>
        <w:tc>
          <w:tcPr>
            <w:tcW w:w="6967" w:type="dxa"/>
            <w:tcBorders>
              <w:left w:val="single" w:sz="4" w:space="0" w:color="auto"/>
            </w:tcBorders>
          </w:tcPr>
          <w:p w14:paraId="731C2717" w14:textId="148444D1" w:rsidR="00E80BF4" w:rsidRPr="00494970" w:rsidRDefault="00E80BF4" w:rsidP="00AA0F8E">
            <w:pPr>
              <w:spacing w:after="120" w:line="276" w:lineRule="auto"/>
              <w:contextualSpacing/>
              <w:rPr>
                <w:rFonts w:ascii="Arial" w:hAnsi="Arial" w:cs="Arial"/>
              </w:rPr>
            </w:pPr>
            <w:r>
              <w:rPr>
                <w:rFonts w:ascii="Arial" w:hAnsi="Arial" w:cs="Arial"/>
                <w:lang w:val="en-US"/>
              </w:rPr>
              <w:t xml:space="preserve">The plan will </w:t>
            </w:r>
            <w:r w:rsidR="6631EB45" w:rsidRPr="102358BE">
              <w:rPr>
                <w:rFonts w:ascii="Arial" w:hAnsi="Arial" w:cs="Arial"/>
                <w:lang w:val="en-US"/>
              </w:rPr>
              <w:t>replace</w:t>
            </w:r>
            <w:r>
              <w:rPr>
                <w:rFonts w:ascii="Arial" w:hAnsi="Arial" w:cs="Arial"/>
                <w:lang w:val="en-US"/>
              </w:rPr>
              <w:t xml:space="preserve"> the existing BDP, reviewing the development requirements, policies and site allocations and </w:t>
            </w:r>
            <w:r w:rsidRPr="00C6119F">
              <w:rPr>
                <w:rFonts w:ascii="Arial" w:hAnsi="Arial" w:cs="Arial"/>
                <w:lang w:val="en-US"/>
              </w:rPr>
              <w:t>extending the plan period to 2042.</w:t>
            </w:r>
          </w:p>
        </w:tc>
      </w:tr>
      <w:tr w:rsidR="00E80BF4" w:rsidRPr="00494970" w14:paraId="713C7E20" w14:textId="77777777" w:rsidTr="15653B37">
        <w:tc>
          <w:tcPr>
            <w:tcW w:w="1843" w:type="dxa"/>
            <w:tcBorders>
              <w:right w:val="single" w:sz="4" w:space="0" w:color="auto"/>
            </w:tcBorders>
          </w:tcPr>
          <w:p w14:paraId="5A2C8199" w14:textId="77777777" w:rsidR="00E80BF4" w:rsidRPr="00494970" w:rsidRDefault="00E80BF4" w:rsidP="00AA0F8E">
            <w:pPr>
              <w:spacing w:after="120" w:line="276" w:lineRule="auto"/>
              <w:contextualSpacing/>
              <w:rPr>
                <w:rFonts w:ascii="Arial" w:hAnsi="Arial" w:cs="Arial"/>
              </w:rPr>
            </w:pPr>
            <w:r w:rsidRPr="00494970">
              <w:rPr>
                <w:rFonts w:ascii="Arial" w:hAnsi="Arial" w:cs="Arial"/>
              </w:rPr>
              <w:t>Chain of Conformity</w:t>
            </w:r>
          </w:p>
        </w:tc>
        <w:tc>
          <w:tcPr>
            <w:tcW w:w="6967" w:type="dxa"/>
            <w:tcBorders>
              <w:left w:val="single" w:sz="4" w:space="0" w:color="auto"/>
            </w:tcBorders>
          </w:tcPr>
          <w:p w14:paraId="5D1A7AAA" w14:textId="77777777" w:rsidR="00E80BF4" w:rsidRPr="00494970" w:rsidRDefault="00E80BF4" w:rsidP="00AA0F8E">
            <w:pPr>
              <w:spacing w:after="120" w:line="276" w:lineRule="auto"/>
              <w:contextualSpacing/>
              <w:rPr>
                <w:rFonts w:ascii="Arial" w:hAnsi="Arial" w:cs="Arial"/>
              </w:rPr>
            </w:pPr>
            <w:r w:rsidRPr="00494970">
              <w:rPr>
                <w:rFonts w:ascii="Arial" w:hAnsi="Arial" w:cs="Arial"/>
              </w:rPr>
              <w:t>National Planning Policy Framework and Guidance</w:t>
            </w:r>
            <w:r>
              <w:rPr>
                <w:rFonts w:ascii="Arial" w:hAnsi="Arial" w:cs="Arial"/>
              </w:rPr>
              <w:t>, Planning Policy for Travellers Sites, case law and planning legislation. Influenced local strategies and priorities.</w:t>
            </w:r>
          </w:p>
        </w:tc>
      </w:tr>
    </w:tbl>
    <w:p w14:paraId="2DBF0D7D" w14:textId="77777777" w:rsidR="00E80BF4" w:rsidRDefault="00E80BF4" w:rsidP="00896103">
      <w:pPr>
        <w:spacing w:after="0" w:line="240" w:lineRule="auto"/>
      </w:pPr>
    </w:p>
    <w:tbl>
      <w:tblPr>
        <w:tblW w:w="88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416"/>
      </w:tblGrid>
      <w:tr w:rsidR="00896103" w:rsidRPr="00494970" w14:paraId="2F1786E8" w14:textId="77777777" w:rsidTr="0002157E">
        <w:tc>
          <w:tcPr>
            <w:tcW w:w="4394" w:type="dxa"/>
            <w:tcBorders>
              <w:right w:val="single" w:sz="4" w:space="0" w:color="auto"/>
            </w:tcBorders>
          </w:tcPr>
          <w:p w14:paraId="463836A0" w14:textId="77777777" w:rsidR="00896103" w:rsidRPr="00F55289" w:rsidRDefault="00896103" w:rsidP="0002157E">
            <w:pPr>
              <w:spacing w:after="0" w:line="276" w:lineRule="auto"/>
              <w:contextualSpacing/>
              <w:rPr>
                <w:rFonts w:ascii="Arial" w:hAnsi="Arial" w:cs="Arial"/>
                <w:b/>
                <w:bCs/>
              </w:rPr>
            </w:pPr>
            <w:r w:rsidRPr="00F55289">
              <w:rPr>
                <w:rFonts w:ascii="Arial" w:hAnsi="Arial" w:cs="Arial"/>
                <w:b/>
                <w:bCs/>
              </w:rPr>
              <w:t>Key Milestones</w:t>
            </w:r>
          </w:p>
        </w:tc>
        <w:tc>
          <w:tcPr>
            <w:tcW w:w="4416" w:type="dxa"/>
            <w:tcBorders>
              <w:left w:val="single" w:sz="4" w:space="0" w:color="auto"/>
            </w:tcBorders>
          </w:tcPr>
          <w:p w14:paraId="75948106" w14:textId="77777777" w:rsidR="00896103" w:rsidRPr="00F55289" w:rsidRDefault="00896103" w:rsidP="0002157E">
            <w:pPr>
              <w:spacing w:after="0" w:line="276" w:lineRule="auto"/>
              <w:contextualSpacing/>
              <w:rPr>
                <w:rFonts w:ascii="Arial" w:hAnsi="Arial" w:cs="Arial"/>
                <w:b/>
                <w:bCs/>
              </w:rPr>
            </w:pPr>
            <w:r w:rsidRPr="00F55289">
              <w:rPr>
                <w:rFonts w:ascii="Arial" w:hAnsi="Arial" w:cs="Arial"/>
                <w:b/>
                <w:bCs/>
              </w:rPr>
              <w:t>Timescales</w:t>
            </w:r>
          </w:p>
          <w:p w14:paraId="5D26A868" w14:textId="77777777" w:rsidR="00896103" w:rsidRPr="00F55289" w:rsidRDefault="00896103" w:rsidP="0002157E">
            <w:pPr>
              <w:spacing w:after="0" w:line="276" w:lineRule="auto"/>
              <w:contextualSpacing/>
              <w:rPr>
                <w:rFonts w:ascii="Arial" w:hAnsi="Arial" w:cs="Arial"/>
                <w:b/>
                <w:bCs/>
              </w:rPr>
            </w:pPr>
          </w:p>
        </w:tc>
      </w:tr>
      <w:tr w:rsidR="00896103" w:rsidRPr="00494970" w14:paraId="43F3B312" w14:textId="77777777" w:rsidTr="0002157E">
        <w:tc>
          <w:tcPr>
            <w:tcW w:w="4394" w:type="dxa"/>
            <w:tcBorders>
              <w:bottom w:val="single" w:sz="4" w:space="0" w:color="auto"/>
              <w:right w:val="single" w:sz="4" w:space="0" w:color="auto"/>
            </w:tcBorders>
          </w:tcPr>
          <w:p w14:paraId="349F460D" w14:textId="77777777" w:rsidR="00896103" w:rsidRPr="00494970" w:rsidRDefault="00896103" w:rsidP="0002157E">
            <w:pPr>
              <w:spacing w:after="120" w:line="276" w:lineRule="auto"/>
              <w:contextualSpacing/>
              <w:rPr>
                <w:rFonts w:ascii="Arial" w:hAnsi="Arial" w:cs="Arial"/>
              </w:rPr>
            </w:pPr>
            <w:r>
              <w:rPr>
                <w:rFonts w:ascii="Arial" w:hAnsi="Arial" w:cs="Arial"/>
                <w:lang w:val="en-US"/>
              </w:rPr>
              <w:t xml:space="preserve">Evidence gathering </w:t>
            </w:r>
            <w:r w:rsidRPr="00494970">
              <w:rPr>
                <w:rFonts w:ascii="Arial" w:hAnsi="Arial" w:cs="Arial"/>
                <w:lang w:val="en-US"/>
              </w:rPr>
              <w:t>/ Sustainability Appraisal scoping</w:t>
            </w:r>
          </w:p>
        </w:tc>
        <w:tc>
          <w:tcPr>
            <w:tcW w:w="4416" w:type="dxa"/>
            <w:tcBorders>
              <w:left w:val="single" w:sz="4" w:space="0" w:color="auto"/>
            </w:tcBorders>
          </w:tcPr>
          <w:p w14:paraId="5D4F3D68" w14:textId="77777777" w:rsidR="00896103" w:rsidRPr="00494970" w:rsidRDefault="00896103" w:rsidP="0002157E">
            <w:pPr>
              <w:spacing w:after="120" w:line="276" w:lineRule="auto"/>
              <w:contextualSpacing/>
              <w:rPr>
                <w:rFonts w:ascii="Arial" w:hAnsi="Arial" w:cs="Arial"/>
              </w:rPr>
            </w:pPr>
            <w:r>
              <w:rPr>
                <w:rFonts w:ascii="Arial" w:hAnsi="Arial" w:cs="Arial"/>
              </w:rPr>
              <w:t>June 2021</w:t>
            </w:r>
          </w:p>
        </w:tc>
      </w:tr>
      <w:tr w:rsidR="00896103" w:rsidRPr="00494970" w14:paraId="4473066F" w14:textId="77777777" w:rsidTr="0002157E">
        <w:tc>
          <w:tcPr>
            <w:tcW w:w="4394" w:type="dxa"/>
            <w:tcBorders>
              <w:bottom w:val="single" w:sz="4" w:space="0" w:color="auto"/>
              <w:right w:val="single" w:sz="4" w:space="0" w:color="auto"/>
            </w:tcBorders>
          </w:tcPr>
          <w:p w14:paraId="77298FC7" w14:textId="77777777" w:rsidR="00896103" w:rsidRPr="00494970" w:rsidRDefault="00896103" w:rsidP="0002157E">
            <w:pPr>
              <w:spacing w:after="120" w:line="276" w:lineRule="auto"/>
              <w:contextualSpacing/>
              <w:rPr>
                <w:rFonts w:ascii="Arial" w:hAnsi="Arial" w:cs="Arial"/>
                <w:lang w:val="en-US"/>
              </w:rPr>
            </w:pPr>
            <w:r>
              <w:rPr>
                <w:rFonts w:ascii="Arial" w:hAnsi="Arial" w:cs="Arial"/>
                <w:lang w:val="en-US"/>
              </w:rPr>
              <w:t>Issues and Options consultation (Regulation 18)</w:t>
            </w:r>
          </w:p>
        </w:tc>
        <w:tc>
          <w:tcPr>
            <w:tcW w:w="4416" w:type="dxa"/>
            <w:tcBorders>
              <w:left w:val="single" w:sz="4" w:space="0" w:color="auto"/>
            </w:tcBorders>
          </w:tcPr>
          <w:p w14:paraId="107DC81F" w14:textId="77777777" w:rsidR="00896103" w:rsidRPr="00494970" w:rsidRDefault="00896103" w:rsidP="0002157E">
            <w:pPr>
              <w:spacing w:after="120" w:line="276" w:lineRule="auto"/>
              <w:contextualSpacing/>
              <w:rPr>
                <w:rFonts w:ascii="Arial" w:hAnsi="Arial" w:cs="Arial"/>
                <w:lang w:val="en-US"/>
              </w:rPr>
            </w:pPr>
            <w:r>
              <w:rPr>
                <w:rFonts w:ascii="Arial" w:hAnsi="Arial" w:cs="Arial"/>
                <w:lang w:val="en-US"/>
              </w:rPr>
              <w:t>October / November 2022</w:t>
            </w:r>
          </w:p>
        </w:tc>
      </w:tr>
      <w:tr w:rsidR="00896103" w:rsidRPr="00494970" w14:paraId="776EB6B3" w14:textId="77777777" w:rsidTr="0002157E">
        <w:tc>
          <w:tcPr>
            <w:tcW w:w="4394" w:type="dxa"/>
            <w:tcBorders>
              <w:bottom w:val="single" w:sz="4" w:space="0" w:color="auto"/>
              <w:right w:val="single" w:sz="4" w:space="0" w:color="auto"/>
            </w:tcBorders>
          </w:tcPr>
          <w:p w14:paraId="0BCA9A82" w14:textId="77777777" w:rsidR="00896103" w:rsidRPr="00494970" w:rsidRDefault="00896103" w:rsidP="0002157E">
            <w:pPr>
              <w:spacing w:after="120" w:line="276" w:lineRule="auto"/>
              <w:contextualSpacing/>
              <w:rPr>
                <w:rFonts w:ascii="Arial" w:hAnsi="Arial" w:cs="Arial"/>
                <w:lang w:val="en-US"/>
              </w:rPr>
            </w:pPr>
            <w:r w:rsidRPr="00494970">
              <w:rPr>
                <w:rFonts w:ascii="Arial" w:hAnsi="Arial" w:cs="Arial"/>
                <w:lang w:val="en-US"/>
              </w:rPr>
              <w:t xml:space="preserve">Preferred Options </w:t>
            </w:r>
            <w:r>
              <w:rPr>
                <w:rFonts w:ascii="Arial" w:hAnsi="Arial" w:cs="Arial"/>
                <w:lang w:val="en-US"/>
              </w:rPr>
              <w:t>consultation (Regulation 18)</w:t>
            </w:r>
          </w:p>
        </w:tc>
        <w:tc>
          <w:tcPr>
            <w:tcW w:w="4416" w:type="dxa"/>
            <w:tcBorders>
              <w:left w:val="single" w:sz="4" w:space="0" w:color="auto"/>
            </w:tcBorders>
          </w:tcPr>
          <w:p w14:paraId="769619F5" w14:textId="77777777" w:rsidR="00896103" w:rsidRPr="00494970" w:rsidRDefault="00896103" w:rsidP="0002157E">
            <w:pPr>
              <w:spacing w:after="120" w:line="276" w:lineRule="auto"/>
              <w:contextualSpacing/>
              <w:rPr>
                <w:rFonts w:ascii="Arial" w:hAnsi="Arial" w:cs="Arial"/>
                <w:lang w:val="en-US"/>
              </w:rPr>
            </w:pPr>
            <w:r>
              <w:rPr>
                <w:rFonts w:ascii="Arial" w:hAnsi="Arial" w:cs="Arial"/>
                <w:lang w:val="en-US"/>
              </w:rPr>
              <w:t xml:space="preserve">July/August 2024 </w:t>
            </w:r>
          </w:p>
        </w:tc>
      </w:tr>
      <w:tr w:rsidR="00896103" w:rsidRPr="00494970" w14:paraId="54049663" w14:textId="77777777" w:rsidTr="0002157E">
        <w:tc>
          <w:tcPr>
            <w:tcW w:w="4394" w:type="dxa"/>
            <w:tcBorders>
              <w:bottom w:val="single" w:sz="4" w:space="0" w:color="auto"/>
              <w:right w:val="single" w:sz="4" w:space="0" w:color="auto"/>
            </w:tcBorders>
          </w:tcPr>
          <w:p w14:paraId="6D63E40A" w14:textId="77777777" w:rsidR="00896103" w:rsidRPr="00494970" w:rsidRDefault="00896103" w:rsidP="0002157E">
            <w:pPr>
              <w:spacing w:after="120" w:line="276" w:lineRule="auto"/>
              <w:contextualSpacing/>
              <w:rPr>
                <w:rFonts w:ascii="Arial" w:hAnsi="Arial" w:cs="Arial"/>
                <w:lang w:val="en-US"/>
              </w:rPr>
            </w:pPr>
            <w:r>
              <w:rPr>
                <w:rFonts w:ascii="Arial" w:hAnsi="Arial" w:cs="Arial"/>
                <w:lang w:val="en-US"/>
              </w:rPr>
              <w:t>Further Preferred Options Consultation (Regulation 18)</w:t>
            </w:r>
          </w:p>
        </w:tc>
        <w:tc>
          <w:tcPr>
            <w:tcW w:w="4416" w:type="dxa"/>
            <w:tcBorders>
              <w:left w:val="single" w:sz="4" w:space="0" w:color="auto"/>
            </w:tcBorders>
          </w:tcPr>
          <w:p w14:paraId="2C304CF1" w14:textId="77777777" w:rsidR="00896103" w:rsidDel="00877C16" w:rsidRDefault="00896103" w:rsidP="0002157E">
            <w:pPr>
              <w:spacing w:after="120" w:line="276" w:lineRule="auto"/>
              <w:contextualSpacing/>
              <w:rPr>
                <w:rFonts w:ascii="Arial" w:hAnsi="Arial" w:cs="Arial"/>
                <w:lang w:val="en-US"/>
              </w:rPr>
            </w:pPr>
            <w:r>
              <w:rPr>
                <w:rFonts w:ascii="Arial" w:hAnsi="Arial" w:cs="Arial"/>
                <w:lang w:val="en-US"/>
              </w:rPr>
              <w:t>November/December 2025</w:t>
            </w:r>
          </w:p>
        </w:tc>
      </w:tr>
      <w:tr w:rsidR="00896103" w:rsidRPr="00494970" w14:paraId="3CC2C4AA" w14:textId="77777777" w:rsidTr="0002157E">
        <w:tc>
          <w:tcPr>
            <w:tcW w:w="4394" w:type="dxa"/>
            <w:tcBorders>
              <w:right w:val="single" w:sz="4" w:space="0" w:color="auto"/>
            </w:tcBorders>
          </w:tcPr>
          <w:p w14:paraId="4F0A2FD4" w14:textId="77777777" w:rsidR="00896103" w:rsidRPr="00494970" w:rsidRDefault="00896103" w:rsidP="0002157E">
            <w:pPr>
              <w:spacing w:after="120" w:line="276" w:lineRule="auto"/>
              <w:contextualSpacing/>
              <w:rPr>
                <w:rFonts w:ascii="Arial" w:hAnsi="Arial" w:cs="Arial"/>
              </w:rPr>
            </w:pPr>
            <w:r w:rsidRPr="00494970">
              <w:rPr>
                <w:rFonts w:ascii="Arial" w:hAnsi="Arial" w:cs="Arial"/>
              </w:rPr>
              <w:t>Publication</w:t>
            </w:r>
            <w:r>
              <w:rPr>
                <w:rFonts w:ascii="Arial" w:hAnsi="Arial" w:cs="Arial"/>
              </w:rPr>
              <w:t>/ Pre-submission consultation (Regulation 19)</w:t>
            </w:r>
          </w:p>
        </w:tc>
        <w:tc>
          <w:tcPr>
            <w:tcW w:w="4416" w:type="dxa"/>
            <w:tcBorders>
              <w:left w:val="single" w:sz="4" w:space="0" w:color="auto"/>
            </w:tcBorders>
          </w:tcPr>
          <w:p w14:paraId="54D9A604" w14:textId="77777777" w:rsidR="00896103" w:rsidRPr="00494970" w:rsidRDefault="00896103" w:rsidP="0002157E">
            <w:pPr>
              <w:spacing w:after="120" w:line="276" w:lineRule="auto"/>
              <w:contextualSpacing/>
              <w:rPr>
                <w:rFonts w:ascii="Arial" w:hAnsi="Arial" w:cs="Arial"/>
              </w:rPr>
            </w:pPr>
            <w:r>
              <w:rPr>
                <w:rFonts w:ascii="Arial" w:hAnsi="Arial" w:cs="Arial"/>
              </w:rPr>
              <w:t>June/July 2026</w:t>
            </w:r>
          </w:p>
        </w:tc>
      </w:tr>
      <w:tr w:rsidR="00896103" w:rsidRPr="00494970" w14:paraId="1638B331" w14:textId="77777777" w:rsidTr="0002157E">
        <w:trPr>
          <w:trHeight w:val="316"/>
        </w:trPr>
        <w:tc>
          <w:tcPr>
            <w:tcW w:w="4394" w:type="dxa"/>
            <w:tcBorders>
              <w:right w:val="single" w:sz="4" w:space="0" w:color="auto"/>
            </w:tcBorders>
          </w:tcPr>
          <w:p w14:paraId="16FF861A" w14:textId="77777777" w:rsidR="00896103" w:rsidRPr="00494970" w:rsidRDefault="00896103" w:rsidP="0002157E">
            <w:pPr>
              <w:spacing w:after="120" w:line="276" w:lineRule="auto"/>
              <w:contextualSpacing/>
              <w:rPr>
                <w:rFonts w:ascii="Arial" w:hAnsi="Arial" w:cs="Arial"/>
              </w:rPr>
            </w:pPr>
            <w:r w:rsidRPr="00494970">
              <w:rPr>
                <w:rFonts w:ascii="Arial" w:hAnsi="Arial" w:cs="Arial"/>
              </w:rPr>
              <w:t xml:space="preserve">Submission </w:t>
            </w:r>
            <w:r>
              <w:rPr>
                <w:rFonts w:ascii="Arial" w:hAnsi="Arial" w:cs="Arial"/>
              </w:rPr>
              <w:t>(Regulation 22)</w:t>
            </w:r>
          </w:p>
        </w:tc>
        <w:tc>
          <w:tcPr>
            <w:tcW w:w="4416" w:type="dxa"/>
            <w:tcBorders>
              <w:left w:val="single" w:sz="4" w:space="0" w:color="auto"/>
            </w:tcBorders>
          </w:tcPr>
          <w:p w14:paraId="63C84CD7" w14:textId="77777777" w:rsidR="00896103" w:rsidRPr="00494970" w:rsidRDefault="00896103" w:rsidP="0002157E">
            <w:pPr>
              <w:spacing w:after="120" w:line="276" w:lineRule="auto"/>
              <w:contextualSpacing/>
              <w:rPr>
                <w:rFonts w:ascii="Arial" w:hAnsi="Arial" w:cs="Arial"/>
              </w:rPr>
            </w:pPr>
            <w:r>
              <w:rPr>
                <w:rFonts w:ascii="Arial" w:hAnsi="Arial" w:cs="Arial"/>
              </w:rPr>
              <w:t>October 2026</w:t>
            </w:r>
          </w:p>
        </w:tc>
      </w:tr>
      <w:tr w:rsidR="00896103" w:rsidRPr="00494970" w14:paraId="2A819F86" w14:textId="77777777" w:rsidTr="0002157E">
        <w:trPr>
          <w:trHeight w:val="316"/>
        </w:trPr>
        <w:tc>
          <w:tcPr>
            <w:tcW w:w="4394" w:type="dxa"/>
            <w:tcBorders>
              <w:right w:val="single" w:sz="4" w:space="0" w:color="auto"/>
            </w:tcBorders>
          </w:tcPr>
          <w:p w14:paraId="183F2589" w14:textId="77777777" w:rsidR="00896103" w:rsidRPr="00494970" w:rsidRDefault="00896103" w:rsidP="0002157E">
            <w:pPr>
              <w:spacing w:after="120" w:line="276" w:lineRule="auto"/>
              <w:contextualSpacing/>
              <w:rPr>
                <w:rFonts w:ascii="Arial" w:hAnsi="Arial" w:cs="Arial"/>
              </w:rPr>
            </w:pPr>
            <w:r w:rsidRPr="00494970">
              <w:rPr>
                <w:rFonts w:ascii="Arial" w:hAnsi="Arial" w:cs="Arial"/>
              </w:rPr>
              <w:t xml:space="preserve">Examination </w:t>
            </w:r>
            <w:r>
              <w:rPr>
                <w:rFonts w:ascii="Arial" w:hAnsi="Arial" w:cs="Arial"/>
              </w:rPr>
              <w:t xml:space="preserve">(Regulation 24) </w:t>
            </w:r>
          </w:p>
        </w:tc>
        <w:tc>
          <w:tcPr>
            <w:tcW w:w="4416" w:type="dxa"/>
            <w:tcBorders>
              <w:left w:val="single" w:sz="4" w:space="0" w:color="auto"/>
            </w:tcBorders>
          </w:tcPr>
          <w:p w14:paraId="498FBE3A" w14:textId="77777777" w:rsidR="00896103" w:rsidRPr="00494970" w:rsidRDefault="00896103" w:rsidP="0002157E">
            <w:pPr>
              <w:spacing w:after="120" w:line="276" w:lineRule="auto"/>
              <w:contextualSpacing/>
              <w:rPr>
                <w:rFonts w:ascii="Arial" w:hAnsi="Arial" w:cs="Arial"/>
              </w:rPr>
            </w:pPr>
            <w:r>
              <w:rPr>
                <w:rFonts w:ascii="Arial" w:hAnsi="Arial" w:cs="Arial"/>
              </w:rPr>
              <w:t xml:space="preserve">January 2027 </w:t>
            </w:r>
          </w:p>
        </w:tc>
      </w:tr>
      <w:tr w:rsidR="00896103" w:rsidRPr="00494970" w14:paraId="43172FB1" w14:textId="77777777" w:rsidTr="0002157E">
        <w:trPr>
          <w:trHeight w:val="316"/>
        </w:trPr>
        <w:tc>
          <w:tcPr>
            <w:tcW w:w="4394" w:type="dxa"/>
            <w:tcBorders>
              <w:right w:val="single" w:sz="4" w:space="0" w:color="auto"/>
            </w:tcBorders>
          </w:tcPr>
          <w:p w14:paraId="49D19319" w14:textId="77777777" w:rsidR="00896103" w:rsidRPr="00494970" w:rsidRDefault="00896103" w:rsidP="0002157E">
            <w:pPr>
              <w:spacing w:after="120" w:line="276" w:lineRule="auto"/>
              <w:contextualSpacing/>
              <w:rPr>
                <w:rFonts w:ascii="Arial" w:hAnsi="Arial" w:cs="Arial"/>
              </w:rPr>
            </w:pPr>
            <w:r>
              <w:rPr>
                <w:rFonts w:ascii="Arial" w:hAnsi="Arial" w:cs="Arial"/>
              </w:rPr>
              <w:t>Receipt of Inspector’s Report (Regulation 25)</w:t>
            </w:r>
          </w:p>
        </w:tc>
        <w:tc>
          <w:tcPr>
            <w:tcW w:w="4416" w:type="dxa"/>
            <w:tcBorders>
              <w:left w:val="single" w:sz="4" w:space="0" w:color="auto"/>
            </w:tcBorders>
          </w:tcPr>
          <w:p w14:paraId="08050180" w14:textId="77777777" w:rsidR="00896103" w:rsidRDefault="00896103" w:rsidP="0002157E">
            <w:pPr>
              <w:spacing w:after="120" w:line="276" w:lineRule="auto"/>
              <w:contextualSpacing/>
              <w:rPr>
                <w:rFonts w:ascii="Arial" w:hAnsi="Arial" w:cs="Arial"/>
              </w:rPr>
            </w:pPr>
            <w:r>
              <w:rPr>
                <w:rFonts w:ascii="Arial" w:hAnsi="Arial" w:cs="Arial"/>
              </w:rPr>
              <w:t>July 2027</w:t>
            </w:r>
          </w:p>
        </w:tc>
      </w:tr>
      <w:tr w:rsidR="00896103" w:rsidRPr="00494970" w14:paraId="4E12DD31" w14:textId="77777777" w:rsidTr="0002157E">
        <w:trPr>
          <w:trHeight w:val="316"/>
        </w:trPr>
        <w:tc>
          <w:tcPr>
            <w:tcW w:w="4394" w:type="dxa"/>
            <w:tcBorders>
              <w:right w:val="single" w:sz="4" w:space="0" w:color="auto"/>
            </w:tcBorders>
          </w:tcPr>
          <w:p w14:paraId="6B8D68DF" w14:textId="77777777" w:rsidR="00896103" w:rsidRPr="00494970" w:rsidRDefault="00896103" w:rsidP="0002157E">
            <w:pPr>
              <w:spacing w:after="120" w:line="276" w:lineRule="auto"/>
              <w:contextualSpacing/>
              <w:rPr>
                <w:rFonts w:ascii="Arial" w:hAnsi="Arial" w:cs="Arial"/>
              </w:rPr>
            </w:pPr>
            <w:r>
              <w:rPr>
                <w:rFonts w:ascii="Arial" w:hAnsi="Arial" w:cs="Arial"/>
              </w:rPr>
              <w:t>Adoption (Regulation 26)</w:t>
            </w:r>
          </w:p>
        </w:tc>
        <w:tc>
          <w:tcPr>
            <w:tcW w:w="4416" w:type="dxa"/>
            <w:tcBorders>
              <w:left w:val="single" w:sz="4" w:space="0" w:color="auto"/>
            </w:tcBorders>
          </w:tcPr>
          <w:p w14:paraId="2AFD2F78" w14:textId="77777777" w:rsidR="00896103" w:rsidRDefault="00896103" w:rsidP="0002157E">
            <w:pPr>
              <w:spacing w:after="120" w:line="276" w:lineRule="auto"/>
              <w:contextualSpacing/>
              <w:rPr>
                <w:rFonts w:ascii="Arial" w:hAnsi="Arial" w:cs="Arial"/>
              </w:rPr>
            </w:pPr>
            <w:r w:rsidRPr="15653B37">
              <w:rPr>
                <w:rFonts w:ascii="Arial" w:hAnsi="Arial" w:cs="Arial"/>
              </w:rPr>
              <w:t>September 2027</w:t>
            </w:r>
          </w:p>
        </w:tc>
      </w:tr>
    </w:tbl>
    <w:p w14:paraId="7861F0A3" w14:textId="77777777" w:rsidR="00896103" w:rsidRDefault="00896103" w:rsidP="0018275A"/>
    <w:p w14:paraId="46CCF0A7" w14:textId="77777777" w:rsidR="009437EE" w:rsidRPr="009437EE" w:rsidRDefault="009437EE" w:rsidP="00C610D4">
      <w:pPr>
        <w:pStyle w:val="Heading1"/>
      </w:pPr>
      <w:bookmarkStart w:id="19" w:name="_Toc113900064"/>
      <w:r w:rsidRPr="009437EE">
        <w:t>5.</w:t>
      </w:r>
      <w:r w:rsidRPr="009437EE">
        <w:tab/>
        <w:t xml:space="preserve">Neighbourhood </w:t>
      </w:r>
      <w:bookmarkEnd w:id="16"/>
      <w:r w:rsidR="001248A8">
        <w:t>Plans</w:t>
      </w:r>
      <w:bookmarkEnd w:id="19"/>
    </w:p>
    <w:p w14:paraId="6B62F1B3" w14:textId="77777777" w:rsidR="001248A8" w:rsidRDefault="001248A8" w:rsidP="001248A8">
      <w:pPr>
        <w:spacing w:after="0" w:line="276" w:lineRule="auto"/>
        <w:rPr>
          <w:rFonts w:ascii="Arial" w:hAnsi="Arial" w:cs="Arial"/>
        </w:rPr>
      </w:pPr>
    </w:p>
    <w:p w14:paraId="071CB62B" w14:textId="77777777" w:rsidR="00500C0B" w:rsidRDefault="00500C0B" w:rsidP="001248A8">
      <w:pPr>
        <w:spacing w:after="0" w:line="276" w:lineRule="auto"/>
        <w:ind w:left="720" w:hanging="720"/>
        <w:rPr>
          <w:rFonts w:ascii="Arial" w:hAnsi="Arial" w:cs="Arial"/>
        </w:rPr>
      </w:pPr>
      <w:r>
        <w:rPr>
          <w:rFonts w:ascii="Arial" w:hAnsi="Arial" w:cs="Arial"/>
        </w:rPr>
        <w:t>5.1</w:t>
      </w:r>
      <w:r>
        <w:rPr>
          <w:rFonts w:ascii="Arial" w:hAnsi="Arial" w:cs="Arial"/>
        </w:rPr>
        <w:tab/>
        <w:t xml:space="preserve">The </w:t>
      </w:r>
      <w:r w:rsidR="001248A8" w:rsidRPr="004D02FC">
        <w:rPr>
          <w:rFonts w:ascii="Arial" w:hAnsi="Arial" w:cs="Arial"/>
        </w:rPr>
        <w:t>Localism Act 2011</w:t>
      </w:r>
      <w:r>
        <w:rPr>
          <w:rFonts w:ascii="Arial" w:hAnsi="Arial" w:cs="Arial"/>
        </w:rPr>
        <w:t xml:space="preserve"> enables local communities to produce a neighbourhood plan to support the development of their area. Neighbourhood plans are led and prepared by the community, not the Council, although the Council has a statutory role to provide advice and support to hose producing a plan and at prescribed stages in the plan making process. </w:t>
      </w:r>
    </w:p>
    <w:p w14:paraId="02F2C34E" w14:textId="77777777" w:rsidR="00500C0B" w:rsidRDefault="00500C0B" w:rsidP="001248A8">
      <w:pPr>
        <w:spacing w:after="0" w:line="276" w:lineRule="auto"/>
        <w:ind w:left="720" w:hanging="720"/>
        <w:rPr>
          <w:rFonts w:ascii="Arial" w:hAnsi="Arial" w:cs="Arial"/>
        </w:rPr>
      </w:pPr>
    </w:p>
    <w:p w14:paraId="487F8557" w14:textId="77777777" w:rsidR="00500C0B" w:rsidRDefault="00500C0B" w:rsidP="001248A8">
      <w:pPr>
        <w:spacing w:after="0" w:line="276" w:lineRule="auto"/>
        <w:ind w:left="720" w:hanging="720"/>
        <w:rPr>
          <w:rFonts w:ascii="Arial" w:hAnsi="Arial" w:cs="Arial"/>
        </w:rPr>
      </w:pPr>
      <w:r>
        <w:rPr>
          <w:rFonts w:ascii="Arial" w:hAnsi="Arial" w:cs="Arial"/>
        </w:rPr>
        <w:t>5.2</w:t>
      </w:r>
      <w:r>
        <w:rPr>
          <w:rFonts w:ascii="Arial" w:hAnsi="Arial" w:cs="Arial"/>
        </w:rPr>
        <w:tab/>
        <w:t>When a neighbourhood plan is passed by an independent examiner and agreed at a local referendum, the Council must adopt the plan as part of its development plan. This means that the neighbourhood plan must be taken into consideration when decisions on planning applications are made, alongside other development plan documents and material considerations.</w:t>
      </w:r>
    </w:p>
    <w:p w14:paraId="680A4E5D" w14:textId="77777777" w:rsidR="00500C0B" w:rsidRDefault="00500C0B" w:rsidP="001248A8">
      <w:pPr>
        <w:spacing w:after="0" w:line="276" w:lineRule="auto"/>
        <w:ind w:left="720" w:hanging="720"/>
        <w:rPr>
          <w:rFonts w:ascii="Arial" w:hAnsi="Arial" w:cs="Arial"/>
        </w:rPr>
      </w:pPr>
    </w:p>
    <w:p w14:paraId="1CAFD3F0" w14:textId="5FEEF1A1" w:rsidR="009437EE" w:rsidRDefault="00500C0B" w:rsidP="001C416D">
      <w:pPr>
        <w:spacing w:after="0" w:line="276" w:lineRule="auto"/>
        <w:ind w:left="720" w:hanging="720"/>
        <w:rPr>
          <w:rFonts w:ascii="Arial" w:hAnsi="Arial" w:cs="Arial"/>
        </w:rPr>
      </w:pPr>
      <w:r>
        <w:rPr>
          <w:rFonts w:ascii="Arial" w:hAnsi="Arial" w:cs="Arial"/>
        </w:rPr>
        <w:t>5.3</w:t>
      </w:r>
      <w:r>
        <w:rPr>
          <w:rFonts w:ascii="Arial" w:hAnsi="Arial" w:cs="Arial"/>
        </w:rPr>
        <w:tab/>
      </w:r>
      <w:r w:rsidR="00B94B41">
        <w:rPr>
          <w:rFonts w:ascii="Arial" w:hAnsi="Arial" w:cs="Arial"/>
        </w:rPr>
        <w:t xml:space="preserve">As neighbourhood plans are not prepared by the Council and their timetables are dependent on the progress made by the community, timetables for their production are no included in the LDS. </w:t>
      </w:r>
      <w:r w:rsidR="00CB66AE">
        <w:rPr>
          <w:rFonts w:ascii="Arial" w:hAnsi="Arial" w:cs="Arial"/>
        </w:rPr>
        <w:t>Section 3 set out those Neighbourhood Plans which have been adopted by the City Council</w:t>
      </w:r>
      <w:r w:rsidR="00402AFA">
        <w:rPr>
          <w:rFonts w:ascii="Arial" w:hAnsi="Arial" w:cs="Arial"/>
        </w:rPr>
        <w:t xml:space="preserve">.  There are currently no further Neighbourhood Plans being prepared across the </w:t>
      </w:r>
      <w:proofErr w:type="gramStart"/>
      <w:r w:rsidR="00402AFA">
        <w:rPr>
          <w:rFonts w:ascii="Arial" w:hAnsi="Arial" w:cs="Arial"/>
        </w:rPr>
        <w:t>City</w:t>
      </w:r>
      <w:proofErr w:type="gramEnd"/>
      <w:r w:rsidR="00382F06">
        <w:rPr>
          <w:rFonts w:ascii="Arial" w:hAnsi="Arial" w:cs="Arial"/>
        </w:rPr>
        <w:t xml:space="preserve">. </w:t>
      </w:r>
      <w:r w:rsidR="00402AFA">
        <w:rPr>
          <w:rFonts w:ascii="Arial" w:hAnsi="Arial" w:cs="Arial"/>
        </w:rPr>
        <w:t xml:space="preserve"> </w:t>
      </w:r>
      <w:r w:rsidR="001248A8" w:rsidRPr="004D02FC">
        <w:rPr>
          <w:rFonts w:ascii="Arial" w:hAnsi="Arial" w:cs="Arial"/>
        </w:rPr>
        <w:t>Further details</w:t>
      </w:r>
      <w:r w:rsidR="001248A8">
        <w:rPr>
          <w:rFonts w:ascii="Arial" w:hAnsi="Arial" w:cs="Arial"/>
        </w:rPr>
        <w:t xml:space="preserve"> </w:t>
      </w:r>
      <w:r w:rsidR="001248A8" w:rsidRPr="004D02FC">
        <w:rPr>
          <w:rFonts w:ascii="Arial" w:hAnsi="Arial" w:cs="Arial"/>
        </w:rPr>
        <w:t xml:space="preserve">can be found on the </w:t>
      </w:r>
      <w:r w:rsidR="00B94B41">
        <w:rPr>
          <w:rFonts w:ascii="Arial" w:hAnsi="Arial" w:cs="Arial"/>
        </w:rPr>
        <w:t>C</w:t>
      </w:r>
      <w:r w:rsidR="001248A8" w:rsidRPr="004D02FC">
        <w:rPr>
          <w:rFonts w:ascii="Arial" w:hAnsi="Arial" w:cs="Arial"/>
        </w:rPr>
        <w:t xml:space="preserve">ouncil’s website, where </w:t>
      </w:r>
      <w:r w:rsidR="00382F06">
        <w:rPr>
          <w:rFonts w:ascii="Arial" w:hAnsi="Arial" w:cs="Arial"/>
        </w:rPr>
        <w:t xml:space="preserve">any </w:t>
      </w:r>
      <w:r w:rsidR="001C416D">
        <w:rPr>
          <w:rFonts w:ascii="Arial" w:hAnsi="Arial" w:cs="Arial"/>
        </w:rPr>
        <w:t xml:space="preserve">neighbourhood planning activity is publicised. </w:t>
      </w:r>
      <w:r w:rsidR="009437EE" w:rsidRPr="00EB1A03">
        <w:rPr>
          <w:rFonts w:ascii="Arial" w:hAnsi="Arial" w:cs="Arial"/>
        </w:rPr>
        <w:t xml:space="preserve"> </w:t>
      </w:r>
    </w:p>
    <w:p w14:paraId="29D6B04F" w14:textId="77777777" w:rsidR="009437EE" w:rsidRPr="00EB1A03" w:rsidRDefault="009437EE" w:rsidP="009437EE">
      <w:pPr>
        <w:spacing w:after="0" w:line="276" w:lineRule="auto"/>
        <w:ind w:left="720"/>
        <w:rPr>
          <w:rFonts w:ascii="Arial" w:hAnsi="Arial" w:cs="Arial"/>
        </w:rPr>
      </w:pPr>
      <w:r w:rsidRPr="00EB1A03">
        <w:rPr>
          <w:rFonts w:ascii="Arial" w:hAnsi="Arial" w:cs="Arial"/>
        </w:rPr>
        <w:t xml:space="preserve"> </w:t>
      </w:r>
    </w:p>
    <w:p w14:paraId="296FEF7D" w14:textId="77777777" w:rsidR="009437EE" w:rsidRPr="00EB1A03" w:rsidRDefault="009437EE" w:rsidP="009437EE">
      <w:pPr>
        <w:spacing w:after="0" w:line="276" w:lineRule="auto"/>
        <w:ind w:left="720"/>
        <w:rPr>
          <w:rFonts w:ascii="Arial" w:hAnsi="Arial" w:cs="Arial"/>
          <w:color w:val="FF0000"/>
        </w:rPr>
      </w:pPr>
    </w:p>
    <w:p w14:paraId="7194DBDC" w14:textId="77777777" w:rsidR="009437EE" w:rsidRDefault="009437EE" w:rsidP="009437EE">
      <w:pPr>
        <w:spacing w:after="0" w:line="276" w:lineRule="auto"/>
        <w:rPr>
          <w:rFonts w:ascii="Arial" w:hAnsi="Arial" w:cs="Arial"/>
        </w:rPr>
      </w:pPr>
    </w:p>
    <w:p w14:paraId="30393992" w14:textId="31A9EEA6" w:rsidR="001C416D" w:rsidRDefault="001C416D" w:rsidP="0B88F713">
      <w:pPr>
        <w:spacing w:after="0" w:line="276" w:lineRule="auto"/>
        <w:rPr>
          <w:rFonts w:ascii="Arial" w:eastAsia="Times New Roman" w:hAnsi="Arial" w:cs="Arial"/>
          <w:b/>
          <w:bCs/>
          <w:sz w:val="28"/>
          <w:szCs w:val="28"/>
        </w:rPr>
      </w:pPr>
      <w:bookmarkStart w:id="20" w:name="_Toc113900065"/>
      <w:r>
        <w:br w:type="page"/>
      </w:r>
    </w:p>
    <w:p w14:paraId="2014F028" w14:textId="417E957A" w:rsidR="009437EE" w:rsidRDefault="00B94B41" w:rsidP="00C610D4">
      <w:pPr>
        <w:pStyle w:val="Heading1"/>
      </w:pPr>
      <w:r>
        <w:t>6.</w:t>
      </w:r>
      <w:r>
        <w:tab/>
        <w:t>Other supporting documents</w:t>
      </w:r>
      <w:bookmarkEnd w:id="20"/>
    </w:p>
    <w:p w14:paraId="54CD245A" w14:textId="77777777" w:rsidR="00B94B41" w:rsidRDefault="00B94B41" w:rsidP="00C7545C">
      <w:pPr>
        <w:spacing w:after="0" w:line="240" w:lineRule="auto"/>
        <w:rPr>
          <w:rFonts w:ascii="Arial" w:hAnsi="Arial" w:cs="Arial"/>
          <w:b/>
          <w:bCs/>
          <w:sz w:val="28"/>
          <w:szCs w:val="28"/>
        </w:rPr>
      </w:pPr>
    </w:p>
    <w:p w14:paraId="7BD913AD" w14:textId="77777777" w:rsidR="00B94B41" w:rsidRDefault="00B94B41" w:rsidP="00C7545C">
      <w:pPr>
        <w:spacing w:after="0" w:line="276" w:lineRule="auto"/>
        <w:ind w:left="720" w:hanging="720"/>
        <w:rPr>
          <w:rFonts w:ascii="Arial" w:hAnsi="Arial" w:cs="Arial"/>
        </w:rPr>
      </w:pPr>
      <w:r>
        <w:rPr>
          <w:rFonts w:ascii="Arial" w:hAnsi="Arial" w:cs="Arial"/>
        </w:rPr>
        <w:t>6.1</w:t>
      </w:r>
      <w:r>
        <w:rPr>
          <w:rFonts w:ascii="Arial" w:hAnsi="Arial" w:cs="Arial"/>
        </w:rPr>
        <w:tab/>
        <w:t>While not forming part of the development, the Council have produced other supporting document to aid in the preparation and implementation of the development plan policies:</w:t>
      </w:r>
    </w:p>
    <w:p w14:paraId="1231BE67" w14:textId="77777777" w:rsidR="00B94B41" w:rsidRDefault="00B94B41" w:rsidP="00B94B41">
      <w:pPr>
        <w:spacing w:after="0" w:line="276" w:lineRule="auto"/>
        <w:ind w:left="720" w:hanging="720"/>
        <w:rPr>
          <w:rFonts w:ascii="Arial" w:hAnsi="Arial" w:cs="Arial"/>
        </w:rPr>
      </w:pPr>
    </w:p>
    <w:p w14:paraId="64781213" w14:textId="77777777" w:rsidR="00B94B41" w:rsidRDefault="00B94B41" w:rsidP="00B94B41">
      <w:pPr>
        <w:numPr>
          <w:ilvl w:val="0"/>
          <w:numId w:val="15"/>
        </w:numPr>
        <w:spacing w:after="0" w:line="276" w:lineRule="auto"/>
        <w:rPr>
          <w:rFonts w:ascii="Arial" w:hAnsi="Arial" w:cs="Arial"/>
        </w:rPr>
      </w:pPr>
      <w:r>
        <w:rPr>
          <w:rFonts w:ascii="Arial" w:hAnsi="Arial" w:cs="Arial"/>
        </w:rPr>
        <w:t>A detailed evidence base</w:t>
      </w:r>
    </w:p>
    <w:p w14:paraId="0E0F85BB" w14:textId="77777777" w:rsidR="00B94B41" w:rsidRDefault="00B94B41" w:rsidP="00B94B41">
      <w:pPr>
        <w:numPr>
          <w:ilvl w:val="0"/>
          <w:numId w:val="15"/>
        </w:numPr>
        <w:spacing w:after="0" w:line="276" w:lineRule="auto"/>
        <w:rPr>
          <w:rFonts w:ascii="Arial" w:hAnsi="Arial" w:cs="Arial"/>
        </w:rPr>
      </w:pPr>
      <w:r>
        <w:rPr>
          <w:rFonts w:ascii="Arial" w:hAnsi="Arial" w:cs="Arial"/>
        </w:rPr>
        <w:t>Statement of Community Involvement</w:t>
      </w:r>
    </w:p>
    <w:p w14:paraId="702C154F" w14:textId="77777777" w:rsidR="00B94B41" w:rsidRDefault="00B94B41" w:rsidP="00B94B41">
      <w:pPr>
        <w:numPr>
          <w:ilvl w:val="0"/>
          <w:numId w:val="15"/>
        </w:numPr>
        <w:spacing w:after="0" w:line="276" w:lineRule="auto"/>
        <w:rPr>
          <w:rFonts w:ascii="Arial" w:hAnsi="Arial" w:cs="Arial"/>
        </w:rPr>
      </w:pPr>
      <w:r>
        <w:rPr>
          <w:rFonts w:ascii="Arial" w:hAnsi="Arial" w:cs="Arial"/>
        </w:rPr>
        <w:t xml:space="preserve">Sustainability Appraisal and Strategic Environment </w:t>
      </w:r>
      <w:r w:rsidR="00E321FE">
        <w:rPr>
          <w:rFonts w:ascii="Arial" w:hAnsi="Arial" w:cs="Arial"/>
        </w:rPr>
        <w:t>Assessment</w:t>
      </w:r>
    </w:p>
    <w:p w14:paraId="2F049B86" w14:textId="77777777" w:rsidR="00E321FE" w:rsidRDefault="00E321FE" w:rsidP="00B94B41">
      <w:pPr>
        <w:numPr>
          <w:ilvl w:val="0"/>
          <w:numId w:val="15"/>
        </w:numPr>
        <w:spacing w:after="0" w:line="276" w:lineRule="auto"/>
        <w:rPr>
          <w:rFonts w:ascii="Arial" w:hAnsi="Arial" w:cs="Arial"/>
        </w:rPr>
      </w:pPr>
      <w:r>
        <w:rPr>
          <w:rFonts w:ascii="Arial" w:hAnsi="Arial" w:cs="Arial"/>
        </w:rPr>
        <w:t>Policies Map</w:t>
      </w:r>
    </w:p>
    <w:p w14:paraId="7183DBB5" w14:textId="77777777" w:rsidR="00E321FE" w:rsidRDefault="00E321FE" w:rsidP="00E321FE">
      <w:pPr>
        <w:numPr>
          <w:ilvl w:val="0"/>
          <w:numId w:val="15"/>
        </w:numPr>
        <w:spacing w:after="0" w:line="276" w:lineRule="auto"/>
        <w:rPr>
          <w:rFonts w:ascii="Arial" w:hAnsi="Arial" w:cs="Arial"/>
        </w:rPr>
      </w:pPr>
      <w:r>
        <w:rPr>
          <w:rFonts w:ascii="Arial" w:hAnsi="Arial" w:cs="Arial"/>
        </w:rPr>
        <w:t>Authority Monitoring Report</w:t>
      </w:r>
      <w:bookmarkStart w:id="21" w:name="_Toc497136545"/>
    </w:p>
    <w:p w14:paraId="48B74C37" w14:textId="77777777" w:rsidR="003620AE" w:rsidRDefault="003620AE" w:rsidP="003620AE">
      <w:pPr>
        <w:numPr>
          <w:ilvl w:val="0"/>
          <w:numId w:val="15"/>
        </w:numPr>
        <w:spacing w:after="0" w:line="276" w:lineRule="auto"/>
        <w:rPr>
          <w:rFonts w:ascii="Arial" w:hAnsi="Arial" w:cs="Arial"/>
        </w:rPr>
      </w:pPr>
      <w:r>
        <w:rPr>
          <w:rFonts w:ascii="Arial" w:hAnsi="Arial" w:cs="Arial"/>
        </w:rPr>
        <w:t>Supplementary Planning Documents and Guidance</w:t>
      </w:r>
    </w:p>
    <w:p w14:paraId="4FD618EF" w14:textId="77777777" w:rsidR="00B729EC" w:rsidRPr="003620AE" w:rsidRDefault="00B729EC" w:rsidP="003620AE">
      <w:pPr>
        <w:numPr>
          <w:ilvl w:val="0"/>
          <w:numId w:val="15"/>
        </w:numPr>
        <w:spacing w:after="0" w:line="276" w:lineRule="auto"/>
        <w:rPr>
          <w:rFonts w:ascii="Arial" w:hAnsi="Arial" w:cs="Arial"/>
        </w:rPr>
      </w:pPr>
      <w:r>
        <w:rPr>
          <w:rFonts w:ascii="Arial" w:hAnsi="Arial" w:cs="Arial"/>
        </w:rPr>
        <w:t>Community Infrastructure Levy</w:t>
      </w:r>
    </w:p>
    <w:p w14:paraId="36FEB5B0" w14:textId="77777777" w:rsidR="00C142BF" w:rsidRDefault="00C142BF" w:rsidP="00AD758F">
      <w:pPr>
        <w:spacing w:after="0" w:line="276" w:lineRule="auto"/>
        <w:rPr>
          <w:rFonts w:ascii="Arial" w:hAnsi="Arial" w:cs="Arial"/>
        </w:rPr>
      </w:pPr>
    </w:p>
    <w:p w14:paraId="592C2C4D" w14:textId="77777777" w:rsidR="00E321FE" w:rsidRPr="00E321FE" w:rsidRDefault="00E321FE" w:rsidP="00E321FE">
      <w:pPr>
        <w:spacing w:after="0" w:line="276" w:lineRule="auto"/>
        <w:ind w:left="720"/>
        <w:rPr>
          <w:rFonts w:ascii="Arial" w:hAnsi="Arial" w:cs="Arial"/>
          <w:b/>
          <w:bCs/>
        </w:rPr>
      </w:pPr>
      <w:r w:rsidRPr="00E321FE">
        <w:rPr>
          <w:rFonts w:ascii="Arial" w:hAnsi="Arial" w:cs="Arial"/>
          <w:b/>
          <w:bCs/>
        </w:rPr>
        <w:t>Evidence base</w:t>
      </w:r>
      <w:bookmarkEnd w:id="21"/>
    </w:p>
    <w:p w14:paraId="30D7AA69" w14:textId="77777777" w:rsidR="00E321FE" w:rsidRPr="0090485C" w:rsidRDefault="00E321FE" w:rsidP="00E321FE">
      <w:pPr>
        <w:spacing w:after="0" w:line="276" w:lineRule="auto"/>
        <w:rPr>
          <w:rFonts w:ascii="Arial" w:hAnsi="Arial" w:cs="Arial"/>
        </w:rPr>
      </w:pPr>
    </w:p>
    <w:p w14:paraId="0CC5C7C1" w14:textId="77777777" w:rsidR="00E321FE" w:rsidRDefault="00E321FE" w:rsidP="00E321FE">
      <w:pPr>
        <w:spacing w:after="0" w:line="276" w:lineRule="auto"/>
        <w:ind w:left="720" w:hanging="720"/>
        <w:rPr>
          <w:rFonts w:ascii="Arial" w:hAnsi="Arial" w:cs="Arial"/>
        </w:rPr>
      </w:pPr>
      <w:r>
        <w:rPr>
          <w:rFonts w:ascii="Arial" w:hAnsi="Arial" w:cs="Arial"/>
        </w:rPr>
        <w:t>6.2</w:t>
      </w:r>
      <w:r>
        <w:rPr>
          <w:rFonts w:ascii="Arial" w:hAnsi="Arial" w:cs="Arial"/>
        </w:rPr>
        <w:tab/>
      </w:r>
      <w:r w:rsidRPr="0090485C">
        <w:rPr>
          <w:rFonts w:ascii="Arial" w:hAnsi="Arial" w:cs="Arial"/>
        </w:rPr>
        <w:t xml:space="preserve">In preparing documents included in the </w:t>
      </w:r>
      <w:r>
        <w:rPr>
          <w:rFonts w:ascii="Arial" w:hAnsi="Arial" w:cs="Arial"/>
        </w:rPr>
        <w:t>LDS</w:t>
      </w:r>
      <w:r w:rsidRPr="0090485C">
        <w:rPr>
          <w:rFonts w:ascii="Arial" w:hAnsi="Arial" w:cs="Arial"/>
        </w:rPr>
        <w:t xml:space="preserve">, the Council will </w:t>
      </w:r>
      <w:r>
        <w:rPr>
          <w:rFonts w:ascii="Arial" w:hAnsi="Arial" w:cs="Arial"/>
        </w:rPr>
        <w:t>develop and maintain a sound evidence base. Necessary research and studies will be conducted</w:t>
      </w:r>
      <w:r w:rsidRPr="0090485C">
        <w:rPr>
          <w:rFonts w:ascii="Arial" w:hAnsi="Arial" w:cs="Arial"/>
        </w:rPr>
        <w:t xml:space="preserve">, particularly in relation to the </w:t>
      </w:r>
      <w:r>
        <w:rPr>
          <w:rFonts w:ascii="Arial" w:hAnsi="Arial" w:cs="Arial"/>
        </w:rPr>
        <w:t>new local plan (</w:t>
      </w:r>
      <w:r w:rsidRPr="0090485C">
        <w:rPr>
          <w:rFonts w:ascii="Arial" w:hAnsi="Arial" w:cs="Arial"/>
        </w:rPr>
        <w:t>BDP</w:t>
      </w:r>
      <w:r>
        <w:rPr>
          <w:rFonts w:ascii="Arial" w:hAnsi="Arial" w:cs="Arial"/>
        </w:rPr>
        <w:t xml:space="preserve"> update)</w:t>
      </w:r>
      <w:r w:rsidRPr="0090485C">
        <w:rPr>
          <w:rFonts w:ascii="Arial" w:hAnsi="Arial" w:cs="Arial"/>
        </w:rPr>
        <w:t xml:space="preserve">. </w:t>
      </w:r>
      <w:r w:rsidR="00347D8B">
        <w:rPr>
          <w:rFonts w:ascii="Arial" w:hAnsi="Arial" w:cs="Arial"/>
        </w:rPr>
        <w:t xml:space="preserve">Providing a sound and comprehensive evidence is fundamental to developing sound planning documents. The key evidence base documents will be made available to be view when completed. </w:t>
      </w:r>
    </w:p>
    <w:p w14:paraId="7196D064" w14:textId="77777777" w:rsidR="00E321FE" w:rsidRDefault="00E321FE" w:rsidP="00E321FE">
      <w:pPr>
        <w:spacing w:after="0" w:line="276" w:lineRule="auto"/>
        <w:ind w:left="720" w:hanging="720"/>
        <w:rPr>
          <w:rFonts w:ascii="Arial" w:hAnsi="Arial" w:cs="Arial"/>
        </w:rPr>
      </w:pPr>
    </w:p>
    <w:p w14:paraId="34FF1C98" w14:textId="50E9DA2F" w:rsidR="00E321FE" w:rsidRPr="009E038D" w:rsidRDefault="00E321FE" w:rsidP="009E038D">
      <w:pPr>
        <w:spacing w:after="0" w:line="276" w:lineRule="auto"/>
        <w:ind w:left="720" w:hanging="720"/>
        <w:rPr>
          <w:rFonts w:ascii="Arial" w:hAnsi="Arial" w:cs="Arial"/>
        </w:rPr>
      </w:pPr>
      <w:r>
        <w:rPr>
          <w:rFonts w:ascii="Arial" w:hAnsi="Arial" w:cs="Arial"/>
        </w:rPr>
        <w:t>6.3</w:t>
      </w:r>
      <w:r>
        <w:rPr>
          <w:rFonts w:ascii="Arial" w:hAnsi="Arial" w:cs="Arial"/>
        </w:rPr>
        <w:tab/>
      </w:r>
      <w:r w:rsidRPr="0090485C">
        <w:rPr>
          <w:rFonts w:ascii="Arial" w:hAnsi="Arial" w:cs="Arial"/>
        </w:rPr>
        <w:t xml:space="preserve">A </w:t>
      </w:r>
      <w:r w:rsidRPr="009E038D">
        <w:rPr>
          <w:rFonts w:ascii="Arial" w:hAnsi="Arial" w:cs="Arial"/>
        </w:rPr>
        <w:t>range of studies which form the evidence base for the adopted BDP can be found on the City Council’s website at:</w:t>
      </w:r>
      <w:r w:rsidR="009E038D" w:rsidRPr="009E038D">
        <w:rPr>
          <w:rFonts w:ascii="Arial" w:hAnsi="Arial" w:cs="Arial"/>
        </w:rPr>
        <w:t xml:space="preserve"> </w:t>
      </w:r>
      <w:hyperlink r:id="rId19" w:history="1">
        <w:r w:rsidR="009E038D" w:rsidRPr="009E038D">
          <w:rPr>
            <w:rStyle w:val="Hyperlink"/>
            <w:rFonts w:ascii="Arial" w:hAnsi="Arial" w:cs="Arial"/>
          </w:rPr>
          <w:t>Evidence base | New Local Plan for Birmingham | Birmingham City Council</w:t>
        </w:r>
      </w:hyperlink>
      <w:r w:rsidR="009E038D" w:rsidRPr="009E038D">
        <w:rPr>
          <w:rFonts w:ascii="Arial" w:hAnsi="Arial" w:cs="Arial"/>
        </w:rPr>
        <w:t xml:space="preserve"> </w:t>
      </w:r>
    </w:p>
    <w:p w14:paraId="3A3FD020" w14:textId="77777777" w:rsidR="009E038D" w:rsidRPr="00B94B41" w:rsidRDefault="009E038D" w:rsidP="009E038D">
      <w:pPr>
        <w:spacing w:after="0" w:line="276" w:lineRule="auto"/>
        <w:ind w:left="720" w:hanging="720"/>
        <w:rPr>
          <w:rFonts w:ascii="Arial" w:hAnsi="Arial" w:cs="Arial"/>
        </w:rPr>
      </w:pPr>
    </w:p>
    <w:p w14:paraId="3A3C7256" w14:textId="77777777" w:rsidR="003A1C1F" w:rsidRPr="003A1C1F" w:rsidRDefault="003A1C1F" w:rsidP="004F2921">
      <w:pPr>
        <w:spacing w:after="0" w:line="276" w:lineRule="auto"/>
        <w:ind w:left="720" w:hanging="720"/>
        <w:rPr>
          <w:rFonts w:ascii="Arial" w:hAnsi="Arial" w:cs="Arial"/>
          <w:b/>
        </w:rPr>
      </w:pPr>
      <w:r w:rsidRPr="003A1C1F">
        <w:rPr>
          <w:rFonts w:ascii="Arial" w:hAnsi="Arial" w:cs="Arial"/>
          <w:b/>
        </w:rPr>
        <w:tab/>
        <w:t>Statement of Community Involvement</w:t>
      </w:r>
      <w:r w:rsidR="00D51806">
        <w:rPr>
          <w:rFonts w:ascii="Arial" w:hAnsi="Arial" w:cs="Arial"/>
          <w:b/>
        </w:rPr>
        <w:t xml:space="preserve"> (SCI)</w:t>
      </w:r>
    </w:p>
    <w:p w14:paraId="6D072C0D" w14:textId="77777777" w:rsidR="003A1C1F" w:rsidRDefault="003A1C1F" w:rsidP="004F2921">
      <w:pPr>
        <w:spacing w:after="0" w:line="276" w:lineRule="auto"/>
        <w:ind w:left="720" w:hanging="720"/>
        <w:rPr>
          <w:rFonts w:ascii="Arial" w:hAnsi="Arial" w:cs="Arial"/>
        </w:rPr>
      </w:pPr>
    </w:p>
    <w:p w14:paraId="3ED73EAF" w14:textId="77777777" w:rsidR="001B68BF" w:rsidRDefault="00C7545C" w:rsidP="004F2921">
      <w:pPr>
        <w:spacing w:after="0" w:line="276" w:lineRule="auto"/>
        <w:ind w:left="720" w:hanging="720"/>
        <w:rPr>
          <w:rFonts w:ascii="Arial" w:hAnsi="Arial" w:cs="Arial"/>
        </w:rPr>
      </w:pPr>
      <w:bookmarkStart w:id="22" w:name="_Hlk24528650"/>
      <w:r>
        <w:rPr>
          <w:rFonts w:ascii="Arial" w:hAnsi="Arial" w:cs="Arial"/>
        </w:rPr>
        <w:t>6.4</w:t>
      </w:r>
      <w:r w:rsidR="004F2921">
        <w:rPr>
          <w:rFonts w:ascii="Arial" w:hAnsi="Arial" w:cs="Arial"/>
        </w:rPr>
        <w:tab/>
      </w:r>
      <w:r w:rsidR="00D51806">
        <w:rPr>
          <w:rFonts w:ascii="Arial" w:hAnsi="Arial" w:cs="Arial"/>
        </w:rPr>
        <w:t xml:space="preserve">The </w:t>
      </w:r>
      <w:r w:rsidR="004F2921" w:rsidRPr="004F2921">
        <w:rPr>
          <w:rFonts w:ascii="Arial" w:hAnsi="Arial" w:cs="Arial"/>
        </w:rPr>
        <w:t xml:space="preserve">SCI details how the Council will encourage local communities to participate in the planning system. </w:t>
      </w:r>
      <w:r w:rsidR="004F2921">
        <w:rPr>
          <w:rFonts w:ascii="Arial" w:hAnsi="Arial" w:cs="Arial"/>
        </w:rPr>
        <w:t>The Council</w:t>
      </w:r>
      <w:r w:rsidR="0036226C">
        <w:rPr>
          <w:rFonts w:ascii="Arial" w:hAnsi="Arial" w:cs="Arial"/>
        </w:rPr>
        <w:t>’s</w:t>
      </w:r>
      <w:r w:rsidR="004F2921">
        <w:rPr>
          <w:rFonts w:ascii="Arial" w:hAnsi="Arial" w:cs="Arial"/>
        </w:rPr>
        <w:t xml:space="preserve"> current SCI was adopted in </w:t>
      </w:r>
      <w:r>
        <w:rPr>
          <w:rFonts w:ascii="Arial" w:hAnsi="Arial" w:cs="Arial"/>
        </w:rPr>
        <w:t>January 2020</w:t>
      </w:r>
      <w:r w:rsidR="00AD758F">
        <w:rPr>
          <w:rFonts w:ascii="Arial" w:hAnsi="Arial" w:cs="Arial"/>
        </w:rPr>
        <w:t>.</w:t>
      </w:r>
      <w:r w:rsidR="004F2921">
        <w:rPr>
          <w:rFonts w:ascii="Arial" w:hAnsi="Arial" w:cs="Arial"/>
        </w:rPr>
        <w:t xml:space="preserve"> </w:t>
      </w:r>
    </w:p>
    <w:p w14:paraId="48A21919" w14:textId="77777777" w:rsidR="0036226C" w:rsidRDefault="0036226C" w:rsidP="006F3D78">
      <w:pPr>
        <w:spacing w:after="0" w:line="276" w:lineRule="auto"/>
        <w:rPr>
          <w:rFonts w:ascii="Arial" w:hAnsi="Arial" w:cs="Arial"/>
        </w:rPr>
      </w:pPr>
    </w:p>
    <w:p w14:paraId="237C0066" w14:textId="77777777" w:rsidR="0036226C" w:rsidRDefault="002E56EE" w:rsidP="004F2921">
      <w:pPr>
        <w:spacing w:after="0" w:line="276" w:lineRule="auto"/>
        <w:ind w:left="720" w:hanging="720"/>
        <w:rPr>
          <w:rFonts w:ascii="Arial" w:hAnsi="Arial" w:cs="Arial"/>
        </w:rPr>
      </w:pPr>
      <w:r>
        <w:rPr>
          <w:rFonts w:ascii="Arial" w:hAnsi="Arial" w:cs="Arial"/>
        </w:rPr>
        <w:t>6.5</w:t>
      </w:r>
      <w:r w:rsidR="0036226C">
        <w:rPr>
          <w:rFonts w:ascii="Arial" w:hAnsi="Arial" w:cs="Arial"/>
        </w:rPr>
        <w:tab/>
      </w:r>
      <w:r w:rsidR="0036226C" w:rsidRPr="0036226C">
        <w:rPr>
          <w:rFonts w:ascii="Arial" w:hAnsi="Arial" w:cs="Arial"/>
        </w:rPr>
        <w:t xml:space="preserve">The SCI is not a DPD </w:t>
      </w:r>
      <w:r w:rsidR="00C7545C">
        <w:rPr>
          <w:rFonts w:ascii="Arial" w:hAnsi="Arial" w:cs="Arial"/>
        </w:rPr>
        <w:t xml:space="preserve">and is not </w:t>
      </w:r>
      <w:r w:rsidR="0036226C" w:rsidRPr="0036226C">
        <w:rPr>
          <w:rFonts w:ascii="Arial" w:hAnsi="Arial" w:cs="Arial"/>
        </w:rPr>
        <w:t>subject to public examination. However, to ensure the SCI remains relevant and has regard to new methods of engagement, the SCI will continue to be subject to review and updating as necessary.</w:t>
      </w:r>
    </w:p>
    <w:bookmarkEnd w:id="22"/>
    <w:p w14:paraId="4DF6C8C6" w14:textId="097DFA84" w:rsidR="003A1C1F" w:rsidRDefault="002E56EE" w:rsidP="002E56EE">
      <w:pPr>
        <w:spacing w:after="0" w:line="276" w:lineRule="auto"/>
        <w:ind w:left="720"/>
        <w:rPr>
          <w:rFonts w:ascii="Arial" w:hAnsi="Arial" w:cs="Arial"/>
        </w:rPr>
      </w:pPr>
      <w:r>
        <w:rPr>
          <w:rFonts w:ascii="Arial" w:hAnsi="Arial" w:cs="Arial"/>
        </w:rPr>
        <w:fldChar w:fldCharType="begin"/>
      </w:r>
      <w:r w:rsidR="00AE7A5A">
        <w:rPr>
          <w:rFonts w:ascii="Arial" w:hAnsi="Arial" w:cs="Arial"/>
        </w:rPr>
        <w:instrText>HYPERLINK "https://www.birmingham.gov.uk/info/20054/planning_strategies_and_policies/69/local_development_framework/4"</w:instrText>
      </w:r>
      <w:r>
        <w:rPr>
          <w:rFonts w:ascii="Arial" w:hAnsi="Arial" w:cs="Arial"/>
        </w:rPr>
      </w:r>
      <w:r>
        <w:rPr>
          <w:rFonts w:ascii="Arial" w:hAnsi="Arial" w:cs="Arial"/>
        </w:rPr>
        <w:fldChar w:fldCharType="separate"/>
      </w:r>
      <w:r w:rsidR="00AE7A5A">
        <w:rPr>
          <w:rStyle w:val="Hyperlink"/>
          <w:rFonts w:ascii="Arial" w:hAnsi="Arial" w:cs="Arial"/>
        </w:rPr>
        <w:t>Birmingham City Council Statement of Community Involvement</w:t>
      </w:r>
      <w:r>
        <w:rPr>
          <w:rFonts w:ascii="Arial" w:hAnsi="Arial" w:cs="Arial"/>
        </w:rPr>
        <w:fldChar w:fldCharType="end"/>
      </w:r>
    </w:p>
    <w:p w14:paraId="6BD18F9B" w14:textId="77777777" w:rsidR="002E56EE" w:rsidRPr="004F2921" w:rsidRDefault="002E56EE" w:rsidP="004F2921">
      <w:pPr>
        <w:spacing w:after="0" w:line="276" w:lineRule="auto"/>
        <w:ind w:left="720" w:hanging="720"/>
        <w:rPr>
          <w:rFonts w:ascii="Arial" w:hAnsi="Arial" w:cs="Arial"/>
        </w:rPr>
      </w:pPr>
    </w:p>
    <w:p w14:paraId="255DDE37" w14:textId="77777777" w:rsidR="002E56EE" w:rsidRPr="002E56EE" w:rsidRDefault="00FE04E4" w:rsidP="00840E81">
      <w:pPr>
        <w:spacing w:after="0" w:line="240" w:lineRule="auto"/>
        <w:rPr>
          <w:rFonts w:ascii="Arial" w:hAnsi="Arial" w:cs="Arial"/>
          <w:b/>
          <w:bCs/>
        </w:rPr>
      </w:pPr>
      <w:r w:rsidRPr="002E56EE">
        <w:rPr>
          <w:rFonts w:ascii="Arial" w:hAnsi="Arial" w:cs="Arial"/>
          <w:b/>
          <w:bCs/>
        </w:rPr>
        <w:tab/>
      </w:r>
      <w:r w:rsidR="002E56EE" w:rsidRPr="002E56EE">
        <w:rPr>
          <w:rFonts w:ascii="Arial" w:hAnsi="Arial" w:cs="Arial"/>
          <w:b/>
          <w:bCs/>
        </w:rPr>
        <w:t xml:space="preserve">Sustainability </w:t>
      </w:r>
      <w:r w:rsidR="003620AE">
        <w:rPr>
          <w:rFonts w:ascii="Arial" w:hAnsi="Arial" w:cs="Arial"/>
          <w:b/>
          <w:bCs/>
        </w:rPr>
        <w:t>a</w:t>
      </w:r>
      <w:r w:rsidR="002E56EE" w:rsidRPr="002E56EE">
        <w:rPr>
          <w:rFonts w:ascii="Arial" w:hAnsi="Arial" w:cs="Arial"/>
          <w:b/>
          <w:bCs/>
        </w:rPr>
        <w:t xml:space="preserve">ppraisal </w:t>
      </w:r>
    </w:p>
    <w:p w14:paraId="238601FE" w14:textId="77777777" w:rsidR="002E56EE" w:rsidRDefault="002E56EE" w:rsidP="00840E81">
      <w:pPr>
        <w:spacing w:after="0" w:line="240" w:lineRule="auto"/>
        <w:rPr>
          <w:rFonts w:ascii="Arial" w:hAnsi="Arial" w:cs="Arial"/>
        </w:rPr>
      </w:pPr>
    </w:p>
    <w:p w14:paraId="225748B6" w14:textId="77777777" w:rsidR="00840E81" w:rsidRDefault="00840E81" w:rsidP="00840E81">
      <w:pPr>
        <w:spacing w:after="0" w:line="276" w:lineRule="auto"/>
        <w:ind w:left="720" w:hanging="720"/>
        <w:rPr>
          <w:rFonts w:ascii="Arial" w:hAnsi="Arial" w:cs="Arial"/>
        </w:rPr>
      </w:pPr>
      <w:r>
        <w:rPr>
          <w:rFonts w:ascii="Arial" w:hAnsi="Arial" w:cs="Arial"/>
        </w:rPr>
        <w:t>6.6</w:t>
      </w:r>
      <w:r>
        <w:rPr>
          <w:rFonts w:ascii="Arial" w:hAnsi="Arial" w:cs="Arial"/>
        </w:rPr>
        <w:tab/>
        <w:t>Sustainability Appraisal (SA) is required for all DPDs and is an integral to the plan-making process. The purpose of the SA is to promote sustainable development through better integration of sustainability considerations into the preparation and adoption of plans. The SA embraces economic, environmental and social objectives, including equalities and health impacts and therefore has a wider scope than Strategic Environmental Assessment (SEA) which is a requirement of an EU directive and is primarily concerned with environmental impacts.</w:t>
      </w:r>
    </w:p>
    <w:p w14:paraId="0F3CABC7" w14:textId="77777777" w:rsidR="00840E81" w:rsidRDefault="00840E81" w:rsidP="00840E81">
      <w:pPr>
        <w:spacing w:after="0" w:line="276" w:lineRule="auto"/>
        <w:ind w:left="720" w:hanging="720"/>
        <w:rPr>
          <w:rFonts w:ascii="Arial" w:hAnsi="Arial" w:cs="Arial"/>
        </w:rPr>
      </w:pPr>
    </w:p>
    <w:p w14:paraId="3206A8C6" w14:textId="77777777" w:rsidR="00840E81" w:rsidRDefault="00840E81" w:rsidP="00840E81">
      <w:pPr>
        <w:spacing w:after="0" w:line="276" w:lineRule="auto"/>
        <w:ind w:left="720" w:hanging="720"/>
        <w:rPr>
          <w:rFonts w:ascii="Arial" w:hAnsi="Arial" w:cs="Arial"/>
        </w:rPr>
      </w:pPr>
      <w:r>
        <w:rPr>
          <w:rFonts w:ascii="Arial" w:hAnsi="Arial" w:cs="Arial"/>
        </w:rPr>
        <w:t>6.7</w:t>
      </w:r>
      <w:r>
        <w:rPr>
          <w:rFonts w:ascii="Arial" w:hAnsi="Arial" w:cs="Arial"/>
        </w:rPr>
        <w:tab/>
        <w:t xml:space="preserve">Work on producing a </w:t>
      </w:r>
      <w:r w:rsidR="00AD758F">
        <w:rPr>
          <w:rFonts w:ascii="Arial" w:hAnsi="Arial" w:cs="Arial"/>
        </w:rPr>
        <w:t>D</w:t>
      </w:r>
      <w:r>
        <w:rPr>
          <w:rFonts w:ascii="Arial" w:hAnsi="Arial" w:cs="Arial"/>
        </w:rPr>
        <w:t>PD cannot proceed without corresponding work on the SA. Therefore, each DPD will be accompanied by a supporting SA. Both the DPD and the SA will be made available for consultation at the same time and comments invited. The findings of the SA will inform the DPD and will be a material consideration in determining the soundness of the DPD at examination.</w:t>
      </w:r>
    </w:p>
    <w:p w14:paraId="5B08B5D1" w14:textId="77777777" w:rsidR="00C142BF" w:rsidRDefault="00C142BF" w:rsidP="00A452AE">
      <w:pPr>
        <w:spacing w:after="0" w:line="276" w:lineRule="auto"/>
        <w:rPr>
          <w:rFonts w:ascii="Arial" w:hAnsi="Arial" w:cs="Arial"/>
        </w:rPr>
      </w:pPr>
    </w:p>
    <w:p w14:paraId="73B9228D" w14:textId="77777777" w:rsidR="003620AE" w:rsidRPr="003620AE" w:rsidRDefault="003620AE" w:rsidP="00840E81">
      <w:pPr>
        <w:spacing w:after="0" w:line="276" w:lineRule="auto"/>
        <w:ind w:left="720" w:hanging="720"/>
        <w:rPr>
          <w:rFonts w:ascii="Arial" w:hAnsi="Arial" w:cs="Arial"/>
          <w:b/>
          <w:bCs/>
        </w:rPr>
      </w:pPr>
      <w:r w:rsidRPr="003620AE">
        <w:rPr>
          <w:rFonts w:ascii="Arial" w:hAnsi="Arial" w:cs="Arial"/>
          <w:b/>
          <w:bCs/>
        </w:rPr>
        <w:tab/>
        <w:t>Policies map</w:t>
      </w:r>
    </w:p>
    <w:p w14:paraId="16DEB4AB" w14:textId="77777777" w:rsidR="00840E81" w:rsidRDefault="00840E81" w:rsidP="00840E81">
      <w:pPr>
        <w:spacing w:after="0" w:line="276" w:lineRule="auto"/>
        <w:ind w:left="720" w:hanging="720"/>
        <w:rPr>
          <w:rFonts w:ascii="Arial" w:hAnsi="Arial" w:cs="Arial"/>
        </w:rPr>
      </w:pPr>
    </w:p>
    <w:p w14:paraId="5691036A" w14:textId="4C9CE81E" w:rsidR="003620AE" w:rsidRDefault="003620AE" w:rsidP="00D51806">
      <w:pPr>
        <w:spacing w:after="0" w:line="276" w:lineRule="auto"/>
        <w:ind w:left="720" w:hanging="720"/>
        <w:rPr>
          <w:rFonts w:ascii="Arial" w:hAnsi="Arial" w:cs="Arial"/>
        </w:rPr>
      </w:pPr>
      <w:r>
        <w:rPr>
          <w:rFonts w:ascii="Arial" w:hAnsi="Arial" w:cs="Arial"/>
        </w:rPr>
        <w:t>6.8</w:t>
      </w:r>
      <w:r>
        <w:rPr>
          <w:rFonts w:ascii="Arial" w:hAnsi="Arial" w:cs="Arial"/>
        </w:rPr>
        <w:tab/>
      </w:r>
      <w:r w:rsidRPr="00626B22">
        <w:rPr>
          <w:rFonts w:ascii="Arial" w:hAnsi="Arial" w:cs="Arial"/>
        </w:rPr>
        <w:t xml:space="preserve">The policies map illustrates the </w:t>
      </w:r>
      <w:r w:rsidR="00D51806">
        <w:rPr>
          <w:rFonts w:ascii="Arial" w:hAnsi="Arial" w:cs="Arial"/>
        </w:rPr>
        <w:t>sites allocations and</w:t>
      </w:r>
      <w:r w:rsidRPr="00626B22">
        <w:rPr>
          <w:rFonts w:ascii="Arial" w:hAnsi="Arial" w:cs="Arial"/>
        </w:rPr>
        <w:t xml:space="preserve"> policies </w:t>
      </w:r>
      <w:r w:rsidR="00D51806">
        <w:rPr>
          <w:rFonts w:ascii="Arial" w:hAnsi="Arial" w:cs="Arial"/>
        </w:rPr>
        <w:t xml:space="preserve">and other local and national land use designations </w:t>
      </w:r>
      <w:r w:rsidRPr="00626B22">
        <w:rPr>
          <w:rFonts w:ascii="Arial" w:hAnsi="Arial" w:cs="Arial"/>
        </w:rPr>
        <w:t>on an Ordnance Survey</w:t>
      </w:r>
      <w:r>
        <w:rPr>
          <w:rFonts w:ascii="Arial" w:hAnsi="Arial" w:cs="Arial"/>
        </w:rPr>
        <w:t xml:space="preserve"> </w:t>
      </w:r>
      <w:r w:rsidRPr="00626B22">
        <w:rPr>
          <w:rFonts w:ascii="Arial" w:hAnsi="Arial" w:cs="Arial"/>
        </w:rPr>
        <w:t>base map. This is in accordance with Regulation 9 of the Town and Country Planning</w:t>
      </w:r>
      <w:r>
        <w:rPr>
          <w:rFonts w:ascii="Arial" w:hAnsi="Arial" w:cs="Arial"/>
        </w:rPr>
        <w:t xml:space="preserve"> </w:t>
      </w:r>
      <w:r w:rsidRPr="00626B22">
        <w:rPr>
          <w:rFonts w:ascii="Arial" w:hAnsi="Arial" w:cs="Arial"/>
        </w:rPr>
        <w:t>(Local Planning) (England) Regulations 2012, as amended. The policies map is updated as new DPDs are prepared or revised so as to illustrate</w:t>
      </w:r>
      <w:r w:rsidR="00D51806">
        <w:rPr>
          <w:rFonts w:ascii="Arial" w:hAnsi="Arial" w:cs="Arial"/>
        </w:rPr>
        <w:t xml:space="preserve"> </w:t>
      </w:r>
      <w:r w:rsidRPr="00626B22">
        <w:rPr>
          <w:rFonts w:ascii="Arial" w:hAnsi="Arial" w:cs="Arial"/>
        </w:rPr>
        <w:t>the application of policies</w:t>
      </w:r>
      <w:r w:rsidR="00D51806">
        <w:rPr>
          <w:rFonts w:ascii="Arial" w:hAnsi="Arial" w:cs="Arial"/>
        </w:rPr>
        <w:t xml:space="preserve"> across the area</w:t>
      </w:r>
      <w:r w:rsidRPr="00626B22">
        <w:rPr>
          <w:rFonts w:ascii="Arial" w:hAnsi="Arial" w:cs="Arial"/>
        </w:rPr>
        <w:t>.</w:t>
      </w:r>
      <w:r>
        <w:rPr>
          <w:rFonts w:ascii="Arial" w:hAnsi="Arial" w:cs="Arial"/>
        </w:rPr>
        <w:t xml:space="preserve"> A link to the interactive </w:t>
      </w:r>
      <w:r w:rsidR="00D51806">
        <w:rPr>
          <w:rFonts w:ascii="Arial" w:hAnsi="Arial" w:cs="Arial"/>
        </w:rPr>
        <w:t xml:space="preserve">policies </w:t>
      </w:r>
      <w:r>
        <w:rPr>
          <w:rFonts w:ascii="Arial" w:hAnsi="Arial" w:cs="Arial"/>
        </w:rPr>
        <w:t xml:space="preserve">map is available at: </w:t>
      </w:r>
      <w:hyperlink r:id="rId20" w:history="1">
        <w:r w:rsidR="002C3FC1">
          <w:rPr>
            <w:rStyle w:val="Hyperlink"/>
            <w:rFonts w:ascii="Arial" w:hAnsi="Arial" w:cs="Arial"/>
          </w:rPr>
          <w:t>Birmingham Development Plan Interactive Proposals Map</w:t>
        </w:r>
      </w:hyperlink>
      <w:r>
        <w:rPr>
          <w:rFonts w:ascii="Arial" w:hAnsi="Arial" w:cs="Arial"/>
        </w:rPr>
        <w:t xml:space="preserve"> </w:t>
      </w:r>
    </w:p>
    <w:p w14:paraId="0AD9C6F4" w14:textId="77777777" w:rsidR="00D51806" w:rsidRDefault="00D51806" w:rsidP="00D51806">
      <w:pPr>
        <w:spacing w:after="0" w:line="276" w:lineRule="auto"/>
        <w:ind w:left="720" w:hanging="720"/>
        <w:rPr>
          <w:rFonts w:ascii="Arial" w:hAnsi="Arial" w:cs="Arial"/>
        </w:rPr>
      </w:pPr>
    </w:p>
    <w:p w14:paraId="4EC84A98" w14:textId="77777777" w:rsidR="00D51806" w:rsidRDefault="00D51806" w:rsidP="00D51806">
      <w:pPr>
        <w:spacing w:after="0" w:line="276" w:lineRule="auto"/>
        <w:ind w:firstLine="720"/>
        <w:rPr>
          <w:rFonts w:ascii="Arial" w:hAnsi="Arial" w:cs="Arial"/>
          <w:b/>
        </w:rPr>
      </w:pPr>
      <w:r w:rsidRPr="002441B0">
        <w:rPr>
          <w:rFonts w:ascii="Arial" w:hAnsi="Arial" w:cs="Arial"/>
          <w:b/>
        </w:rPr>
        <w:t>Authority Monitoring Report</w:t>
      </w:r>
      <w:r>
        <w:rPr>
          <w:rFonts w:ascii="Arial" w:hAnsi="Arial" w:cs="Arial"/>
          <w:b/>
        </w:rPr>
        <w:t xml:space="preserve"> (AMR)</w:t>
      </w:r>
    </w:p>
    <w:p w14:paraId="4B1F511A" w14:textId="77777777" w:rsidR="00D51806" w:rsidRPr="002441B0" w:rsidRDefault="00D51806" w:rsidP="00D51806">
      <w:pPr>
        <w:spacing w:after="0" w:line="276" w:lineRule="auto"/>
        <w:ind w:firstLine="720"/>
        <w:rPr>
          <w:rFonts w:ascii="Arial" w:hAnsi="Arial" w:cs="Arial"/>
          <w:b/>
        </w:rPr>
      </w:pPr>
    </w:p>
    <w:p w14:paraId="7C305EA4" w14:textId="77777777" w:rsidR="00224EDB" w:rsidRDefault="00D51806" w:rsidP="00224EDB">
      <w:pPr>
        <w:spacing w:after="0" w:line="276" w:lineRule="auto"/>
        <w:ind w:left="720" w:hanging="720"/>
        <w:rPr>
          <w:rFonts w:ascii="Arial" w:hAnsi="Arial" w:cs="Arial"/>
        </w:rPr>
      </w:pPr>
      <w:r>
        <w:rPr>
          <w:rFonts w:ascii="Arial" w:hAnsi="Arial" w:cs="Arial"/>
        </w:rPr>
        <w:t>6.9</w:t>
      </w:r>
      <w:r>
        <w:rPr>
          <w:rFonts w:ascii="Arial" w:hAnsi="Arial" w:cs="Arial"/>
        </w:rPr>
        <w:tab/>
        <w:t xml:space="preserve">The AMR monitors the progress of local plans and assesses the effectiveness of adopted local plan </w:t>
      </w:r>
      <w:r w:rsidR="00224EDB">
        <w:rPr>
          <w:rFonts w:ascii="Arial" w:hAnsi="Arial" w:cs="Arial"/>
        </w:rPr>
        <w:t>policies</w:t>
      </w:r>
      <w:r>
        <w:rPr>
          <w:rFonts w:ascii="Arial" w:hAnsi="Arial" w:cs="Arial"/>
        </w:rPr>
        <w:t>.</w:t>
      </w:r>
      <w:r w:rsidR="00224EDB">
        <w:rPr>
          <w:rFonts w:ascii="Arial" w:hAnsi="Arial" w:cs="Arial"/>
        </w:rPr>
        <w:t xml:space="preserve"> </w:t>
      </w:r>
      <w:r w:rsidR="002D15D6">
        <w:rPr>
          <w:rFonts w:ascii="Arial" w:hAnsi="Arial" w:cs="Arial"/>
        </w:rPr>
        <w:t xml:space="preserve">The AMR sets out the list of documents that are included in the LDS, their timetable for preparation, the stage they are currently at, and if they are behind schedule the reasons for this. </w:t>
      </w:r>
      <w:r w:rsidR="00224EDB">
        <w:rPr>
          <w:rFonts w:ascii="Arial" w:hAnsi="Arial" w:cs="Arial"/>
        </w:rPr>
        <w:t xml:space="preserve">AMRs are </w:t>
      </w:r>
      <w:r w:rsidR="002D15D6">
        <w:rPr>
          <w:rFonts w:ascii="Arial" w:hAnsi="Arial" w:cs="Arial"/>
        </w:rPr>
        <w:t xml:space="preserve">also </w:t>
      </w:r>
      <w:r w:rsidR="00224EDB">
        <w:rPr>
          <w:rFonts w:ascii="Arial" w:hAnsi="Arial" w:cs="Arial"/>
        </w:rPr>
        <w:t xml:space="preserve">useful in identifying whether policies are meeting their stated objectives, identifying development trends, patterns of land use and reporting on the implementation of policies. The latest version on the AMR </w:t>
      </w:r>
      <w:r w:rsidRPr="002441B0">
        <w:rPr>
          <w:rFonts w:ascii="Arial" w:hAnsi="Arial" w:cs="Arial"/>
        </w:rPr>
        <w:t xml:space="preserve">can be found </w:t>
      </w:r>
      <w:r w:rsidR="00224EDB">
        <w:rPr>
          <w:rFonts w:ascii="Arial" w:hAnsi="Arial" w:cs="Arial"/>
        </w:rPr>
        <w:t>on the Council’s website</w:t>
      </w:r>
      <w:r w:rsidRPr="002441B0">
        <w:rPr>
          <w:rFonts w:ascii="Arial" w:hAnsi="Arial" w:cs="Arial"/>
        </w:rPr>
        <w:t>:</w:t>
      </w:r>
    </w:p>
    <w:p w14:paraId="237F7B8A" w14:textId="405D84D2" w:rsidR="00D51806" w:rsidRDefault="00030B41" w:rsidP="65463244">
      <w:pPr>
        <w:spacing w:after="0" w:line="276" w:lineRule="auto"/>
        <w:ind w:left="720"/>
        <w:rPr>
          <w:rFonts w:ascii="Arial" w:hAnsi="Arial" w:cs="Arial"/>
        </w:rPr>
      </w:pPr>
      <w:hyperlink r:id="rId21" w:history="1">
        <w:r>
          <w:rPr>
            <w:rStyle w:val="Hyperlink"/>
            <w:rFonts w:ascii="Arial" w:hAnsi="Arial" w:cs="Arial"/>
          </w:rPr>
          <w:t>Birmingham City Council Authority Monitoring Report</w:t>
        </w:r>
      </w:hyperlink>
    </w:p>
    <w:p w14:paraId="65F9C3DC" w14:textId="77777777" w:rsidR="002D15D6" w:rsidRDefault="002D15D6" w:rsidP="002D15D6">
      <w:pPr>
        <w:spacing w:after="0" w:line="276" w:lineRule="auto"/>
        <w:ind w:left="720" w:hanging="720"/>
        <w:rPr>
          <w:rFonts w:ascii="Arial" w:hAnsi="Arial" w:cs="Arial"/>
        </w:rPr>
      </w:pPr>
    </w:p>
    <w:p w14:paraId="5A71B96A" w14:textId="77777777" w:rsidR="00FE04E4" w:rsidRDefault="00FE04E4" w:rsidP="002E56EE">
      <w:pPr>
        <w:spacing w:after="0"/>
        <w:ind w:firstLine="720"/>
        <w:rPr>
          <w:rFonts w:ascii="Arial" w:hAnsi="Arial" w:cs="Arial"/>
          <w:b/>
        </w:rPr>
      </w:pPr>
      <w:r w:rsidRPr="00FE04E4">
        <w:rPr>
          <w:rFonts w:ascii="Arial" w:hAnsi="Arial" w:cs="Arial"/>
          <w:b/>
        </w:rPr>
        <w:t>Supplementary Planning Documents (SPDs)</w:t>
      </w:r>
    </w:p>
    <w:p w14:paraId="5023141B" w14:textId="77777777" w:rsidR="00FE04E4" w:rsidRPr="00FE04E4" w:rsidRDefault="00FE04E4" w:rsidP="00FE04E4">
      <w:pPr>
        <w:spacing w:after="0" w:line="276" w:lineRule="auto"/>
        <w:rPr>
          <w:rFonts w:ascii="Arial" w:hAnsi="Arial" w:cs="Arial"/>
          <w:b/>
        </w:rPr>
      </w:pPr>
    </w:p>
    <w:p w14:paraId="60543D02" w14:textId="77777777" w:rsidR="00BF676F" w:rsidRDefault="00B729EC" w:rsidP="00FE04E4">
      <w:pPr>
        <w:spacing w:after="0" w:line="276" w:lineRule="auto"/>
        <w:ind w:left="720" w:hanging="720"/>
        <w:rPr>
          <w:rFonts w:ascii="Arial" w:hAnsi="Arial" w:cs="Arial"/>
        </w:rPr>
      </w:pPr>
      <w:r>
        <w:rPr>
          <w:rFonts w:ascii="Arial" w:hAnsi="Arial" w:cs="Arial"/>
        </w:rPr>
        <w:t>6.10</w:t>
      </w:r>
      <w:r w:rsidR="00FE04E4" w:rsidRPr="00FE04E4">
        <w:rPr>
          <w:rFonts w:ascii="Arial" w:hAnsi="Arial" w:cs="Arial"/>
        </w:rPr>
        <w:tab/>
      </w:r>
      <w:r w:rsidR="00BF676F" w:rsidRPr="00FE04E4">
        <w:rPr>
          <w:rFonts w:ascii="Arial" w:hAnsi="Arial" w:cs="Arial"/>
        </w:rPr>
        <w:t xml:space="preserve">SPDs add detail and guidance to policies contained within DPDs, which they must be consistent with. </w:t>
      </w:r>
      <w:r w:rsidR="00A56F97" w:rsidRPr="00FE04E4">
        <w:rPr>
          <w:rFonts w:ascii="Arial" w:hAnsi="Arial" w:cs="Arial"/>
        </w:rPr>
        <w:t xml:space="preserve">The production of </w:t>
      </w:r>
      <w:r w:rsidR="00BF676F" w:rsidRPr="00FE04E4">
        <w:rPr>
          <w:rFonts w:ascii="Arial" w:hAnsi="Arial" w:cs="Arial"/>
        </w:rPr>
        <w:t xml:space="preserve">SPDs </w:t>
      </w:r>
      <w:r w:rsidR="00A56F97" w:rsidRPr="00FE04E4">
        <w:rPr>
          <w:rFonts w:ascii="Arial" w:hAnsi="Arial" w:cs="Arial"/>
        </w:rPr>
        <w:t xml:space="preserve">follow a statutory process and </w:t>
      </w:r>
      <w:r w:rsidR="00BF676F" w:rsidRPr="00FE04E4">
        <w:rPr>
          <w:rFonts w:ascii="Arial" w:hAnsi="Arial" w:cs="Arial"/>
        </w:rPr>
        <w:t>are subject to public consultation</w:t>
      </w:r>
      <w:r w:rsidR="00A56F97" w:rsidRPr="00FE04E4">
        <w:rPr>
          <w:rFonts w:ascii="Arial" w:hAnsi="Arial" w:cs="Arial"/>
        </w:rPr>
        <w:t xml:space="preserve">, however </w:t>
      </w:r>
      <w:r w:rsidR="00BF676F" w:rsidRPr="00FE04E4">
        <w:rPr>
          <w:rFonts w:ascii="Arial" w:hAnsi="Arial" w:cs="Arial"/>
        </w:rPr>
        <w:t>there is no public examination and there is no requirement to undertake a Sustainability Appraisal.</w:t>
      </w:r>
      <w:r w:rsidR="00A56F97" w:rsidRPr="00FE04E4">
        <w:rPr>
          <w:rFonts w:ascii="Arial" w:hAnsi="Arial" w:cs="Arial"/>
        </w:rPr>
        <w:t xml:space="preserve"> They do not form part of the statutory development </w:t>
      </w:r>
      <w:r w:rsidR="00646FF2" w:rsidRPr="00FE04E4">
        <w:rPr>
          <w:rFonts w:ascii="Arial" w:hAnsi="Arial" w:cs="Arial"/>
        </w:rPr>
        <w:t>plan;</w:t>
      </w:r>
      <w:r w:rsidR="00A56F97" w:rsidRPr="00FE04E4">
        <w:rPr>
          <w:rFonts w:ascii="Arial" w:hAnsi="Arial" w:cs="Arial"/>
        </w:rPr>
        <w:t xml:space="preserve"> however</w:t>
      </w:r>
      <w:r w:rsidR="00646FF2">
        <w:rPr>
          <w:rFonts w:ascii="Arial" w:hAnsi="Arial" w:cs="Arial"/>
        </w:rPr>
        <w:t>,</w:t>
      </w:r>
      <w:r w:rsidR="00A56F97" w:rsidRPr="00FE04E4">
        <w:rPr>
          <w:rFonts w:ascii="Arial" w:hAnsi="Arial" w:cs="Arial"/>
        </w:rPr>
        <w:t xml:space="preserve"> they are a material consideration in the determination of planning applications.</w:t>
      </w:r>
    </w:p>
    <w:p w14:paraId="1F3B1409" w14:textId="77777777" w:rsidR="00FE04E4" w:rsidRPr="00FE04E4" w:rsidRDefault="00FE04E4" w:rsidP="00FE04E4">
      <w:pPr>
        <w:spacing w:after="0" w:line="276" w:lineRule="auto"/>
        <w:ind w:left="720" w:hanging="720"/>
        <w:rPr>
          <w:rFonts w:ascii="Arial" w:hAnsi="Arial" w:cs="Arial"/>
        </w:rPr>
      </w:pPr>
    </w:p>
    <w:p w14:paraId="5F8FBD55" w14:textId="77777777" w:rsidR="0044318A" w:rsidRDefault="00B729EC" w:rsidP="00FE04E4">
      <w:pPr>
        <w:spacing w:after="0" w:line="276" w:lineRule="auto"/>
        <w:ind w:left="720" w:hanging="720"/>
        <w:rPr>
          <w:rFonts w:ascii="Arial" w:hAnsi="Arial" w:cs="Arial"/>
        </w:rPr>
      </w:pPr>
      <w:r>
        <w:rPr>
          <w:rFonts w:ascii="Arial" w:hAnsi="Arial" w:cs="Arial"/>
        </w:rPr>
        <w:t>6.11</w:t>
      </w:r>
      <w:r w:rsidR="00FE04E4" w:rsidRPr="00FE04E4">
        <w:rPr>
          <w:rFonts w:ascii="Arial" w:hAnsi="Arial" w:cs="Arial"/>
        </w:rPr>
        <w:tab/>
      </w:r>
      <w:r w:rsidR="00BF676F" w:rsidRPr="00FE04E4">
        <w:rPr>
          <w:rFonts w:ascii="Arial" w:hAnsi="Arial" w:cs="Arial"/>
        </w:rPr>
        <w:t xml:space="preserve">The Council also produce a range of </w:t>
      </w:r>
      <w:r w:rsidR="00FE04E4" w:rsidRPr="00FE04E4">
        <w:rPr>
          <w:rFonts w:ascii="Arial" w:hAnsi="Arial" w:cs="Arial"/>
        </w:rPr>
        <w:t xml:space="preserve">other </w:t>
      </w:r>
      <w:r w:rsidR="00BF676F" w:rsidRPr="00FE04E4">
        <w:rPr>
          <w:rFonts w:ascii="Arial" w:hAnsi="Arial" w:cs="Arial"/>
        </w:rPr>
        <w:t xml:space="preserve">non-statutory documents </w:t>
      </w:r>
      <w:r w:rsidR="00FE04E4" w:rsidRPr="00FE04E4">
        <w:rPr>
          <w:rFonts w:ascii="Arial" w:hAnsi="Arial" w:cs="Arial"/>
        </w:rPr>
        <w:t>such as</w:t>
      </w:r>
      <w:r w:rsidR="00BF676F" w:rsidRPr="00FE04E4">
        <w:rPr>
          <w:rFonts w:ascii="Arial" w:hAnsi="Arial" w:cs="Arial"/>
        </w:rPr>
        <w:t xml:space="preserve"> frameworks and masterplans to promote development opportunities. </w:t>
      </w:r>
      <w:r w:rsidR="00FE04E4" w:rsidRPr="00FE04E4">
        <w:rPr>
          <w:rFonts w:ascii="Arial" w:hAnsi="Arial" w:cs="Arial"/>
        </w:rPr>
        <w:t>They do not form</w:t>
      </w:r>
      <w:r w:rsidR="00A56F97" w:rsidRPr="00FE04E4">
        <w:rPr>
          <w:rFonts w:ascii="Arial" w:hAnsi="Arial" w:cs="Arial"/>
        </w:rPr>
        <w:t xml:space="preserve"> part of the </w:t>
      </w:r>
      <w:r w:rsidR="00BF676F" w:rsidRPr="00FE04E4">
        <w:rPr>
          <w:rFonts w:ascii="Arial" w:hAnsi="Arial" w:cs="Arial"/>
        </w:rPr>
        <w:t xml:space="preserve">statutory development </w:t>
      </w:r>
      <w:r w:rsidR="00F47F45" w:rsidRPr="00FE04E4">
        <w:rPr>
          <w:rFonts w:ascii="Arial" w:hAnsi="Arial" w:cs="Arial"/>
        </w:rPr>
        <w:t>plan;</w:t>
      </w:r>
      <w:r w:rsidR="00BF676F" w:rsidRPr="00FE04E4">
        <w:rPr>
          <w:rFonts w:ascii="Arial" w:hAnsi="Arial" w:cs="Arial"/>
        </w:rPr>
        <w:t xml:space="preserve"> </w:t>
      </w:r>
      <w:r w:rsidR="00F47F45" w:rsidRPr="00FE04E4">
        <w:rPr>
          <w:rFonts w:ascii="Arial" w:hAnsi="Arial" w:cs="Arial"/>
        </w:rPr>
        <w:t>however,</w:t>
      </w:r>
      <w:r w:rsidR="00BF676F" w:rsidRPr="00FE04E4">
        <w:rPr>
          <w:rFonts w:ascii="Arial" w:hAnsi="Arial" w:cs="Arial"/>
        </w:rPr>
        <w:t xml:space="preserve"> </w:t>
      </w:r>
      <w:r w:rsidR="00A56F97" w:rsidRPr="00FE04E4">
        <w:rPr>
          <w:rFonts w:ascii="Arial" w:hAnsi="Arial" w:cs="Arial"/>
        </w:rPr>
        <w:t xml:space="preserve">the public are consulted on </w:t>
      </w:r>
      <w:proofErr w:type="gramStart"/>
      <w:r w:rsidR="00A56F97" w:rsidRPr="00FE04E4">
        <w:rPr>
          <w:rFonts w:ascii="Arial" w:hAnsi="Arial" w:cs="Arial"/>
        </w:rPr>
        <w:t>them</w:t>
      </w:r>
      <w:proofErr w:type="gramEnd"/>
      <w:r w:rsidR="00A56F97" w:rsidRPr="00FE04E4">
        <w:rPr>
          <w:rFonts w:ascii="Arial" w:hAnsi="Arial" w:cs="Arial"/>
        </w:rPr>
        <w:t xml:space="preserve"> and they are</w:t>
      </w:r>
      <w:r w:rsidR="00BF676F" w:rsidRPr="00FE04E4">
        <w:rPr>
          <w:rFonts w:ascii="Arial" w:hAnsi="Arial" w:cs="Arial"/>
        </w:rPr>
        <w:t xml:space="preserve"> </w:t>
      </w:r>
      <w:r w:rsidR="00A56F97" w:rsidRPr="00FE04E4">
        <w:rPr>
          <w:rFonts w:ascii="Arial" w:hAnsi="Arial" w:cs="Arial"/>
        </w:rPr>
        <w:t>evidence based so can be</w:t>
      </w:r>
      <w:r w:rsidR="00BF676F" w:rsidRPr="00FE04E4">
        <w:rPr>
          <w:rFonts w:ascii="Arial" w:hAnsi="Arial" w:cs="Arial"/>
        </w:rPr>
        <w:t xml:space="preserve"> a material consideration in the determination of planning applications.</w:t>
      </w:r>
    </w:p>
    <w:p w14:paraId="562C75D1" w14:textId="77777777" w:rsidR="00FE04E4" w:rsidRPr="00FE04E4" w:rsidRDefault="00FE04E4" w:rsidP="00FE04E4">
      <w:pPr>
        <w:spacing w:after="0" w:line="276" w:lineRule="auto"/>
        <w:ind w:left="720" w:hanging="720"/>
        <w:rPr>
          <w:rFonts w:ascii="Arial" w:hAnsi="Arial" w:cs="Arial"/>
        </w:rPr>
      </w:pPr>
    </w:p>
    <w:p w14:paraId="1345E194" w14:textId="77777777" w:rsidR="00626B22" w:rsidRDefault="00122A42" w:rsidP="00F47F45">
      <w:pPr>
        <w:spacing w:after="0" w:line="276" w:lineRule="auto"/>
        <w:ind w:left="720" w:hanging="720"/>
        <w:rPr>
          <w:rFonts w:ascii="Arial" w:hAnsi="Arial" w:cs="Arial"/>
        </w:rPr>
      </w:pPr>
      <w:r>
        <w:rPr>
          <w:rFonts w:ascii="Arial" w:hAnsi="Arial" w:cs="Arial"/>
        </w:rPr>
        <w:t>6.12</w:t>
      </w:r>
      <w:r w:rsidR="00FE04E4" w:rsidRPr="00FE04E4">
        <w:rPr>
          <w:rFonts w:ascii="Arial" w:hAnsi="Arial" w:cs="Arial"/>
        </w:rPr>
        <w:tab/>
      </w:r>
      <w:r>
        <w:rPr>
          <w:rFonts w:ascii="Arial" w:hAnsi="Arial" w:cs="Arial"/>
        </w:rPr>
        <w:t xml:space="preserve">It is no longer a requirement to detail SPDs and their timetables for preparation within the LDS. </w:t>
      </w:r>
      <w:r w:rsidR="0044318A" w:rsidRPr="00FE04E4">
        <w:rPr>
          <w:rFonts w:ascii="Arial" w:hAnsi="Arial" w:cs="Arial"/>
        </w:rPr>
        <w:t xml:space="preserve">A full list of adopted SPDs and </w:t>
      </w:r>
      <w:r w:rsidR="00FE04E4" w:rsidRPr="00FE04E4">
        <w:rPr>
          <w:rFonts w:ascii="Arial" w:hAnsi="Arial" w:cs="Arial"/>
        </w:rPr>
        <w:t xml:space="preserve">other </w:t>
      </w:r>
      <w:r w:rsidR="0044318A" w:rsidRPr="00FE04E4">
        <w:rPr>
          <w:rFonts w:ascii="Arial" w:hAnsi="Arial" w:cs="Arial"/>
        </w:rPr>
        <w:t xml:space="preserve">non-statutory documents can be found </w:t>
      </w:r>
      <w:r w:rsidR="00F47F45">
        <w:rPr>
          <w:rFonts w:ascii="Arial" w:hAnsi="Arial" w:cs="Arial"/>
        </w:rPr>
        <w:t xml:space="preserve">on the Council’s website, as well as those that the Council </w:t>
      </w:r>
      <w:r w:rsidR="00B729EC">
        <w:rPr>
          <w:rFonts w:ascii="Arial" w:hAnsi="Arial" w:cs="Arial"/>
        </w:rPr>
        <w:t>intend</w:t>
      </w:r>
      <w:r w:rsidR="00F47F45">
        <w:rPr>
          <w:rFonts w:ascii="Arial" w:hAnsi="Arial" w:cs="Arial"/>
        </w:rPr>
        <w:t>s</w:t>
      </w:r>
      <w:r w:rsidR="00B729EC">
        <w:rPr>
          <w:rFonts w:ascii="Arial" w:hAnsi="Arial" w:cs="Arial"/>
        </w:rPr>
        <w:t xml:space="preserve"> to review or</w:t>
      </w:r>
      <w:r w:rsidR="00626B22">
        <w:rPr>
          <w:rFonts w:ascii="Arial" w:hAnsi="Arial" w:cs="Arial"/>
        </w:rPr>
        <w:t xml:space="preserve"> prepare</w:t>
      </w:r>
      <w:r>
        <w:rPr>
          <w:rFonts w:ascii="Arial" w:hAnsi="Arial" w:cs="Arial"/>
        </w:rPr>
        <w:t>.</w:t>
      </w:r>
    </w:p>
    <w:p w14:paraId="664355AD" w14:textId="77777777" w:rsidR="00803695" w:rsidRDefault="00803695" w:rsidP="00533709">
      <w:pPr>
        <w:spacing w:after="0" w:line="276" w:lineRule="auto"/>
        <w:ind w:left="720" w:hanging="720"/>
        <w:rPr>
          <w:rFonts w:ascii="Arial" w:hAnsi="Arial" w:cs="Arial"/>
        </w:rPr>
      </w:pPr>
    </w:p>
    <w:p w14:paraId="72F0240B" w14:textId="30D446B0" w:rsidR="00A452AE" w:rsidRPr="00A452AE" w:rsidRDefault="00803695" w:rsidP="00C03C3B">
      <w:pPr>
        <w:spacing w:after="0" w:line="276" w:lineRule="auto"/>
        <w:ind w:left="720" w:hanging="720"/>
        <w:rPr>
          <w:rFonts w:ascii="Arial" w:hAnsi="Arial" w:cs="Arial"/>
        </w:rPr>
      </w:pPr>
      <w:r>
        <w:rPr>
          <w:rFonts w:ascii="Arial" w:hAnsi="Arial" w:cs="Arial"/>
        </w:rPr>
        <w:t>6.13</w:t>
      </w:r>
      <w:r>
        <w:rPr>
          <w:rFonts w:ascii="Arial" w:hAnsi="Arial" w:cs="Arial"/>
        </w:rPr>
        <w:tab/>
        <w:t>The SP</w:t>
      </w:r>
      <w:r w:rsidRPr="00D45A78">
        <w:rPr>
          <w:rFonts w:ascii="Arial" w:hAnsi="Arial" w:cs="Arial"/>
        </w:rPr>
        <w:t>D</w:t>
      </w:r>
      <w:r w:rsidR="00967B92" w:rsidRPr="00D45A78">
        <w:rPr>
          <w:rFonts w:ascii="Arial" w:hAnsi="Arial" w:cs="Arial"/>
        </w:rPr>
        <w:t>s and non-statutory frameworks</w:t>
      </w:r>
      <w:r w:rsidRPr="00D45A78">
        <w:rPr>
          <w:rFonts w:ascii="Arial" w:hAnsi="Arial" w:cs="Arial"/>
        </w:rPr>
        <w:t xml:space="preserve"> </w:t>
      </w:r>
      <w:r w:rsidR="00C03C3B" w:rsidRPr="00D45A78">
        <w:rPr>
          <w:rFonts w:ascii="Arial" w:hAnsi="Arial" w:cs="Arial"/>
        </w:rPr>
        <w:t xml:space="preserve">adopted by the City Council can be accessed here: </w:t>
      </w:r>
      <w:hyperlink r:id="rId22" w:history="1">
        <w:r w:rsidR="00D45A78" w:rsidRPr="00D45A78">
          <w:rPr>
            <w:rFonts w:ascii="Arial" w:hAnsi="Arial" w:cs="Arial"/>
            <w:color w:val="0000FF"/>
            <w:u w:val="single"/>
          </w:rPr>
          <w:t>Planning guidance and strategies | Birmingham City Council</w:t>
        </w:r>
      </w:hyperlink>
      <w:r w:rsidR="00D45A78">
        <w:rPr>
          <w:rFonts w:ascii="Arial" w:hAnsi="Arial" w:cs="Arial"/>
        </w:rPr>
        <w:t xml:space="preserve">. </w:t>
      </w:r>
    </w:p>
    <w:p w14:paraId="1A965116" w14:textId="77777777" w:rsidR="00122A42" w:rsidRPr="00122A42" w:rsidRDefault="00122A42" w:rsidP="00122A42">
      <w:pPr>
        <w:spacing w:after="0" w:line="276" w:lineRule="auto"/>
        <w:ind w:left="720" w:hanging="720"/>
        <w:rPr>
          <w:rFonts w:ascii="Arial" w:hAnsi="Arial" w:cs="Arial"/>
        </w:rPr>
      </w:pPr>
    </w:p>
    <w:p w14:paraId="354496ED" w14:textId="77777777" w:rsidR="0044318A" w:rsidRPr="00C610D4" w:rsidRDefault="00967B92" w:rsidP="00C610D4">
      <w:pPr>
        <w:pStyle w:val="Heading1"/>
      </w:pPr>
      <w:bookmarkStart w:id="23" w:name="_Toc497136543"/>
      <w:bookmarkStart w:id="24" w:name="_Toc113900066"/>
      <w:r w:rsidRPr="00C610D4">
        <w:t>7</w:t>
      </w:r>
      <w:r w:rsidR="003D1CB0" w:rsidRPr="00C610D4">
        <w:t>.</w:t>
      </w:r>
      <w:r w:rsidR="003D1CB0" w:rsidRPr="00C610D4">
        <w:tab/>
      </w:r>
      <w:r w:rsidR="003609E1" w:rsidRPr="00C610D4">
        <w:t>Monitoring and review</w:t>
      </w:r>
      <w:bookmarkEnd w:id="23"/>
      <w:bookmarkEnd w:id="24"/>
      <w:r w:rsidR="003609E1" w:rsidRPr="00C610D4">
        <w:t xml:space="preserve"> </w:t>
      </w:r>
    </w:p>
    <w:p w14:paraId="7DF4E37C" w14:textId="77777777" w:rsidR="0044318A" w:rsidRPr="0090485C" w:rsidRDefault="0044318A" w:rsidP="0090485C">
      <w:pPr>
        <w:spacing w:after="0" w:line="276" w:lineRule="auto"/>
        <w:rPr>
          <w:rFonts w:ascii="Arial" w:hAnsi="Arial" w:cs="Arial"/>
        </w:rPr>
      </w:pPr>
    </w:p>
    <w:p w14:paraId="7C452003" w14:textId="77777777" w:rsidR="009A6252" w:rsidRDefault="00803695" w:rsidP="00803695">
      <w:pPr>
        <w:spacing w:after="0" w:line="276" w:lineRule="auto"/>
        <w:ind w:left="720" w:hanging="720"/>
        <w:rPr>
          <w:rFonts w:ascii="Arial" w:hAnsi="Arial" w:cs="Arial"/>
        </w:rPr>
      </w:pPr>
      <w:r>
        <w:rPr>
          <w:rFonts w:ascii="Arial" w:hAnsi="Arial" w:cs="Arial"/>
        </w:rPr>
        <w:t>7</w:t>
      </w:r>
      <w:r w:rsidR="003D1CB0">
        <w:rPr>
          <w:rFonts w:ascii="Arial" w:hAnsi="Arial" w:cs="Arial"/>
        </w:rPr>
        <w:t>.1</w:t>
      </w:r>
      <w:r w:rsidR="003D1CB0">
        <w:rPr>
          <w:rFonts w:ascii="Arial" w:hAnsi="Arial" w:cs="Arial"/>
        </w:rPr>
        <w:tab/>
      </w:r>
      <w:r>
        <w:rPr>
          <w:rFonts w:ascii="Arial" w:hAnsi="Arial" w:cs="Arial"/>
        </w:rPr>
        <w:t xml:space="preserve">The Council will monitor progress of the work set out in the LDS and will publish the results in the </w:t>
      </w:r>
      <w:r w:rsidR="003609E1" w:rsidRPr="0090485C">
        <w:rPr>
          <w:rFonts w:ascii="Arial" w:hAnsi="Arial" w:cs="Arial"/>
        </w:rPr>
        <w:t xml:space="preserve">Authority Monitoring Report (AMR) </w:t>
      </w:r>
      <w:r>
        <w:rPr>
          <w:rFonts w:ascii="Arial" w:hAnsi="Arial" w:cs="Arial"/>
        </w:rPr>
        <w:t>which is</w:t>
      </w:r>
      <w:r w:rsidR="003609E1" w:rsidRPr="0090485C">
        <w:rPr>
          <w:rFonts w:ascii="Arial" w:hAnsi="Arial" w:cs="Arial"/>
        </w:rPr>
        <w:t xml:space="preserve"> produced on an annual basis</w:t>
      </w:r>
      <w:r>
        <w:rPr>
          <w:rFonts w:ascii="Arial" w:hAnsi="Arial" w:cs="Arial"/>
        </w:rPr>
        <w:t xml:space="preserve">. The Council will closely monitor the progress of the preparation of the local plan. </w:t>
      </w:r>
      <w:r w:rsidR="003609E1" w:rsidRPr="0090485C">
        <w:rPr>
          <w:rFonts w:ascii="Arial" w:hAnsi="Arial" w:cs="Arial"/>
        </w:rPr>
        <w:t xml:space="preserve">If issues are identified or unexpected events </w:t>
      </w:r>
      <w:r>
        <w:rPr>
          <w:rFonts w:ascii="Arial" w:hAnsi="Arial" w:cs="Arial"/>
        </w:rPr>
        <w:t xml:space="preserve">or changes </w:t>
      </w:r>
      <w:r w:rsidR="003609E1" w:rsidRPr="0090485C">
        <w:rPr>
          <w:rFonts w:ascii="Arial" w:hAnsi="Arial" w:cs="Arial"/>
        </w:rPr>
        <w:t>occur</w:t>
      </w:r>
      <w:r w:rsidR="006B7C75" w:rsidRPr="0090485C">
        <w:rPr>
          <w:rFonts w:ascii="Arial" w:hAnsi="Arial" w:cs="Arial"/>
        </w:rPr>
        <w:t>,</w:t>
      </w:r>
      <w:r w:rsidR="003609E1" w:rsidRPr="0090485C">
        <w:rPr>
          <w:rFonts w:ascii="Arial" w:hAnsi="Arial" w:cs="Arial"/>
        </w:rPr>
        <w:t xml:space="preserve"> the LDS will be updated to reflect </w:t>
      </w:r>
      <w:r>
        <w:rPr>
          <w:rFonts w:ascii="Arial" w:hAnsi="Arial" w:cs="Arial"/>
        </w:rPr>
        <w:t xml:space="preserve">these </w:t>
      </w:r>
      <w:r w:rsidR="003609E1" w:rsidRPr="0090485C">
        <w:rPr>
          <w:rFonts w:ascii="Arial" w:hAnsi="Arial" w:cs="Arial"/>
        </w:rPr>
        <w:t>change</w:t>
      </w:r>
      <w:r>
        <w:rPr>
          <w:rFonts w:ascii="Arial" w:hAnsi="Arial" w:cs="Arial"/>
        </w:rPr>
        <w:t>s</w:t>
      </w:r>
      <w:r w:rsidR="003609E1" w:rsidRPr="0090485C">
        <w:rPr>
          <w:rFonts w:ascii="Arial" w:hAnsi="Arial" w:cs="Arial"/>
        </w:rPr>
        <w:t xml:space="preserve"> in circumstances.</w:t>
      </w:r>
      <w:r w:rsidR="0044318A" w:rsidRPr="0090485C">
        <w:rPr>
          <w:rFonts w:ascii="Arial" w:hAnsi="Arial" w:cs="Arial"/>
        </w:rPr>
        <w:t xml:space="preserve"> </w:t>
      </w:r>
      <w:r w:rsidR="00F47F45" w:rsidRPr="00C6119F">
        <w:rPr>
          <w:rFonts w:ascii="Arial" w:hAnsi="Arial" w:cs="Arial"/>
        </w:rPr>
        <w:t>A new or updated LDS must be approved by the Council’s Executive.</w:t>
      </w:r>
      <w:r w:rsidR="00F47F45">
        <w:rPr>
          <w:rFonts w:ascii="Arial" w:hAnsi="Arial" w:cs="Arial"/>
        </w:rPr>
        <w:t xml:space="preserve"> </w:t>
      </w:r>
    </w:p>
    <w:p w14:paraId="1DA6542E" w14:textId="77777777" w:rsidR="00803695" w:rsidRPr="00803695" w:rsidRDefault="00803695" w:rsidP="00DD1402">
      <w:pPr>
        <w:spacing w:after="0" w:line="276" w:lineRule="auto"/>
        <w:rPr>
          <w:rFonts w:ascii="Arial" w:hAnsi="Arial" w:cs="Arial"/>
        </w:rPr>
      </w:pPr>
    </w:p>
    <w:p w14:paraId="3A9F2D41" w14:textId="77777777" w:rsidR="003609E1" w:rsidRPr="00C610D4" w:rsidRDefault="00803695" w:rsidP="00C610D4">
      <w:pPr>
        <w:pStyle w:val="Heading1"/>
      </w:pPr>
      <w:bookmarkStart w:id="25" w:name="_Toc497136544"/>
      <w:bookmarkStart w:id="26" w:name="_Toc113900067"/>
      <w:r w:rsidRPr="00C610D4">
        <w:t>8</w:t>
      </w:r>
      <w:r w:rsidR="003D1CB0" w:rsidRPr="00C610D4">
        <w:t>.</w:t>
      </w:r>
      <w:r w:rsidR="003D1CB0" w:rsidRPr="00C610D4">
        <w:tab/>
      </w:r>
      <w:r w:rsidR="001276D8" w:rsidRPr="00C610D4">
        <w:t>Resources</w:t>
      </w:r>
      <w:bookmarkEnd w:id="25"/>
      <w:bookmarkEnd w:id="26"/>
      <w:r w:rsidR="001276D8" w:rsidRPr="00C610D4">
        <w:t xml:space="preserve"> </w:t>
      </w:r>
    </w:p>
    <w:p w14:paraId="3041E394" w14:textId="77777777" w:rsidR="001276D8" w:rsidRPr="0090485C" w:rsidRDefault="001276D8" w:rsidP="0090485C">
      <w:pPr>
        <w:spacing w:after="0" w:line="276" w:lineRule="auto"/>
        <w:rPr>
          <w:rFonts w:ascii="Arial" w:hAnsi="Arial" w:cs="Arial"/>
        </w:rPr>
      </w:pPr>
    </w:p>
    <w:p w14:paraId="626EBC3F" w14:textId="763D547E" w:rsidR="001A34D3" w:rsidRDefault="00803695" w:rsidP="00967B92">
      <w:pPr>
        <w:spacing w:after="0" w:line="276" w:lineRule="auto"/>
        <w:ind w:left="720" w:hanging="720"/>
        <w:rPr>
          <w:rFonts w:ascii="Arial" w:hAnsi="Arial" w:cs="Arial"/>
        </w:rPr>
      </w:pPr>
      <w:r>
        <w:rPr>
          <w:rFonts w:ascii="Arial" w:hAnsi="Arial" w:cs="Arial"/>
        </w:rPr>
        <w:t>8.</w:t>
      </w:r>
      <w:r w:rsidR="003D1CB0">
        <w:rPr>
          <w:rFonts w:ascii="Arial" w:hAnsi="Arial" w:cs="Arial"/>
        </w:rPr>
        <w:t>1</w:t>
      </w:r>
      <w:r w:rsidR="003D1CB0">
        <w:rPr>
          <w:rFonts w:ascii="Arial" w:hAnsi="Arial" w:cs="Arial"/>
        </w:rPr>
        <w:tab/>
      </w:r>
      <w:r w:rsidR="003609E1" w:rsidRPr="0090485C">
        <w:rPr>
          <w:rFonts w:ascii="Arial" w:hAnsi="Arial" w:cs="Arial"/>
        </w:rPr>
        <w:t xml:space="preserve">The staff resources for delivering the proposed programme of plan preparation are primarily located within the Planning and Development department of the Council’s </w:t>
      </w:r>
      <w:r w:rsidR="001F3821">
        <w:rPr>
          <w:rFonts w:ascii="Arial" w:hAnsi="Arial" w:cs="Arial"/>
        </w:rPr>
        <w:t>Place, Prosperity and Sustainability</w:t>
      </w:r>
      <w:r w:rsidR="003609E1" w:rsidRPr="0090485C">
        <w:rPr>
          <w:rFonts w:ascii="Arial" w:hAnsi="Arial" w:cs="Arial"/>
        </w:rPr>
        <w:t xml:space="preserve"> Directorate. Officers from across the Directorate and other parts of the Council also contribute to the process of plan preparation. External technical expertise may be utilised when necessary subject to appropriate funding being identified. The Council also works closely with a range of external partners and stakeholders in developing </w:t>
      </w:r>
      <w:r>
        <w:rPr>
          <w:rFonts w:ascii="Arial" w:hAnsi="Arial" w:cs="Arial"/>
        </w:rPr>
        <w:t xml:space="preserve">the local plan. </w:t>
      </w:r>
    </w:p>
    <w:p w14:paraId="42C6D796" w14:textId="77777777" w:rsidR="00A452AE" w:rsidRPr="00967B92" w:rsidRDefault="00A452AE" w:rsidP="00967B92">
      <w:pPr>
        <w:spacing w:after="0" w:line="276" w:lineRule="auto"/>
        <w:ind w:left="720" w:hanging="720"/>
        <w:rPr>
          <w:rFonts w:ascii="Arial" w:hAnsi="Arial" w:cs="Arial"/>
        </w:rPr>
      </w:pPr>
    </w:p>
    <w:p w14:paraId="58B448D6" w14:textId="77777777" w:rsidR="00C610D4" w:rsidRPr="00C610D4" w:rsidRDefault="00422C65" w:rsidP="00C610D4">
      <w:pPr>
        <w:pStyle w:val="Heading1"/>
        <w:spacing w:after="240"/>
      </w:pPr>
      <w:bookmarkStart w:id="27" w:name="_Toc113900068"/>
      <w:r>
        <w:t>9</w:t>
      </w:r>
      <w:r w:rsidR="00967B92" w:rsidRPr="00422C65">
        <w:t>.</w:t>
      </w:r>
      <w:r w:rsidR="00967B92" w:rsidRPr="00422C65">
        <w:tab/>
        <w:t>Risk</w:t>
      </w:r>
      <w:r w:rsidR="00E80BF4">
        <w:t xml:space="preserve"> Assessment</w:t>
      </w:r>
      <w:bookmarkEnd w:id="27"/>
    </w:p>
    <w:p w14:paraId="0FCE190F" w14:textId="77777777" w:rsidR="00CF66F9" w:rsidRDefault="00422C65" w:rsidP="00CF66F9">
      <w:pPr>
        <w:spacing w:line="276" w:lineRule="auto"/>
        <w:ind w:left="720" w:hanging="720"/>
        <w:rPr>
          <w:rFonts w:ascii="Arial" w:hAnsi="Arial" w:cs="Arial"/>
        </w:rPr>
      </w:pPr>
      <w:r>
        <w:rPr>
          <w:rFonts w:ascii="Arial" w:hAnsi="Arial" w:cs="Arial"/>
        </w:rPr>
        <w:t>9</w:t>
      </w:r>
      <w:r w:rsidR="00967B92" w:rsidRPr="00640B0D">
        <w:rPr>
          <w:rFonts w:ascii="Arial" w:hAnsi="Arial" w:cs="Arial"/>
        </w:rPr>
        <w:t>.1</w:t>
      </w:r>
      <w:r w:rsidR="00967B92" w:rsidRPr="00640B0D">
        <w:rPr>
          <w:rFonts w:ascii="Arial" w:hAnsi="Arial" w:cs="Arial"/>
        </w:rPr>
        <w:tab/>
        <w:t>The Council has carried out a risk assessment of the projects contained in this document as set out</w:t>
      </w:r>
      <w:r w:rsidR="00E80BF4">
        <w:rPr>
          <w:rFonts w:ascii="Arial" w:hAnsi="Arial" w:cs="Arial"/>
        </w:rPr>
        <w:t xml:space="preserve"> below</w:t>
      </w:r>
      <w:r w:rsidR="00967B92" w:rsidRPr="00640B0D">
        <w:rPr>
          <w:rFonts w:ascii="Arial" w:hAnsi="Arial" w:cs="Arial"/>
        </w:rPr>
        <w:t xml:space="preserve">. </w:t>
      </w:r>
      <w:r w:rsidR="00640B0D" w:rsidRPr="00640B0D">
        <w:rPr>
          <w:rFonts w:ascii="Arial" w:hAnsi="Arial" w:cs="Arial"/>
        </w:rPr>
        <w:t xml:space="preserve">These risks will be kept under review to ensure that they are addressed quickly if they arise. </w:t>
      </w:r>
    </w:p>
    <w:p w14:paraId="6E1831B3" w14:textId="43E90732" w:rsidR="00A452AE" w:rsidRDefault="29444524" w:rsidP="00DD2DF9">
      <w:pPr>
        <w:spacing w:line="276" w:lineRule="auto"/>
        <w:ind w:left="720"/>
        <w:rPr>
          <w:rFonts w:ascii="Arial" w:hAnsi="Arial" w:cs="Arial"/>
        </w:rPr>
      </w:pPr>
      <w:r w:rsidRPr="597177D1">
        <w:rPr>
          <w:rFonts w:ascii="Arial" w:hAnsi="Arial" w:cs="Arial"/>
        </w:rPr>
        <w:t>Table 2: Risk Assessment of the Projects in the Local Development Scheme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Risk Assessment of the Projects in the Local Development Scheme"/>
        <w:tblDescription w:val="A table setting out the risk assessment of projects in the Local Development Scheme."/>
      </w:tblPr>
      <w:tblGrid>
        <w:gridCol w:w="2211"/>
        <w:gridCol w:w="1530"/>
        <w:gridCol w:w="2139"/>
        <w:gridCol w:w="2416"/>
      </w:tblGrid>
      <w:tr w:rsidR="002804C8" w:rsidRPr="00646FF2" w14:paraId="0DC0288D" w14:textId="77777777" w:rsidTr="008863BB">
        <w:trPr>
          <w:cantSplit/>
          <w:tblHeader/>
        </w:trPr>
        <w:tc>
          <w:tcPr>
            <w:tcW w:w="2211" w:type="dxa"/>
            <w:shd w:val="clear" w:color="auto" w:fill="auto"/>
          </w:tcPr>
          <w:p w14:paraId="0B436CD8" w14:textId="77777777" w:rsidR="002804C8" w:rsidRPr="00646FF2" w:rsidRDefault="002804C8" w:rsidP="00646FF2">
            <w:pPr>
              <w:spacing w:line="276" w:lineRule="auto"/>
              <w:rPr>
                <w:rFonts w:ascii="Arial" w:hAnsi="Arial" w:cs="Arial"/>
                <w:b/>
                <w:bCs/>
              </w:rPr>
            </w:pPr>
            <w:r w:rsidRPr="00646FF2">
              <w:rPr>
                <w:rFonts w:ascii="Arial" w:hAnsi="Arial" w:cs="Arial"/>
                <w:b/>
                <w:bCs/>
              </w:rPr>
              <w:t>Risk</w:t>
            </w:r>
          </w:p>
        </w:tc>
        <w:tc>
          <w:tcPr>
            <w:tcW w:w="1530" w:type="dxa"/>
          </w:tcPr>
          <w:p w14:paraId="6C36DA53" w14:textId="347567D8" w:rsidR="002804C8" w:rsidRPr="00646FF2" w:rsidRDefault="002804C8" w:rsidP="00646FF2">
            <w:pPr>
              <w:spacing w:line="276" w:lineRule="auto"/>
              <w:rPr>
                <w:rFonts w:ascii="Arial" w:hAnsi="Arial" w:cs="Arial"/>
                <w:b/>
                <w:bCs/>
              </w:rPr>
            </w:pPr>
            <w:r>
              <w:rPr>
                <w:rFonts w:ascii="Arial" w:hAnsi="Arial" w:cs="Arial"/>
                <w:b/>
                <w:bCs/>
              </w:rPr>
              <w:t>Likelihood</w:t>
            </w:r>
          </w:p>
        </w:tc>
        <w:tc>
          <w:tcPr>
            <w:tcW w:w="2139" w:type="dxa"/>
            <w:shd w:val="clear" w:color="auto" w:fill="auto"/>
          </w:tcPr>
          <w:p w14:paraId="5F0351C3" w14:textId="295CE7D7" w:rsidR="002804C8" w:rsidRPr="00646FF2" w:rsidRDefault="002804C8" w:rsidP="00646FF2">
            <w:pPr>
              <w:spacing w:line="276" w:lineRule="auto"/>
              <w:rPr>
                <w:rFonts w:ascii="Arial" w:hAnsi="Arial" w:cs="Arial"/>
                <w:b/>
                <w:bCs/>
              </w:rPr>
            </w:pPr>
            <w:r w:rsidRPr="00646FF2">
              <w:rPr>
                <w:rFonts w:ascii="Arial" w:hAnsi="Arial" w:cs="Arial"/>
                <w:b/>
                <w:bCs/>
              </w:rPr>
              <w:t xml:space="preserve">Impact </w:t>
            </w:r>
          </w:p>
        </w:tc>
        <w:tc>
          <w:tcPr>
            <w:tcW w:w="2416" w:type="dxa"/>
            <w:shd w:val="clear" w:color="auto" w:fill="auto"/>
          </w:tcPr>
          <w:p w14:paraId="62786163" w14:textId="77777777" w:rsidR="002804C8" w:rsidRPr="00646FF2" w:rsidRDefault="002804C8" w:rsidP="00646FF2">
            <w:pPr>
              <w:spacing w:line="276" w:lineRule="auto"/>
              <w:rPr>
                <w:rFonts w:ascii="Arial" w:hAnsi="Arial" w:cs="Arial"/>
                <w:b/>
                <w:bCs/>
              </w:rPr>
            </w:pPr>
            <w:r w:rsidRPr="00646FF2">
              <w:rPr>
                <w:rFonts w:ascii="Arial" w:hAnsi="Arial" w:cs="Arial"/>
                <w:b/>
                <w:bCs/>
              </w:rPr>
              <w:t>Mitigation</w:t>
            </w:r>
          </w:p>
        </w:tc>
      </w:tr>
      <w:tr w:rsidR="002804C8" w:rsidRPr="00646FF2" w14:paraId="5D82E6AE" w14:textId="77777777" w:rsidTr="00D95802">
        <w:trPr>
          <w:cantSplit/>
        </w:trPr>
        <w:tc>
          <w:tcPr>
            <w:tcW w:w="2211" w:type="dxa"/>
            <w:shd w:val="clear" w:color="auto" w:fill="auto"/>
          </w:tcPr>
          <w:p w14:paraId="780D03D6" w14:textId="77777777" w:rsidR="002804C8" w:rsidRPr="00646FF2" w:rsidRDefault="002804C8" w:rsidP="00646FF2">
            <w:pPr>
              <w:spacing w:line="276" w:lineRule="auto"/>
              <w:rPr>
                <w:rFonts w:ascii="Arial" w:hAnsi="Arial" w:cs="Arial"/>
              </w:rPr>
            </w:pPr>
            <w:r w:rsidRPr="00646FF2">
              <w:rPr>
                <w:rFonts w:ascii="Arial" w:hAnsi="Arial" w:cs="Arial"/>
              </w:rPr>
              <w:t>Changes to national planning policies</w:t>
            </w:r>
          </w:p>
        </w:tc>
        <w:tc>
          <w:tcPr>
            <w:tcW w:w="1530" w:type="dxa"/>
          </w:tcPr>
          <w:p w14:paraId="0DAC0CA3" w14:textId="59D6A5C4" w:rsidR="002804C8" w:rsidRPr="00646FF2" w:rsidRDefault="002804C8" w:rsidP="00646FF2">
            <w:pPr>
              <w:spacing w:line="276" w:lineRule="auto"/>
              <w:rPr>
                <w:rFonts w:ascii="Arial" w:hAnsi="Arial" w:cs="Arial"/>
              </w:rPr>
            </w:pPr>
            <w:r>
              <w:rPr>
                <w:rFonts w:ascii="Arial" w:hAnsi="Arial" w:cs="Arial"/>
              </w:rPr>
              <w:t>High</w:t>
            </w:r>
          </w:p>
        </w:tc>
        <w:tc>
          <w:tcPr>
            <w:tcW w:w="2139" w:type="dxa"/>
            <w:shd w:val="clear" w:color="auto" w:fill="auto"/>
          </w:tcPr>
          <w:p w14:paraId="44B2360F" w14:textId="7BF55432" w:rsidR="002804C8" w:rsidRPr="00646FF2" w:rsidRDefault="002804C8" w:rsidP="00646FF2">
            <w:pPr>
              <w:spacing w:line="276" w:lineRule="auto"/>
              <w:rPr>
                <w:rFonts w:ascii="Arial" w:hAnsi="Arial" w:cs="Arial"/>
              </w:rPr>
            </w:pPr>
            <w:r w:rsidRPr="00646FF2">
              <w:rPr>
                <w:rFonts w:ascii="Arial" w:hAnsi="Arial" w:cs="Arial"/>
              </w:rPr>
              <w:t>Additional work to comply with new requirements</w:t>
            </w:r>
          </w:p>
          <w:p w14:paraId="650DE515" w14:textId="77777777" w:rsidR="002804C8" w:rsidRPr="00646FF2" w:rsidRDefault="002804C8" w:rsidP="00646FF2">
            <w:pPr>
              <w:spacing w:line="276" w:lineRule="auto"/>
              <w:rPr>
                <w:rFonts w:ascii="Arial" w:hAnsi="Arial" w:cs="Arial"/>
              </w:rPr>
            </w:pPr>
            <w:r w:rsidRPr="00646FF2">
              <w:rPr>
                <w:rFonts w:ascii="Arial" w:hAnsi="Arial" w:cs="Arial"/>
              </w:rPr>
              <w:t>Abortive work undertaken</w:t>
            </w:r>
          </w:p>
        </w:tc>
        <w:tc>
          <w:tcPr>
            <w:tcW w:w="2416" w:type="dxa"/>
            <w:shd w:val="clear" w:color="auto" w:fill="auto"/>
          </w:tcPr>
          <w:p w14:paraId="56FB763B" w14:textId="77777777" w:rsidR="002804C8" w:rsidRPr="00646FF2" w:rsidRDefault="002804C8" w:rsidP="00646FF2">
            <w:pPr>
              <w:spacing w:line="276" w:lineRule="auto"/>
              <w:rPr>
                <w:rFonts w:ascii="Arial" w:hAnsi="Arial" w:cs="Arial"/>
              </w:rPr>
            </w:pPr>
            <w:r w:rsidRPr="00646FF2">
              <w:rPr>
                <w:rFonts w:ascii="Arial" w:hAnsi="Arial" w:cs="Arial"/>
              </w:rPr>
              <w:t>Respond to changes as quickly as possible</w:t>
            </w:r>
          </w:p>
          <w:p w14:paraId="5152A5C5" w14:textId="77777777" w:rsidR="002804C8" w:rsidRPr="00646FF2" w:rsidRDefault="002804C8" w:rsidP="00646FF2">
            <w:pPr>
              <w:spacing w:line="276" w:lineRule="auto"/>
              <w:rPr>
                <w:rFonts w:ascii="Arial" w:hAnsi="Arial" w:cs="Arial"/>
              </w:rPr>
            </w:pPr>
            <w:r w:rsidRPr="00646FF2">
              <w:rPr>
                <w:rFonts w:ascii="Arial" w:hAnsi="Arial" w:cs="Arial"/>
              </w:rPr>
              <w:t>Ensure work undertaken can be easily adapted to new requirements, where possible</w:t>
            </w:r>
          </w:p>
        </w:tc>
      </w:tr>
      <w:tr w:rsidR="002804C8" w:rsidRPr="00646FF2" w14:paraId="695099E0" w14:textId="77777777" w:rsidTr="00D95802">
        <w:trPr>
          <w:cantSplit/>
        </w:trPr>
        <w:tc>
          <w:tcPr>
            <w:tcW w:w="2211" w:type="dxa"/>
            <w:shd w:val="clear" w:color="auto" w:fill="auto"/>
          </w:tcPr>
          <w:p w14:paraId="12389E29" w14:textId="77777777" w:rsidR="002804C8" w:rsidRPr="00646FF2" w:rsidRDefault="002804C8" w:rsidP="00646FF2">
            <w:pPr>
              <w:spacing w:line="276" w:lineRule="auto"/>
              <w:rPr>
                <w:rFonts w:ascii="Arial" w:hAnsi="Arial" w:cs="Arial"/>
              </w:rPr>
            </w:pPr>
            <w:r w:rsidRPr="00646FF2">
              <w:rPr>
                <w:rFonts w:ascii="Arial" w:hAnsi="Arial" w:cs="Arial"/>
              </w:rPr>
              <w:t>Greater level of public engagement than anticipated</w:t>
            </w:r>
          </w:p>
        </w:tc>
        <w:tc>
          <w:tcPr>
            <w:tcW w:w="1530" w:type="dxa"/>
          </w:tcPr>
          <w:p w14:paraId="558950FE" w14:textId="3620ADDD" w:rsidR="002804C8" w:rsidRPr="00646FF2" w:rsidRDefault="00E51B9C" w:rsidP="00646FF2">
            <w:pPr>
              <w:spacing w:line="276" w:lineRule="auto"/>
              <w:rPr>
                <w:rFonts w:ascii="Arial" w:hAnsi="Arial" w:cs="Arial"/>
              </w:rPr>
            </w:pPr>
            <w:r>
              <w:rPr>
                <w:rFonts w:ascii="Arial" w:hAnsi="Arial" w:cs="Arial"/>
              </w:rPr>
              <w:t>Low</w:t>
            </w:r>
          </w:p>
        </w:tc>
        <w:tc>
          <w:tcPr>
            <w:tcW w:w="2139" w:type="dxa"/>
            <w:shd w:val="clear" w:color="auto" w:fill="auto"/>
          </w:tcPr>
          <w:p w14:paraId="7BD88A63" w14:textId="1BB3A338" w:rsidR="002804C8" w:rsidRPr="00646FF2" w:rsidRDefault="002804C8" w:rsidP="00646FF2">
            <w:pPr>
              <w:spacing w:line="276" w:lineRule="auto"/>
              <w:rPr>
                <w:rFonts w:ascii="Arial" w:hAnsi="Arial" w:cs="Arial"/>
              </w:rPr>
            </w:pPr>
            <w:r w:rsidRPr="00646FF2">
              <w:rPr>
                <w:rFonts w:ascii="Arial" w:hAnsi="Arial" w:cs="Arial"/>
              </w:rPr>
              <w:t>Increased time required to analyse comments. Possible programme slippage</w:t>
            </w:r>
          </w:p>
        </w:tc>
        <w:tc>
          <w:tcPr>
            <w:tcW w:w="2416" w:type="dxa"/>
            <w:shd w:val="clear" w:color="auto" w:fill="auto"/>
          </w:tcPr>
          <w:p w14:paraId="75A08DE7" w14:textId="77777777" w:rsidR="002804C8" w:rsidRPr="00646FF2" w:rsidRDefault="002804C8" w:rsidP="00646FF2">
            <w:pPr>
              <w:spacing w:line="276" w:lineRule="auto"/>
              <w:rPr>
                <w:rFonts w:ascii="Arial" w:hAnsi="Arial" w:cs="Arial"/>
              </w:rPr>
            </w:pPr>
            <w:r w:rsidRPr="00646FF2">
              <w:rPr>
                <w:rFonts w:ascii="Arial" w:hAnsi="Arial" w:cs="Arial"/>
              </w:rPr>
              <w:t>Build in flexibility in programme</w:t>
            </w:r>
          </w:p>
          <w:p w14:paraId="1DE25545" w14:textId="77777777" w:rsidR="002804C8" w:rsidRPr="00646FF2" w:rsidRDefault="002804C8" w:rsidP="00646FF2">
            <w:pPr>
              <w:spacing w:line="276" w:lineRule="auto"/>
              <w:rPr>
                <w:rFonts w:ascii="Arial" w:hAnsi="Arial" w:cs="Arial"/>
              </w:rPr>
            </w:pPr>
            <w:r w:rsidRPr="00646FF2">
              <w:rPr>
                <w:rFonts w:ascii="Arial" w:hAnsi="Arial" w:cs="Arial"/>
              </w:rPr>
              <w:t>Monitor progress</w:t>
            </w:r>
          </w:p>
          <w:p w14:paraId="01B7B325" w14:textId="77777777" w:rsidR="002804C8" w:rsidRPr="00646FF2" w:rsidRDefault="002804C8" w:rsidP="00646FF2">
            <w:pPr>
              <w:spacing w:line="276" w:lineRule="auto"/>
              <w:rPr>
                <w:rFonts w:ascii="Arial" w:hAnsi="Arial" w:cs="Arial"/>
              </w:rPr>
            </w:pPr>
            <w:r w:rsidRPr="00646FF2">
              <w:rPr>
                <w:rFonts w:ascii="Arial" w:hAnsi="Arial" w:cs="Arial"/>
              </w:rPr>
              <w:t>Draw in additional resources</w:t>
            </w:r>
          </w:p>
        </w:tc>
      </w:tr>
      <w:tr w:rsidR="002804C8" w:rsidRPr="00646FF2" w14:paraId="4A19F9FF" w14:textId="77777777" w:rsidTr="00D95802">
        <w:trPr>
          <w:cantSplit/>
        </w:trPr>
        <w:tc>
          <w:tcPr>
            <w:tcW w:w="2211" w:type="dxa"/>
            <w:shd w:val="clear" w:color="auto" w:fill="auto"/>
          </w:tcPr>
          <w:p w14:paraId="450ED845" w14:textId="77777777" w:rsidR="002804C8" w:rsidRPr="00646FF2" w:rsidRDefault="002804C8" w:rsidP="00646FF2">
            <w:pPr>
              <w:spacing w:line="276" w:lineRule="auto"/>
              <w:rPr>
                <w:rFonts w:ascii="Arial" w:hAnsi="Arial" w:cs="Arial"/>
              </w:rPr>
            </w:pPr>
            <w:r w:rsidRPr="00646FF2">
              <w:rPr>
                <w:rFonts w:ascii="Arial" w:hAnsi="Arial" w:cs="Arial"/>
              </w:rPr>
              <w:t>Staff turnover and difficulties in recruitment</w:t>
            </w:r>
          </w:p>
        </w:tc>
        <w:tc>
          <w:tcPr>
            <w:tcW w:w="1530" w:type="dxa"/>
          </w:tcPr>
          <w:p w14:paraId="679C8BD8" w14:textId="6FF77758" w:rsidR="002804C8" w:rsidRPr="00646FF2" w:rsidRDefault="00A37074" w:rsidP="00646FF2">
            <w:pPr>
              <w:spacing w:line="276" w:lineRule="auto"/>
              <w:rPr>
                <w:rFonts w:ascii="Arial" w:hAnsi="Arial" w:cs="Arial"/>
              </w:rPr>
            </w:pPr>
            <w:r>
              <w:rPr>
                <w:rFonts w:ascii="Arial" w:hAnsi="Arial" w:cs="Arial"/>
              </w:rPr>
              <w:t>Medium</w:t>
            </w:r>
          </w:p>
        </w:tc>
        <w:tc>
          <w:tcPr>
            <w:tcW w:w="2139" w:type="dxa"/>
            <w:shd w:val="clear" w:color="auto" w:fill="auto"/>
          </w:tcPr>
          <w:p w14:paraId="16A0A14E" w14:textId="762AEB94" w:rsidR="002804C8" w:rsidRPr="00646FF2" w:rsidRDefault="002804C8" w:rsidP="00646FF2">
            <w:pPr>
              <w:spacing w:line="276" w:lineRule="auto"/>
              <w:rPr>
                <w:rFonts w:ascii="Arial" w:hAnsi="Arial" w:cs="Arial"/>
              </w:rPr>
            </w:pPr>
            <w:r w:rsidRPr="00646FF2">
              <w:rPr>
                <w:rFonts w:ascii="Arial" w:hAnsi="Arial" w:cs="Arial"/>
              </w:rPr>
              <w:t>Reduced capacity will cause programme to slip</w:t>
            </w:r>
          </w:p>
        </w:tc>
        <w:tc>
          <w:tcPr>
            <w:tcW w:w="2416" w:type="dxa"/>
            <w:shd w:val="clear" w:color="auto" w:fill="auto"/>
          </w:tcPr>
          <w:p w14:paraId="0E5C7CC7" w14:textId="77777777" w:rsidR="002804C8" w:rsidRPr="00646FF2" w:rsidRDefault="002804C8" w:rsidP="00646FF2">
            <w:pPr>
              <w:spacing w:line="276" w:lineRule="auto"/>
              <w:rPr>
                <w:rFonts w:ascii="Arial" w:hAnsi="Arial" w:cs="Arial"/>
              </w:rPr>
            </w:pPr>
            <w:r w:rsidRPr="00646FF2">
              <w:rPr>
                <w:rFonts w:ascii="Arial" w:hAnsi="Arial" w:cs="Arial"/>
              </w:rPr>
              <w:t xml:space="preserve">Fill vacancies promptly </w:t>
            </w:r>
          </w:p>
          <w:p w14:paraId="7EFC4922" w14:textId="77777777" w:rsidR="002804C8" w:rsidRPr="00646FF2" w:rsidRDefault="002804C8" w:rsidP="00646FF2">
            <w:pPr>
              <w:spacing w:line="276" w:lineRule="auto"/>
              <w:rPr>
                <w:rFonts w:ascii="Arial" w:hAnsi="Arial" w:cs="Arial"/>
              </w:rPr>
            </w:pPr>
            <w:r w:rsidRPr="00646FF2">
              <w:rPr>
                <w:rFonts w:ascii="Arial" w:hAnsi="Arial" w:cs="Arial"/>
              </w:rPr>
              <w:t>Consider re-deployment to meet key targets</w:t>
            </w:r>
          </w:p>
          <w:p w14:paraId="2E2A7D3B" w14:textId="77777777" w:rsidR="002804C8" w:rsidRPr="00646FF2" w:rsidRDefault="002804C8" w:rsidP="00646FF2">
            <w:pPr>
              <w:spacing w:line="276" w:lineRule="auto"/>
              <w:rPr>
                <w:rFonts w:ascii="Arial" w:hAnsi="Arial" w:cs="Arial"/>
              </w:rPr>
            </w:pPr>
            <w:r w:rsidRPr="00646FF2">
              <w:rPr>
                <w:rFonts w:ascii="Arial" w:hAnsi="Arial" w:cs="Arial"/>
              </w:rPr>
              <w:t>Consider recruitment incentives</w:t>
            </w:r>
          </w:p>
          <w:p w14:paraId="1E3C6DF2" w14:textId="77777777" w:rsidR="002804C8" w:rsidRPr="00646FF2" w:rsidRDefault="002804C8" w:rsidP="00646FF2">
            <w:pPr>
              <w:spacing w:line="276" w:lineRule="auto"/>
              <w:rPr>
                <w:rFonts w:ascii="Arial" w:hAnsi="Arial" w:cs="Arial"/>
              </w:rPr>
            </w:pPr>
            <w:r w:rsidRPr="00646FF2">
              <w:rPr>
                <w:rFonts w:ascii="Arial" w:hAnsi="Arial" w:cs="Arial"/>
              </w:rPr>
              <w:t>Consider using consultants where specific expertise is required</w:t>
            </w:r>
          </w:p>
        </w:tc>
      </w:tr>
      <w:tr w:rsidR="002804C8" w:rsidRPr="00646FF2" w14:paraId="62B48A85" w14:textId="77777777" w:rsidTr="00D95802">
        <w:trPr>
          <w:cantSplit/>
        </w:trPr>
        <w:tc>
          <w:tcPr>
            <w:tcW w:w="2211" w:type="dxa"/>
            <w:shd w:val="clear" w:color="auto" w:fill="auto"/>
          </w:tcPr>
          <w:p w14:paraId="13441284" w14:textId="77777777" w:rsidR="002804C8" w:rsidRPr="00646FF2" w:rsidRDefault="002804C8" w:rsidP="00646FF2">
            <w:pPr>
              <w:spacing w:line="276" w:lineRule="auto"/>
              <w:rPr>
                <w:rFonts w:ascii="Arial" w:hAnsi="Arial" w:cs="Arial"/>
              </w:rPr>
            </w:pPr>
            <w:r w:rsidRPr="00646FF2">
              <w:rPr>
                <w:rFonts w:ascii="Arial" w:hAnsi="Arial" w:cs="Arial"/>
              </w:rPr>
              <w:t>Pressures on staff time for other work</w:t>
            </w:r>
          </w:p>
        </w:tc>
        <w:tc>
          <w:tcPr>
            <w:tcW w:w="1530" w:type="dxa"/>
          </w:tcPr>
          <w:p w14:paraId="2B744E60" w14:textId="1414ADD2" w:rsidR="002804C8" w:rsidRPr="00646FF2" w:rsidRDefault="00A37074" w:rsidP="00646FF2">
            <w:pPr>
              <w:spacing w:line="276" w:lineRule="auto"/>
              <w:rPr>
                <w:rFonts w:ascii="Arial" w:hAnsi="Arial" w:cs="Arial"/>
              </w:rPr>
            </w:pPr>
            <w:r>
              <w:rPr>
                <w:rFonts w:ascii="Arial" w:hAnsi="Arial" w:cs="Arial"/>
              </w:rPr>
              <w:t>Low</w:t>
            </w:r>
          </w:p>
        </w:tc>
        <w:tc>
          <w:tcPr>
            <w:tcW w:w="2139" w:type="dxa"/>
            <w:shd w:val="clear" w:color="auto" w:fill="auto"/>
          </w:tcPr>
          <w:p w14:paraId="0FB6E3D7" w14:textId="494D098D" w:rsidR="002804C8" w:rsidRPr="00646FF2" w:rsidRDefault="002804C8" w:rsidP="00646FF2">
            <w:pPr>
              <w:spacing w:line="276" w:lineRule="auto"/>
              <w:rPr>
                <w:rFonts w:ascii="Arial" w:hAnsi="Arial" w:cs="Arial"/>
              </w:rPr>
            </w:pPr>
            <w:r w:rsidRPr="00646FF2">
              <w:rPr>
                <w:rFonts w:ascii="Arial" w:hAnsi="Arial" w:cs="Arial"/>
              </w:rPr>
              <w:t>Staff diverted to other work will cause slippage of programme</w:t>
            </w:r>
          </w:p>
        </w:tc>
        <w:tc>
          <w:tcPr>
            <w:tcW w:w="2416" w:type="dxa"/>
            <w:shd w:val="clear" w:color="auto" w:fill="auto"/>
          </w:tcPr>
          <w:p w14:paraId="7A8ADC6D" w14:textId="77777777" w:rsidR="002804C8" w:rsidRPr="00646FF2" w:rsidRDefault="002804C8" w:rsidP="00646FF2">
            <w:pPr>
              <w:spacing w:line="276" w:lineRule="auto"/>
              <w:rPr>
                <w:rFonts w:ascii="Arial" w:hAnsi="Arial" w:cs="Arial"/>
              </w:rPr>
            </w:pPr>
            <w:r w:rsidRPr="00646FF2">
              <w:rPr>
                <w:rFonts w:ascii="Arial" w:hAnsi="Arial" w:cs="Arial"/>
              </w:rPr>
              <w:t>Local Plan to be a strategic priority</w:t>
            </w:r>
          </w:p>
          <w:p w14:paraId="14A8F5E3" w14:textId="77777777" w:rsidR="002804C8" w:rsidRPr="00646FF2" w:rsidRDefault="002804C8" w:rsidP="00646FF2">
            <w:pPr>
              <w:spacing w:line="276" w:lineRule="auto"/>
              <w:rPr>
                <w:rFonts w:ascii="Arial" w:hAnsi="Arial" w:cs="Arial"/>
              </w:rPr>
            </w:pPr>
            <w:r w:rsidRPr="00646FF2">
              <w:rPr>
                <w:rFonts w:ascii="Arial" w:hAnsi="Arial" w:cs="Arial"/>
              </w:rPr>
              <w:t>Ringfence policy team to plan production</w:t>
            </w:r>
          </w:p>
          <w:p w14:paraId="43B044A6" w14:textId="77777777" w:rsidR="002804C8" w:rsidRPr="00646FF2" w:rsidRDefault="002804C8" w:rsidP="00646FF2">
            <w:pPr>
              <w:spacing w:line="276" w:lineRule="auto"/>
              <w:rPr>
                <w:rFonts w:ascii="Arial" w:hAnsi="Arial" w:cs="Arial"/>
              </w:rPr>
            </w:pPr>
            <w:r w:rsidRPr="00646FF2">
              <w:rPr>
                <w:rFonts w:ascii="Arial" w:hAnsi="Arial" w:cs="Arial"/>
              </w:rPr>
              <w:t>Manage staff tasks and consider re-deployment</w:t>
            </w:r>
          </w:p>
        </w:tc>
      </w:tr>
      <w:tr w:rsidR="002804C8" w:rsidRPr="00646FF2" w14:paraId="594E0FB4" w14:textId="77777777" w:rsidTr="00D95802">
        <w:trPr>
          <w:cantSplit/>
        </w:trPr>
        <w:tc>
          <w:tcPr>
            <w:tcW w:w="2211" w:type="dxa"/>
            <w:shd w:val="clear" w:color="auto" w:fill="auto"/>
          </w:tcPr>
          <w:p w14:paraId="1AAC4209" w14:textId="77777777" w:rsidR="002804C8" w:rsidRPr="00646FF2" w:rsidRDefault="002804C8" w:rsidP="00646FF2">
            <w:pPr>
              <w:spacing w:line="276" w:lineRule="auto"/>
              <w:rPr>
                <w:rFonts w:ascii="Arial" w:hAnsi="Arial" w:cs="Arial"/>
              </w:rPr>
            </w:pPr>
            <w:r w:rsidRPr="00646FF2">
              <w:rPr>
                <w:rFonts w:ascii="Arial" w:hAnsi="Arial" w:cs="Arial"/>
              </w:rPr>
              <w:t>Insufficient financial resources</w:t>
            </w:r>
          </w:p>
        </w:tc>
        <w:tc>
          <w:tcPr>
            <w:tcW w:w="1530" w:type="dxa"/>
          </w:tcPr>
          <w:p w14:paraId="5C03BB3D" w14:textId="0241E9A8" w:rsidR="002804C8" w:rsidRPr="00646FF2" w:rsidRDefault="28AA6F5D" w:rsidP="00646FF2">
            <w:pPr>
              <w:spacing w:line="276" w:lineRule="auto"/>
              <w:rPr>
                <w:rFonts w:ascii="Arial" w:hAnsi="Arial" w:cs="Arial"/>
              </w:rPr>
            </w:pPr>
            <w:r w:rsidRPr="53BCC381">
              <w:rPr>
                <w:rFonts w:ascii="Arial" w:hAnsi="Arial" w:cs="Arial"/>
              </w:rPr>
              <w:t>Significant</w:t>
            </w:r>
          </w:p>
        </w:tc>
        <w:tc>
          <w:tcPr>
            <w:tcW w:w="2139" w:type="dxa"/>
            <w:shd w:val="clear" w:color="auto" w:fill="auto"/>
          </w:tcPr>
          <w:p w14:paraId="52B747AC" w14:textId="049ED2A5" w:rsidR="002804C8" w:rsidRPr="00646FF2" w:rsidRDefault="002804C8" w:rsidP="00646FF2">
            <w:pPr>
              <w:spacing w:line="276" w:lineRule="auto"/>
              <w:rPr>
                <w:rFonts w:ascii="Arial" w:hAnsi="Arial" w:cs="Arial"/>
              </w:rPr>
            </w:pPr>
            <w:r w:rsidRPr="00646FF2">
              <w:rPr>
                <w:rFonts w:ascii="Arial" w:hAnsi="Arial" w:cs="Arial"/>
              </w:rPr>
              <w:t>May result in poor quality evidence base and key milestones not being met</w:t>
            </w:r>
          </w:p>
        </w:tc>
        <w:tc>
          <w:tcPr>
            <w:tcW w:w="2416" w:type="dxa"/>
            <w:shd w:val="clear" w:color="auto" w:fill="auto"/>
          </w:tcPr>
          <w:p w14:paraId="6FE84245" w14:textId="77777777" w:rsidR="002804C8" w:rsidRPr="00646FF2" w:rsidRDefault="002804C8" w:rsidP="00646FF2">
            <w:pPr>
              <w:spacing w:line="276" w:lineRule="auto"/>
              <w:rPr>
                <w:rFonts w:ascii="Arial" w:hAnsi="Arial" w:cs="Arial"/>
              </w:rPr>
            </w:pPr>
            <w:r w:rsidRPr="00646FF2">
              <w:rPr>
                <w:rFonts w:ascii="Arial" w:hAnsi="Arial" w:cs="Arial"/>
              </w:rPr>
              <w:t>Ensure adequate budget and contingency</w:t>
            </w:r>
          </w:p>
          <w:p w14:paraId="6E44F0D0" w14:textId="77777777" w:rsidR="002804C8" w:rsidRPr="00646FF2" w:rsidRDefault="002804C8" w:rsidP="00646FF2">
            <w:pPr>
              <w:spacing w:line="276" w:lineRule="auto"/>
              <w:rPr>
                <w:rFonts w:ascii="Arial" w:hAnsi="Arial" w:cs="Arial"/>
              </w:rPr>
            </w:pPr>
            <w:r w:rsidRPr="00646FF2">
              <w:rPr>
                <w:rFonts w:ascii="Arial" w:hAnsi="Arial" w:cs="Arial"/>
              </w:rPr>
              <w:t>Closely monitor costs and manage contracts</w:t>
            </w:r>
          </w:p>
        </w:tc>
      </w:tr>
      <w:tr w:rsidR="002804C8" w:rsidRPr="00646FF2" w14:paraId="098E5A9F" w14:textId="77777777" w:rsidTr="00D95802">
        <w:trPr>
          <w:cantSplit/>
        </w:trPr>
        <w:tc>
          <w:tcPr>
            <w:tcW w:w="2211" w:type="dxa"/>
            <w:shd w:val="clear" w:color="auto" w:fill="auto"/>
          </w:tcPr>
          <w:p w14:paraId="5E5C04F5" w14:textId="77777777" w:rsidR="002804C8" w:rsidRPr="00646FF2" w:rsidRDefault="002804C8" w:rsidP="00646FF2">
            <w:pPr>
              <w:spacing w:line="276" w:lineRule="auto"/>
              <w:rPr>
                <w:rFonts w:ascii="Arial" w:hAnsi="Arial" w:cs="Arial"/>
              </w:rPr>
            </w:pPr>
            <w:r w:rsidRPr="00646FF2">
              <w:rPr>
                <w:rFonts w:ascii="Arial" w:hAnsi="Arial" w:cs="Arial"/>
              </w:rPr>
              <w:t>Governance process</w:t>
            </w:r>
          </w:p>
        </w:tc>
        <w:tc>
          <w:tcPr>
            <w:tcW w:w="1530" w:type="dxa"/>
          </w:tcPr>
          <w:p w14:paraId="3B1401DF" w14:textId="1C40C14F" w:rsidR="002804C8" w:rsidRPr="00646FF2" w:rsidRDefault="00275F40" w:rsidP="00646FF2">
            <w:pPr>
              <w:spacing w:line="276" w:lineRule="auto"/>
              <w:rPr>
                <w:rFonts w:ascii="Arial" w:hAnsi="Arial" w:cs="Arial"/>
              </w:rPr>
            </w:pPr>
            <w:r>
              <w:rPr>
                <w:rFonts w:ascii="Arial" w:hAnsi="Arial" w:cs="Arial"/>
              </w:rPr>
              <w:t>Low</w:t>
            </w:r>
          </w:p>
        </w:tc>
        <w:tc>
          <w:tcPr>
            <w:tcW w:w="2139" w:type="dxa"/>
            <w:shd w:val="clear" w:color="auto" w:fill="auto"/>
          </w:tcPr>
          <w:p w14:paraId="49F82F6D" w14:textId="62F06307" w:rsidR="002804C8" w:rsidRPr="00646FF2" w:rsidRDefault="002804C8" w:rsidP="00646FF2">
            <w:pPr>
              <w:spacing w:line="276" w:lineRule="auto"/>
              <w:rPr>
                <w:rFonts w:ascii="Arial" w:hAnsi="Arial" w:cs="Arial"/>
              </w:rPr>
            </w:pPr>
            <w:r w:rsidRPr="00646FF2">
              <w:rPr>
                <w:rFonts w:ascii="Arial" w:hAnsi="Arial" w:cs="Arial"/>
              </w:rPr>
              <w:t xml:space="preserve">Delay to decisions being made on the plan </w:t>
            </w:r>
          </w:p>
        </w:tc>
        <w:tc>
          <w:tcPr>
            <w:tcW w:w="2416" w:type="dxa"/>
            <w:shd w:val="clear" w:color="auto" w:fill="auto"/>
          </w:tcPr>
          <w:p w14:paraId="7FA81E80" w14:textId="77777777" w:rsidR="002804C8" w:rsidRPr="00646FF2" w:rsidRDefault="002804C8" w:rsidP="00646FF2">
            <w:pPr>
              <w:spacing w:line="276" w:lineRule="auto"/>
              <w:rPr>
                <w:rFonts w:ascii="Arial" w:hAnsi="Arial" w:cs="Arial"/>
              </w:rPr>
            </w:pPr>
            <w:r w:rsidRPr="00646FF2">
              <w:rPr>
                <w:rFonts w:ascii="Arial" w:hAnsi="Arial" w:cs="Arial"/>
              </w:rPr>
              <w:t xml:space="preserve">Establish a cross party Local Plan Working Group to ensure early understanding, buy-in and transparency </w:t>
            </w:r>
          </w:p>
        </w:tc>
      </w:tr>
      <w:tr w:rsidR="002804C8" w:rsidRPr="00646FF2" w14:paraId="5E2AEF1C" w14:textId="77777777" w:rsidTr="00D95802">
        <w:trPr>
          <w:cantSplit/>
        </w:trPr>
        <w:tc>
          <w:tcPr>
            <w:tcW w:w="2211" w:type="dxa"/>
            <w:shd w:val="clear" w:color="auto" w:fill="auto"/>
          </w:tcPr>
          <w:p w14:paraId="7D7F001C" w14:textId="77777777" w:rsidR="002804C8" w:rsidRPr="00646FF2" w:rsidRDefault="002804C8" w:rsidP="00646FF2">
            <w:pPr>
              <w:spacing w:line="276" w:lineRule="auto"/>
              <w:rPr>
                <w:rFonts w:ascii="Arial" w:hAnsi="Arial" w:cs="Arial"/>
              </w:rPr>
            </w:pPr>
            <w:r w:rsidRPr="00646FF2">
              <w:rPr>
                <w:rFonts w:ascii="Arial" w:hAnsi="Arial" w:cs="Arial"/>
              </w:rPr>
              <w:t>Evidence not prepared on time</w:t>
            </w:r>
          </w:p>
        </w:tc>
        <w:tc>
          <w:tcPr>
            <w:tcW w:w="1530" w:type="dxa"/>
          </w:tcPr>
          <w:p w14:paraId="02D82E69" w14:textId="3C508C22" w:rsidR="002804C8" w:rsidRPr="00646FF2" w:rsidRDefault="00A37074" w:rsidP="00646FF2">
            <w:pPr>
              <w:spacing w:line="276" w:lineRule="auto"/>
              <w:rPr>
                <w:rFonts w:ascii="Arial" w:hAnsi="Arial" w:cs="Arial"/>
              </w:rPr>
            </w:pPr>
            <w:r>
              <w:rPr>
                <w:rFonts w:ascii="Arial" w:hAnsi="Arial" w:cs="Arial"/>
              </w:rPr>
              <w:t>Medium</w:t>
            </w:r>
          </w:p>
        </w:tc>
        <w:tc>
          <w:tcPr>
            <w:tcW w:w="2139" w:type="dxa"/>
            <w:shd w:val="clear" w:color="auto" w:fill="auto"/>
          </w:tcPr>
          <w:p w14:paraId="3495C728" w14:textId="5877B143" w:rsidR="002804C8" w:rsidRPr="00646FF2" w:rsidRDefault="002804C8" w:rsidP="00646FF2">
            <w:pPr>
              <w:spacing w:line="276" w:lineRule="auto"/>
              <w:rPr>
                <w:rFonts w:ascii="Arial" w:hAnsi="Arial" w:cs="Arial"/>
              </w:rPr>
            </w:pPr>
            <w:r w:rsidRPr="00646FF2">
              <w:rPr>
                <w:rFonts w:ascii="Arial" w:hAnsi="Arial" w:cs="Arial"/>
              </w:rPr>
              <w:t>Key milestones will not be met</w:t>
            </w:r>
          </w:p>
        </w:tc>
        <w:tc>
          <w:tcPr>
            <w:tcW w:w="2416" w:type="dxa"/>
            <w:shd w:val="clear" w:color="auto" w:fill="auto"/>
          </w:tcPr>
          <w:p w14:paraId="323E45DA" w14:textId="77777777" w:rsidR="002804C8" w:rsidRPr="00646FF2" w:rsidRDefault="002804C8" w:rsidP="00646FF2">
            <w:pPr>
              <w:spacing w:line="276" w:lineRule="auto"/>
              <w:rPr>
                <w:rFonts w:ascii="Arial" w:hAnsi="Arial" w:cs="Arial"/>
              </w:rPr>
            </w:pPr>
            <w:r w:rsidRPr="00646FF2">
              <w:rPr>
                <w:rFonts w:ascii="Arial" w:hAnsi="Arial" w:cs="Arial"/>
              </w:rPr>
              <w:t>Closely monitor preparation of evidence studies</w:t>
            </w:r>
          </w:p>
        </w:tc>
      </w:tr>
      <w:tr w:rsidR="002804C8" w:rsidRPr="00646FF2" w14:paraId="29D38AC7" w14:textId="77777777" w:rsidTr="00D95802">
        <w:trPr>
          <w:cantSplit/>
        </w:trPr>
        <w:tc>
          <w:tcPr>
            <w:tcW w:w="2211" w:type="dxa"/>
            <w:shd w:val="clear" w:color="auto" w:fill="auto"/>
          </w:tcPr>
          <w:p w14:paraId="05072EC3" w14:textId="77777777" w:rsidR="002804C8" w:rsidRPr="00646FF2" w:rsidRDefault="002804C8" w:rsidP="00646FF2">
            <w:pPr>
              <w:spacing w:line="276" w:lineRule="auto"/>
              <w:rPr>
                <w:rFonts w:ascii="Arial" w:hAnsi="Arial" w:cs="Arial"/>
              </w:rPr>
            </w:pPr>
            <w:r w:rsidRPr="00646FF2">
              <w:rPr>
                <w:rFonts w:ascii="Arial" w:hAnsi="Arial" w:cs="Arial"/>
              </w:rPr>
              <w:t>IT system issues e.g. consultation platform, land monitoring database, GIS</w:t>
            </w:r>
          </w:p>
        </w:tc>
        <w:tc>
          <w:tcPr>
            <w:tcW w:w="1530" w:type="dxa"/>
          </w:tcPr>
          <w:p w14:paraId="09914EE6" w14:textId="13211AFC" w:rsidR="002804C8" w:rsidRPr="00646FF2" w:rsidRDefault="00275F40" w:rsidP="00646FF2">
            <w:pPr>
              <w:spacing w:line="276" w:lineRule="auto"/>
              <w:rPr>
                <w:rFonts w:ascii="Arial" w:hAnsi="Arial" w:cs="Arial"/>
              </w:rPr>
            </w:pPr>
            <w:r>
              <w:rPr>
                <w:rFonts w:ascii="Arial" w:hAnsi="Arial" w:cs="Arial"/>
              </w:rPr>
              <w:t>Low</w:t>
            </w:r>
          </w:p>
        </w:tc>
        <w:tc>
          <w:tcPr>
            <w:tcW w:w="2139" w:type="dxa"/>
            <w:shd w:val="clear" w:color="auto" w:fill="auto"/>
          </w:tcPr>
          <w:p w14:paraId="3F06AC88" w14:textId="01B4A101" w:rsidR="002804C8" w:rsidRPr="00646FF2" w:rsidRDefault="002804C8" w:rsidP="00646FF2">
            <w:pPr>
              <w:spacing w:line="276" w:lineRule="auto"/>
              <w:rPr>
                <w:rFonts w:ascii="Arial" w:hAnsi="Arial" w:cs="Arial"/>
              </w:rPr>
            </w:pPr>
            <w:r w:rsidRPr="00646FF2">
              <w:rPr>
                <w:rFonts w:ascii="Arial" w:hAnsi="Arial" w:cs="Arial"/>
              </w:rPr>
              <w:t>Delays to consultation</w:t>
            </w:r>
          </w:p>
        </w:tc>
        <w:tc>
          <w:tcPr>
            <w:tcW w:w="2416" w:type="dxa"/>
            <w:shd w:val="clear" w:color="auto" w:fill="auto"/>
          </w:tcPr>
          <w:p w14:paraId="0D99F96F" w14:textId="77777777" w:rsidR="002804C8" w:rsidRPr="00646FF2" w:rsidRDefault="002804C8" w:rsidP="00646FF2">
            <w:pPr>
              <w:spacing w:line="276" w:lineRule="auto"/>
              <w:rPr>
                <w:rFonts w:ascii="Arial" w:hAnsi="Arial" w:cs="Arial"/>
              </w:rPr>
            </w:pPr>
            <w:r w:rsidRPr="00646FF2">
              <w:rPr>
                <w:rFonts w:ascii="Arial" w:hAnsi="Arial" w:cs="Arial"/>
              </w:rPr>
              <w:t>Ensure liaison with IT and GIS Team</w:t>
            </w:r>
          </w:p>
          <w:p w14:paraId="4B4C581B" w14:textId="77777777" w:rsidR="002804C8" w:rsidRPr="00646FF2" w:rsidRDefault="002804C8" w:rsidP="00646FF2">
            <w:pPr>
              <w:spacing w:line="276" w:lineRule="auto"/>
              <w:rPr>
                <w:rFonts w:ascii="Arial" w:hAnsi="Arial" w:cs="Arial"/>
              </w:rPr>
            </w:pPr>
            <w:r w:rsidRPr="00646FF2">
              <w:rPr>
                <w:rFonts w:ascii="Arial" w:hAnsi="Arial" w:cs="Arial"/>
              </w:rPr>
              <w:t>Procure consultation platform early on and test</w:t>
            </w:r>
          </w:p>
        </w:tc>
      </w:tr>
      <w:tr w:rsidR="002804C8" w:rsidRPr="00646FF2" w14:paraId="53624176" w14:textId="77777777" w:rsidTr="00D95802">
        <w:trPr>
          <w:cantSplit/>
        </w:trPr>
        <w:tc>
          <w:tcPr>
            <w:tcW w:w="2211" w:type="dxa"/>
            <w:shd w:val="clear" w:color="auto" w:fill="auto"/>
          </w:tcPr>
          <w:p w14:paraId="7ACF8E68" w14:textId="77777777" w:rsidR="002804C8" w:rsidRPr="00646FF2" w:rsidRDefault="002804C8" w:rsidP="00646FF2">
            <w:pPr>
              <w:spacing w:line="276" w:lineRule="auto"/>
              <w:rPr>
                <w:rFonts w:ascii="Arial" w:hAnsi="Arial" w:cs="Arial"/>
              </w:rPr>
            </w:pPr>
            <w:r w:rsidRPr="00646FF2">
              <w:rPr>
                <w:rFonts w:ascii="Arial" w:hAnsi="Arial" w:cs="Arial"/>
              </w:rPr>
              <w:t>LDS programme too ambitious</w:t>
            </w:r>
          </w:p>
        </w:tc>
        <w:tc>
          <w:tcPr>
            <w:tcW w:w="1530" w:type="dxa"/>
          </w:tcPr>
          <w:p w14:paraId="4A5C1354" w14:textId="23AB2517" w:rsidR="002804C8" w:rsidRPr="00646FF2" w:rsidRDefault="00275F40" w:rsidP="00646FF2">
            <w:pPr>
              <w:spacing w:line="276" w:lineRule="auto"/>
              <w:rPr>
                <w:rFonts w:ascii="Arial" w:hAnsi="Arial" w:cs="Arial"/>
              </w:rPr>
            </w:pPr>
            <w:r>
              <w:rPr>
                <w:rFonts w:ascii="Arial" w:hAnsi="Arial" w:cs="Arial"/>
              </w:rPr>
              <w:t>Medium</w:t>
            </w:r>
          </w:p>
        </w:tc>
        <w:tc>
          <w:tcPr>
            <w:tcW w:w="2139" w:type="dxa"/>
            <w:shd w:val="clear" w:color="auto" w:fill="auto"/>
          </w:tcPr>
          <w:p w14:paraId="05E69624" w14:textId="5EE9CCA1" w:rsidR="002804C8" w:rsidRPr="00646FF2" w:rsidRDefault="002804C8" w:rsidP="00646FF2">
            <w:pPr>
              <w:spacing w:line="276" w:lineRule="auto"/>
              <w:rPr>
                <w:rFonts w:ascii="Arial" w:hAnsi="Arial" w:cs="Arial"/>
              </w:rPr>
            </w:pPr>
            <w:r w:rsidRPr="00646FF2">
              <w:rPr>
                <w:rFonts w:ascii="Arial" w:hAnsi="Arial" w:cs="Arial"/>
              </w:rPr>
              <w:t>Key milestones may not be met</w:t>
            </w:r>
          </w:p>
        </w:tc>
        <w:tc>
          <w:tcPr>
            <w:tcW w:w="2416" w:type="dxa"/>
            <w:shd w:val="clear" w:color="auto" w:fill="auto"/>
          </w:tcPr>
          <w:p w14:paraId="324BE716" w14:textId="77777777" w:rsidR="002804C8" w:rsidRPr="00646FF2" w:rsidRDefault="002804C8" w:rsidP="00646FF2">
            <w:pPr>
              <w:spacing w:line="276" w:lineRule="auto"/>
              <w:rPr>
                <w:rFonts w:ascii="Arial" w:hAnsi="Arial" w:cs="Arial"/>
              </w:rPr>
            </w:pPr>
            <w:r w:rsidRPr="00646FF2">
              <w:rPr>
                <w:rFonts w:ascii="Arial" w:hAnsi="Arial" w:cs="Arial"/>
              </w:rPr>
              <w:t>Monitor progress of the LDS through AMR and adjust where necessary</w:t>
            </w:r>
          </w:p>
        </w:tc>
      </w:tr>
      <w:tr w:rsidR="002804C8" w:rsidRPr="00646FF2" w14:paraId="04528EF7" w14:textId="77777777" w:rsidTr="00D95802">
        <w:trPr>
          <w:cantSplit/>
        </w:trPr>
        <w:tc>
          <w:tcPr>
            <w:tcW w:w="2211" w:type="dxa"/>
            <w:shd w:val="clear" w:color="auto" w:fill="auto"/>
          </w:tcPr>
          <w:p w14:paraId="46BE6F41" w14:textId="77777777" w:rsidR="002804C8" w:rsidRPr="00646FF2" w:rsidRDefault="002804C8" w:rsidP="00646FF2">
            <w:pPr>
              <w:spacing w:line="276" w:lineRule="auto"/>
              <w:rPr>
                <w:rFonts w:ascii="Arial" w:hAnsi="Arial" w:cs="Arial"/>
              </w:rPr>
            </w:pPr>
            <w:r w:rsidRPr="00646FF2">
              <w:rPr>
                <w:rFonts w:ascii="Arial" w:hAnsi="Arial" w:cs="Arial"/>
              </w:rPr>
              <w:t>Planning Inspectorate not able to meet post submission timetable</w:t>
            </w:r>
          </w:p>
        </w:tc>
        <w:tc>
          <w:tcPr>
            <w:tcW w:w="1530" w:type="dxa"/>
          </w:tcPr>
          <w:p w14:paraId="2DDCAE84" w14:textId="5E3BDA74" w:rsidR="002804C8" w:rsidRPr="00646FF2" w:rsidRDefault="00275F40" w:rsidP="00646FF2">
            <w:pPr>
              <w:spacing w:line="276" w:lineRule="auto"/>
              <w:rPr>
                <w:rFonts w:ascii="Arial" w:hAnsi="Arial" w:cs="Arial"/>
              </w:rPr>
            </w:pPr>
            <w:r>
              <w:rPr>
                <w:rFonts w:ascii="Arial" w:hAnsi="Arial" w:cs="Arial"/>
              </w:rPr>
              <w:t>Medium</w:t>
            </w:r>
          </w:p>
        </w:tc>
        <w:tc>
          <w:tcPr>
            <w:tcW w:w="2139" w:type="dxa"/>
            <w:shd w:val="clear" w:color="auto" w:fill="auto"/>
          </w:tcPr>
          <w:p w14:paraId="5BC0CC09" w14:textId="0EBAC322" w:rsidR="002804C8" w:rsidRPr="00646FF2" w:rsidRDefault="002804C8" w:rsidP="00646FF2">
            <w:pPr>
              <w:spacing w:line="276" w:lineRule="auto"/>
              <w:rPr>
                <w:rFonts w:ascii="Arial" w:hAnsi="Arial" w:cs="Arial"/>
              </w:rPr>
            </w:pPr>
            <w:r w:rsidRPr="00646FF2">
              <w:rPr>
                <w:rFonts w:ascii="Arial" w:hAnsi="Arial" w:cs="Arial"/>
              </w:rPr>
              <w:t>Delay to examination and receipt of inspector’s report</w:t>
            </w:r>
          </w:p>
        </w:tc>
        <w:tc>
          <w:tcPr>
            <w:tcW w:w="2416" w:type="dxa"/>
            <w:shd w:val="clear" w:color="auto" w:fill="auto"/>
          </w:tcPr>
          <w:p w14:paraId="17FFB82C" w14:textId="77777777" w:rsidR="002804C8" w:rsidRPr="00646FF2" w:rsidRDefault="002804C8" w:rsidP="00646FF2">
            <w:pPr>
              <w:spacing w:line="276" w:lineRule="auto"/>
              <w:rPr>
                <w:rFonts w:ascii="Arial" w:hAnsi="Arial" w:cs="Arial"/>
              </w:rPr>
            </w:pPr>
            <w:r w:rsidRPr="00646FF2">
              <w:rPr>
                <w:rFonts w:ascii="Arial" w:hAnsi="Arial" w:cs="Arial"/>
              </w:rPr>
              <w:t>Liaison with PINs to identify and resolve issues</w:t>
            </w:r>
          </w:p>
        </w:tc>
      </w:tr>
      <w:tr w:rsidR="002804C8" w:rsidRPr="00646FF2" w14:paraId="42AFA726" w14:textId="77777777" w:rsidTr="00D95802">
        <w:trPr>
          <w:cantSplit/>
        </w:trPr>
        <w:tc>
          <w:tcPr>
            <w:tcW w:w="2211" w:type="dxa"/>
            <w:shd w:val="clear" w:color="auto" w:fill="auto"/>
          </w:tcPr>
          <w:p w14:paraId="4F489AA1" w14:textId="77777777" w:rsidR="002804C8" w:rsidRPr="00646FF2" w:rsidRDefault="002804C8" w:rsidP="00646FF2">
            <w:pPr>
              <w:spacing w:line="276" w:lineRule="auto"/>
              <w:rPr>
                <w:rFonts w:ascii="Arial" w:hAnsi="Arial" w:cs="Arial"/>
              </w:rPr>
            </w:pPr>
            <w:r w:rsidRPr="00646FF2">
              <w:rPr>
                <w:rFonts w:ascii="Arial" w:hAnsi="Arial" w:cs="Arial"/>
              </w:rPr>
              <w:t>Local Plan is found unsound</w:t>
            </w:r>
          </w:p>
        </w:tc>
        <w:tc>
          <w:tcPr>
            <w:tcW w:w="1530" w:type="dxa"/>
          </w:tcPr>
          <w:p w14:paraId="057BC758" w14:textId="3F533F27" w:rsidR="002804C8" w:rsidRPr="00646FF2" w:rsidRDefault="00275F40" w:rsidP="00646FF2">
            <w:pPr>
              <w:spacing w:line="276" w:lineRule="auto"/>
              <w:rPr>
                <w:rFonts w:ascii="Arial" w:hAnsi="Arial" w:cs="Arial"/>
              </w:rPr>
            </w:pPr>
            <w:r>
              <w:rPr>
                <w:rFonts w:ascii="Arial" w:hAnsi="Arial" w:cs="Arial"/>
              </w:rPr>
              <w:t>Low</w:t>
            </w:r>
          </w:p>
        </w:tc>
        <w:tc>
          <w:tcPr>
            <w:tcW w:w="2139" w:type="dxa"/>
            <w:shd w:val="clear" w:color="auto" w:fill="auto"/>
          </w:tcPr>
          <w:p w14:paraId="0EB0017F" w14:textId="41EEE95F" w:rsidR="002804C8" w:rsidRPr="00646FF2" w:rsidRDefault="002804C8" w:rsidP="00646FF2">
            <w:pPr>
              <w:spacing w:line="276" w:lineRule="auto"/>
              <w:rPr>
                <w:rFonts w:ascii="Arial" w:hAnsi="Arial" w:cs="Arial"/>
              </w:rPr>
            </w:pPr>
            <w:r w:rsidRPr="00646FF2">
              <w:rPr>
                <w:rFonts w:ascii="Arial" w:hAnsi="Arial" w:cs="Arial"/>
              </w:rPr>
              <w:t>Additional work is required to rectify issues</w:t>
            </w:r>
          </w:p>
          <w:p w14:paraId="20E649E7" w14:textId="77777777" w:rsidR="002804C8" w:rsidRPr="00646FF2" w:rsidRDefault="002804C8" w:rsidP="00646FF2">
            <w:pPr>
              <w:spacing w:line="276" w:lineRule="auto"/>
              <w:rPr>
                <w:rFonts w:ascii="Arial" w:hAnsi="Arial" w:cs="Arial"/>
              </w:rPr>
            </w:pPr>
            <w:r w:rsidRPr="00646FF2">
              <w:rPr>
                <w:rFonts w:ascii="Arial" w:hAnsi="Arial" w:cs="Arial"/>
              </w:rPr>
              <w:t>Consultation on modifications may be required</w:t>
            </w:r>
          </w:p>
          <w:p w14:paraId="18F47E34" w14:textId="77777777" w:rsidR="002804C8" w:rsidRPr="00646FF2" w:rsidRDefault="002804C8" w:rsidP="00646FF2">
            <w:pPr>
              <w:spacing w:line="276" w:lineRule="auto"/>
              <w:rPr>
                <w:rFonts w:ascii="Arial" w:hAnsi="Arial" w:cs="Arial"/>
              </w:rPr>
            </w:pPr>
            <w:r w:rsidRPr="00646FF2">
              <w:rPr>
                <w:rFonts w:ascii="Arial" w:hAnsi="Arial" w:cs="Arial"/>
              </w:rPr>
              <w:t>Delay to the adoption of the plan</w:t>
            </w:r>
          </w:p>
        </w:tc>
        <w:tc>
          <w:tcPr>
            <w:tcW w:w="2416" w:type="dxa"/>
            <w:shd w:val="clear" w:color="auto" w:fill="auto"/>
          </w:tcPr>
          <w:p w14:paraId="3E9F8F26" w14:textId="77777777" w:rsidR="002804C8" w:rsidRPr="00646FF2" w:rsidRDefault="002804C8" w:rsidP="00646FF2">
            <w:pPr>
              <w:spacing w:line="276" w:lineRule="auto"/>
              <w:rPr>
                <w:rFonts w:ascii="Arial" w:hAnsi="Arial" w:cs="Arial"/>
              </w:rPr>
            </w:pPr>
            <w:r w:rsidRPr="00646FF2">
              <w:rPr>
                <w:rFonts w:ascii="Arial" w:hAnsi="Arial" w:cs="Arial"/>
              </w:rPr>
              <w:t>As far as possible, ensure evidence base is robust and up to date on submission</w:t>
            </w:r>
          </w:p>
          <w:p w14:paraId="470B7C23" w14:textId="77777777" w:rsidR="002804C8" w:rsidRPr="00646FF2" w:rsidRDefault="002804C8" w:rsidP="00646FF2">
            <w:pPr>
              <w:spacing w:line="276" w:lineRule="auto"/>
              <w:rPr>
                <w:rFonts w:ascii="Arial" w:hAnsi="Arial" w:cs="Arial"/>
              </w:rPr>
            </w:pPr>
            <w:r w:rsidRPr="00646FF2">
              <w:rPr>
                <w:rFonts w:ascii="Arial" w:hAnsi="Arial" w:cs="Arial"/>
              </w:rPr>
              <w:t>Engage with the community and stakeholders to resolve objections</w:t>
            </w:r>
          </w:p>
          <w:p w14:paraId="16DDFD8C" w14:textId="77777777" w:rsidR="002804C8" w:rsidRPr="00646FF2" w:rsidRDefault="002804C8" w:rsidP="00646FF2">
            <w:pPr>
              <w:spacing w:line="276" w:lineRule="auto"/>
              <w:rPr>
                <w:rFonts w:ascii="Arial" w:hAnsi="Arial" w:cs="Arial"/>
              </w:rPr>
            </w:pPr>
            <w:r w:rsidRPr="00646FF2">
              <w:rPr>
                <w:rFonts w:ascii="Arial" w:hAnsi="Arial" w:cs="Arial"/>
              </w:rPr>
              <w:t xml:space="preserve">Critical friend analysis </w:t>
            </w:r>
          </w:p>
        </w:tc>
      </w:tr>
      <w:tr w:rsidR="002804C8" w:rsidRPr="00646FF2" w14:paraId="3CE243E1" w14:textId="77777777" w:rsidTr="00D95802">
        <w:trPr>
          <w:cantSplit/>
        </w:trPr>
        <w:tc>
          <w:tcPr>
            <w:tcW w:w="2211" w:type="dxa"/>
            <w:shd w:val="clear" w:color="auto" w:fill="auto"/>
          </w:tcPr>
          <w:p w14:paraId="005C5D34" w14:textId="77777777" w:rsidR="002804C8" w:rsidRPr="00646FF2" w:rsidRDefault="002804C8" w:rsidP="00646FF2">
            <w:pPr>
              <w:spacing w:line="276" w:lineRule="auto"/>
              <w:rPr>
                <w:rFonts w:ascii="Arial" w:hAnsi="Arial" w:cs="Arial"/>
              </w:rPr>
            </w:pPr>
            <w:r w:rsidRPr="00646FF2">
              <w:rPr>
                <w:rFonts w:ascii="Arial" w:hAnsi="Arial" w:cs="Arial"/>
              </w:rPr>
              <w:t>Legal challenge</w:t>
            </w:r>
          </w:p>
        </w:tc>
        <w:tc>
          <w:tcPr>
            <w:tcW w:w="1530" w:type="dxa"/>
          </w:tcPr>
          <w:p w14:paraId="0F82F42A" w14:textId="4DEFF668" w:rsidR="002804C8" w:rsidRPr="00646FF2" w:rsidRDefault="00275F40" w:rsidP="00646FF2">
            <w:pPr>
              <w:spacing w:line="276" w:lineRule="auto"/>
              <w:rPr>
                <w:rFonts w:ascii="Arial" w:hAnsi="Arial" w:cs="Arial"/>
              </w:rPr>
            </w:pPr>
            <w:r>
              <w:rPr>
                <w:rFonts w:ascii="Arial" w:hAnsi="Arial" w:cs="Arial"/>
              </w:rPr>
              <w:t>Low</w:t>
            </w:r>
          </w:p>
        </w:tc>
        <w:tc>
          <w:tcPr>
            <w:tcW w:w="2139" w:type="dxa"/>
            <w:shd w:val="clear" w:color="auto" w:fill="auto"/>
          </w:tcPr>
          <w:p w14:paraId="66D515ED" w14:textId="4ED654E0" w:rsidR="002804C8" w:rsidRPr="00646FF2" w:rsidRDefault="002804C8" w:rsidP="00646FF2">
            <w:pPr>
              <w:spacing w:line="276" w:lineRule="auto"/>
              <w:rPr>
                <w:rFonts w:ascii="Arial" w:hAnsi="Arial" w:cs="Arial"/>
              </w:rPr>
            </w:pPr>
            <w:r w:rsidRPr="00646FF2">
              <w:rPr>
                <w:rFonts w:ascii="Arial" w:hAnsi="Arial" w:cs="Arial"/>
              </w:rPr>
              <w:t>Possible quashing of plan or requirement to re-do work</w:t>
            </w:r>
          </w:p>
        </w:tc>
        <w:tc>
          <w:tcPr>
            <w:tcW w:w="2416" w:type="dxa"/>
            <w:shd w:val="clear" w:color="auto" w:fill="auto"/>
          </w:tcPr>
          <w:p w14:paraId="1F02593D" w14:textId="77777777" w:rsidR="002804C8" w:rsidRPr="00646FF2" w:rsidRDefault="002804C8" w:rsidP="00646FF2">
            <w:pPr>
              <w:spacing w:line="276" w:lineRule="auto"/>
              <w:rPr>
                <w:rFonts w:ascii="Arial" w:hAnsi="Arial" w:cs="Arial"/>
              </w:rPr>
            </w:pPr>
            <w:r w:rsidRPr="00646FF2">
              <w:rPr>
                <w:rFonts w:ascii="Arial" w:hAnsi="Arial" w:cs="Arial"/>
              </w:rPr>
              <w:t>Ensure compliance with the regulations</w:t>
            </w:r>
          </w:p>
          <w:p w14:paraId="469D1FA8" w14:textId="77777777" w:rsidR="002804C8" w:rsidRPr="00646FF2" w:rsidRDefault="002804C8" w:rsidP="00646FF2">
            <w:pPr>
              <w:spacing w:line="276" w:lineRule="auto"/>
              <w:rPr>
                <w:rFonts w:ascii="Arial" w:hAnsi="Arial" w:cs="Arial"/>
              </w:rPr>
            </w:pPr>
            <w:r w:rsidRPr="00646FF2">
              <w:rPr>
                <w:rFonts w:ascii="Arial" w:hAnsi="Arial" w:cs="Arial"/>
              </w:rPr>
              <w:t>Carefully consider Inspector’s recommendations</w:t>
            </w:r>
          </w:p>
        </w:tc>
      </w:tr>
      <w:tr w:rsidR="002804C8" w:rsidRPr="00646FF2" w14:paraId="0D6E288D" w14:textId="77777777" w:rsidTr="00D95802">
        <w:trPr>
          <w:cantSplit/>
        </w:trPr>
        <w:tc>
          <w:tcPr>
            <w:tcW w:w="2211" w:type="dxa"/>
            <w:shd w:val="clear" w:color="auto" w:fill="auto"/>
          </w:tcPr>
          <w:p w14:paraId="2EE136EF" w14:textId="77777777" w:rsidR="002804C8" w:rsidRPr="00646FF2" w:rsidRDefault="002804C8" w:rsidP="00646FF2">
            <w:pPr>
              <w:spacing w:line="276" w:lineRule="auto"/>
              <w:rPr>
                <w:rFonts w:ascii="Arial" w:hAnsi="Arial" w:cs="Arial"/>
              </w:rPr>
            </w:pPr>
            <w:r w:rsidRPr="00646FF2">
              <w:rPr>
                <w:rFonts w:ascii="Arial" w:hAnsi="Arial" w:cs="Arial"/>
              </w:rPr>
              <w:t>Unforeseen circumstances (</w:t>
            </w:r>
            <w:r>
              <w:rPr>
                <w:rFonts w:ascii="Arial" w:hAnsi="Arial" w:cs="Arial"/>
              </w:rPr>
              <w:t>e.g</w:t>
            </w:r>
            <w:r w:rsidRPr="00646FF2">
              <w:rPr>
                <w:rFonts w:ascii="Arial" w:hAnsi="Arial" w:cs="Arial"/>
              </w:rPr>
              <w:t xml:space="preserve">. </w:t>
            </w:r>
            <w:r>
              <w:rPr>
                <w:rFonts w:ascii="Arial" w:hAnsi="Arial" w:cs="Arial"/>
              </w:rPr>
              <w:t>global pandemic</w:t>
            </w:r>
            <w:r w:rsidRPr="00646FF2">
              <w:rPr>
                <w:rFonts w:ascii="Arial" w:hAnsi="Arial" w:cs="Arial"/>
              </w:rPr>
              <w:t>)</w:t>
            </w:r>
          </w:p>
        </w:tc>
        <w:tc>
          <w:tcPr>
            <w:tcW w:w="1530" w:type="dxa"/>
          </w:tcPr>
          <w:p w14:paraId="585041F4" w14:textId="673338F3" w:rsidR="002804C8" w:rsidRPr="00646FF2" w:rsidRDefault="00275F40" w:rsidP="00646FF2">
            <w:pPr>
              <w:spacing w:line="276" w:lineRule="auto"/>
              <w:rPr>
                <w:rFonts w:ascii="Arial" w:hAnsi="Arial" w:cs="Arial"/>
              </w:rPr>
            </w:pPr>
            <w:r>
              <w:rPr>
                <w:rFonts w:ascii="Arial" w:hAnsi="Arial" w:cs="Arial"/>
              </w:rPr>
              <w:t>Low</w:t>
            </w:r>
          </w:p>
        </w:tc>
        <w:tc>
          <w:tcPr>
            <w:tcW w:w="2139" w:type="dxa"/>
            <w:shd w:val="clear" w:color="auto" w:fill="auto"/>
          </w:tcPr>
          <w:p w14:paraId="6172ADEA" w14:textId="06A08D10" w:rsidR="002804C8" w:rsidRPr="00646FF2" w:rsidRDefault="002804C8" w:rsidP="00646FF2">
            <w:pPr>
              <w:spacing w:line="276" w:lineRule="auto"/>
              <w:rPr>
                <w:rFonts w:ascii="Arial" w:hAnsi="Arial" w:cs="Arial"/>
              </w:rPr>
            </w:pPr>
            <w:r w:rsidRPr="00646FF2">
              <w:rPr>
                <w:rFonts w:ascii="Arial" w:hAnsi="Arial" w:cs="Arial"/>
              </w:rPr>
              <w:t>Potential impact on evidence base development</w:t>
            </w:r>
          </w:p>
          <w:p w14:paraId="7C181F53" w14:textId="77777777" w:rsidR="002804C8" w:rsidRPr="00646FF2" w:rsidRDefault="002804C8" w:rsidP="00646FF2">
            <w:pPr>
              <w:spacing w:line="276" w:lineRule="auto"/>
              <w:rPr>
                <w:rFonts w:ascii="Arial" w:hAnsi="Arial" w:cs="Arial"/>
              </w:rPr>
            </w:pPr>
            <w:r w:rsidRPr="00646FF2">
              <w:rPr>
                <w:rFonts w:ascii="Arial" w:hAnsi="Arial" w:cs="Arial"/>
              </w:rPr>
              <w:t>Unable to attend face to face meetings or consultation</w:t>
            </w:r>
          </w:p>
        </w:tc>
        <w:tc>
          <w:tcPr>
            <w:tcW w:w="2416" w:type="dxa"/>
            <w:shd w:val="clear" w:color="auto" w:fill="auto"/>
          </w:tcPr>
          <w:p w14:paraId="666BBBB5" w14:textId="77777777" w:rsidR="002804C8" w:rsidRPr="00646FF2" w:rsidRDefault="002804C8" w:rsidP="00646FF2">
            <w:pPr>
              <w:spacing w:line="276" w:lineRule="auto"/>
              <w:rPr>
                <w:rFonts w:ascii="Arial" w:hAnsi="Arial" w:cs="Arial"/>
              </w:rPr>
            </w:pPr>
            <w:r w:rsidRPr="00646FF2">
              <w:rPr>
                <w:rFonts w:ascii="Arial" w:hAnsi="Arial" w:cs="Arial"/>
              </w:rPr>
              <w:t>Ensure staff coverage and consultant team contingencies are in place</w:t>
            </w:r>
          </w:p>
          <w:p w14:paraId="37CF14C9" w14:textId="77777777" w:rsidR="002804C8" w:rsidRPr="00646FF2" w:rsidRDefault="002804C8" w:rsidP="00646FF2">
            <w:pPr>
              <w:spacing w:line="276" w:lineRule="auto"/>
              <w:rPr>
                <w:rFonts w:ascii="Arial" w:hAnsi="Arial" w:cs="Arial"/>
              </w:rPr>
            </w:pPr>
            <w:r w:rsidRPr="00646FF2">
              <w:rPr>
                <w:rFonts w:ascii="Arial" w:hAnsi="Arial" w:cs="Arial"/>
              </w:rPr>
              <w:t>Utilise online consultation methods and video conferencing for meetings</w:t>
            </w:r>
          </w:p>
        </w:tc>
      </w:tr>
    </w:tbl>
    <w:p w14:paraId="54E11D2A" w14:textId="77777777" w:rsidR="00D4330C" w:rsidRDefault="00D4330C" w:rsidP="00275F40"/>
    <w:sectPr w:rsidR="00D4330C" w:rsidSect="0044318A">
      <w:footerReference w:type="even" r:id="rId23"/>
      <w:footerReference w:type="default" r:id="rId24"/>
      <w:footerReference w:type="firs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56357" w14:textId="77777777" w:rsidR="005E1618" w:rsidRDefault="005E1618" w:rsidP="0044318A">
      <w:r>
        <w:separator/>
      </w:r>
    </w:p>
  </w:endnote>
  <w:endnote w:type="continuationSeparator" w:id="0">
    <w:p w14:paraId="32704E0A" w14:textId="77777777" w:rsidR="005E1618" w:rsidRDefault="005E1618" w:rsidP="0044318A">
      <w:r>
        <w:continuationSeparator/>
      </w:r>
    </w:p>
  </w:endnote>
  <w:endnote w:type="continuationNotice" w:id="1">
    <w:p w14:paraId="45E9EB28" w14:textId="77777777" w:rsidR="005E1618" w:rsidRDefault="005E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73D7" w14:textId="737441A3" w:rsidR="00F91714" w:rsidRDefault="00F91714">
    <w:pPr>
      <w:pStyle w:val="Footer"/>
    </w:pPr>
    <w:r>
      <w:rPr>
        <w:noProof/>
      </w:rPr>
      <mc:AlternateContent>
        <mc:Choice Requires="wps">
          <w:drawing>
            <wp:anchor distT="0" distB="0" distL="0" distR="0" simplePos="0" relativeHeight="251658241" behindDoc="0" locked="0" layoutInCell="1" allowOverlap="1" wp14:anchorId="4E0702D9" wp14:editId="5EB74B08">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63725" w14:textId="1D4E44EF"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702D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6163725" w14:textId="1D4E44EF"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2B770300" w:rsidR="00646FF2" w:rsidRDefault="00F91714">
    <w:pPr>
      <w:pStyle w:val="Footer"/>
      <w:jc w:val="right"/>
    </w:pPr>
    <w:r>
      <w:rPr>
        <w:noProof/>
      </w:rPr>
      <mc:AlternateContent>
        <mc:Choice Requires="wps">
          <w:drawing>
            <wp:anchor distT="0" distB="0" distL="0" distR="0" simplePos="0" relativeHeight="251658242" behindDoc="0" locked="0" layoutInCell="1" allowOverlap="1" wp14:anchorId="0FBACFCD" wp14:editId="47438E4F">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ABE62" w14:textId="72266D7F"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ACFCD"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BABE62" w14:textId="72266D7F"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v:textbox>
              <w10:wrap anchorx="page" anchory="page"/>
            </v:shape>
          </w:pict>
        </mc:Fallback>
      </mc:AlternateContent>
    </w:r>
    <w:r w:rsidR="00646FF2">
      <w:fldChar w:fldCharType="begin"/>
    </w:r>
    <w:r w:rsidR="00646FF2">
      <w:instrText xml:space="preserve"> PAGE   \* MERGEFORMAT </w:instrText>
    </w:r>
    <w:r w:rsidR="00646FF2">
      <w:fldChar w:fldCharType="separate"/>
    </w:r>
    <w:r w:rsidR="00646FF2">
      <w:rPr>
        <w:noProof/>
      </w:rPr>
      <w:t>2</w:t>
    </w:r>
    <w:r w:rsidR="00646FF2">
      <w:rPr>
        <w:noProof/>
      </w:rPr>
      <w:fldChar w:fldCharType="end"/>
    </w:r>
  </w:p>
  <w:p w14:paraId="5BE93A62" w14:textId="77777777" w:rsidR="00AA0F8E" w:rsidRDefault="00AA0F8E" w:rsidP="00443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A129" w14:textId="054EF0FA" w:rsidR="00F91714" w:rsidRDefault="00F91714">
    <w:pPr>
      <w:pStyle w:val="Footer"/>
    </w:pPr>
    <w:r>
      <w:rPr>
        <w:noProof/>
      </w:rPr>
      <mc:AlternateContent>
        <mc:Choice Requires="wps">
          <w:drawing>
            <wp:anchor distT="0" distB="0" distL="0" distR="0" simplePos="0" relativeHeight="251658240" behindDoc="0" locked="0" layoutInCell="1" allowOverlap="1" wp14:anchorId="407F5953" wp14:editId="1808F795">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94C72" w14:textId="3EF6AAF3"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F595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F94C72" w14:textId="3EF6AAF3" w:rsidR="00F91714" w:rsidRPr="00F91714" w:rsidRDefault="00F91714" w:rsidP="00F91714">
                    <w:pPr>
                      <w:spacing w:after="0"/>
                      <w:rPr>
                        <w:rFonts w:cs="Calibri"/>
                        <w:noProof/>
                        <w:color w:val="000000"/>
                        <w:sz w:val="20"/>
                        <w:szCs w:val="20"/>
                      </w:rPr>
                    </w:pPr>
                    <w:r w:rsidRPr="00F9171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A50E" w14:textId="77777777" w:rsidR="005E1618" w:rsidRDefault="005E1618" w:rsidP="0044318A">
      <w:r>
        <w:separator/>
      </w:r>
    </w:p>
  </w:footnote>
  <w:footnote w:type="continuationSeparator" w:id="0">
    <w:p w14:paraId="5380718E" w14:textId="77777777" w:rsidR="005E1618" w:rsidRDefault="005E1618" w:rsidP="0044318A">
      <w:r>
        <w:continuationSeparator/>
      </w:r>
    </w:p>
  </w:footnote>
  <w:footnote w:type="continuationNotice" w:id="1">
    <w:p w14:paraId="39783FBA" w14:textId="77777777" w:rsidR="005E1618" w:rsidRDefault="005E1618">
      <w:pPr>
        <w:spacing w:after="0" w:line="240" w:lineRule="auto"/>
      </w:pPr>
    </w:p>
  </w:footnote>
  <w:footnote w:id="2">
    <w:p w14:paraId="055050C2" w14:textId="77777777" w:rsidR="00AA0F8E" w:rsidRDefault="00AA0F8E" w:rsidP="000957D1">
      <w:pPr>
        <w:pStyle w:val="FootnoteText"/>
        <w:spacing w:line="240" w:lineRule="auto"/>
      </w:pPr>
      <w:r>
        <w:rPr>
          <w:rStyle w:val="FootnoteReference"/>
        </w:rPr>
        <w:footnoteRef/>
      </w:r>
      <w:r>
        <w:t xml:space="preserve"> Development Plan Documents (DPDs) are statutory planning policy documents. They are also referred to as Local Plans.</w:t>
      </w:r>
    </w:p>
  </w:footnote>
  <w:footnote w:id="3">
    <w:p w14:paraId="0EF5A413" w14:textId="77777777" w:rsidR="00AA0F8E" w:rsidRDefault="00AA0F8E" w:rsidP="00224BCA">
      <w:pPr>
        <w:pStyle w:val="FootnoteText"/>
        <w:spacing w:line="240" w:lineRule="auto"/>
      </w:pPr>
      <w:r>
        <w:rPr>
          <w:rStyle w:val="FootnoteReference"/>
        </w:rPr>
        <w:footnoteRef/>
      </w:r>
      <w:r>
        <w:t xml:space="preserve"> Adopted Neighbourhood Plans have statutory weight and are considered as part of the development plan but are not classed as a Development Plan Documents (DPDs).</w:t>
      </w:r>
    </w:p>
  </w:footnote>
  <w:footnote w:id="4">
    <w:p w14:paraId="556EAF2C" w14:textId="77777777" w:rsidR="00AA0F8E" w:rsidRDefault="00AA0F8E">
      <w:pPr>
        <w:pStyle w:val="FootnoteText"/>
      </w:pPr>
      <w:r>
        <w:rPr>
          <w:rStyle w:val="FootnoteReference"/>
        </w:rPr>
        <w:footnoteRef/>
      </w:r>
      <w:r>
        <w:t xml:space="preserve"> Review at least every five years </w:t>
      </w:r>
      <w:r w:rsidR="00641C86">
        <w:t>is</w:t>
      </w:r>
      <w:r>
        <w:t xml:space="preserve"> a legal requirement for all local plans (Regulation 10A of the Town and Country Planning (Local Planning (England) Regulations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18"/>
    <w:multiLevelType w:val="hybridMultilevel"/>
    <w:tmpl w:val="F33C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3872E7"/>
    <w:multiLevelType w:val="hybridMultilevel"/>
    <w:tmpl w:val="93B03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A87D74"/>
    <w:multiLevelType w:val="hybridMultilevel"/>
    <w:tmpl w:val="04E2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E37E9"/>
    <w:multiLevelType w:val="hybridMultilevel"/>
    <w:tmpl w:val="698CB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DE6BD5"/>
    <w:multiLevelType w:val="hybridMultilevel"/>
    <w:tmpl w:val="1FE865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12426"/>
    <w:multiLevelType w:val="hybridMultilevel"/>
    <w:tmpl w:val="E1C8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14"/>
    <w:multiLevelType w:val="hybridMultilevel"/>
    <w:tmpl w:val="020A78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97011EA"/>
    <w:multiLevelType w:val="hybridMultilevel"/>
    <w:tmpl w:val="F5822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202669"/>
    <w:multiLevelType w:val="hybridMultilevel"/>
    <w:tmpl w:val="764EF60A"/>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9" w15:restartNumberingAfterBreak="0">
    <w:nsid w:val="1E6B1D4E"/>
    <w:multiLevelType w:val="hybridMultilevel"/>
    <w:tmpl w:val="BFAA6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B130B1"/>
    <w:multiLevelType w:val="hybridMultilevel"/>
    <w:tmpl w:val="5426C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EF2364"/>
    <w:multiLevelType w:val="hybridMultilevel"/>
    <w:tmpl w:val="CDD88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9D742B"/>
    <w:multiLevelType w:val="hybridMultilevel"/>
    <w:tmpl w:val="AC30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94602"/>
    <w:multiLevelType w:val="hybridMultilevel"/>
    <w:tmpl w:val="1F9C2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92A1F"/>
    <w:multiLevelType w:val="hybridMultilevel"/>
    <w:tmpl w:val="42AC4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6460ED"/>
    <w:multiLevelType w:val="hybridMultilevel"/>
    <w:tmpl w:val="8168E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B522F"/>
    <w:multiLevelType w:val="hybridMultilevel"/>
    <w:tmpl w:val="7792B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A261E"/>
    <w:multiLevelType w:val="hybridMultilevel"/>
    <w:tmpl w:val="6B6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34BFE"/>
    <w:multiLevelType w:val="hybridMultilevel"/>
    <w:tmpl w:val="3F0E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687676"/>
    <w:multiLevelType w:val="hybridMultilevel"/>
    <w:tmpl w:val="CFB86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6B85"/>
    <w:multiLevelType w:val="hybridMultilevel"/>
    <w:tmpl w:val="3BAE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E368B"/>
    <w:multiLevelType w:val="hybridMultilevel"/>
    <w:tmpl w:val="2824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B1983"/>
    <w:multiLevelType w:val="hybridMultilevel"/>
    <w:tmpl w:val="BF70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01B3D"/>
    <w:multiLevelType w:val="hybridMultilevel"/>
    <w:tmpl w:val="2FE85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B72AF7"/>
    <w:multiLevelType w:val="hybridMultilevel"/>
    <w:tmpl w:val="23A60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E45A5"/>
    <w:multiLevelType w:val="hybridMultilevel"/>
    <w:tmpl w:val="BA8652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D50C1E"/>
    <w:multiLevelType w:val="hybridMultilevel"/>
    <w:tmpl w:val="6E702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084E58"/>
    <w:multiLevelType w:val="multilevel"/>
    <w:tmpl w:val="814CD5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8719353">
    <w:abstractNumId w:val="22"/>
  </w:num>
  <w:num w:numId="2" w16cid:durableId="1206523559">
    <w:abstractNumId w:val="23"/>
  </w:num>
  <w:num w:numId="3" w16cid:durableId="903446094">
    <w:abstractNumId w:val="6"/>
  </w:num>
  <w:num w:numId="4" w16cid:durableId="1032150949">
    <w:abstractNumId w:val="25"/>
  </w:num>
  <w:num w:numId="5" w16cid:durableId="394276327">
    <w:abstractNumId w:val="21"/>
  </w:num>
  <w:num w:numId="6" w16cid:durableId="999847420">
    <w:abstractNumId w:val="17"/>
  </w:num>
  <w:num w:numId="7" w16cid:durableId="505218681">
    <w:abstractNumId w:val="11"/>
  </w:num>
  <w:num w:numId="8" w16cid:durableId="2046170328">
    <w:abstractNumId w:val="12"/>
  </w:num>
  <w:num w:numId="9" w16cid:durableId="1581670840">
    <w:abstractNumId w:val="13"/>
  </w:num>
  <w:num w:numId="10" w16cid:durableId="486822348">
    <w:abstractNumId w:val="18"/>
  </w:num>
  <w:num w:numId="11" w16cid:durableId="1052801981">
    <w:abstractNumId w:val="19"/>
  </w:num>
  <w:num w:numId="12" w16cid:durableId="1461537048">
    <w:abstractNumId w:val="10"/>
  </w:num>
  <w:num w:numId="13" w16cid:durableId="1354498214">
    <w:abstractNumId w:val="8"/>
  </w:num>
  <w:num w:numId="14" w16cid:durableId="500237296">
    <w:abstractNumId w:val="3"/>
  </w:num>
  <w:num w:numId="15" w16cid:durableId="774905448">
    <w:abstractNumId w:val="0"/>
  </w:num>
  <w:num w:numId="16" w16cid:durableId="677928223">
    <w:abstractNumId w:val="27"/>
  </w:num>
  <w:num w:numId="17" w16cid:durableId="744912673">
    <w:abstractNumId w:val="26"/>
  </w:num>
  <w:num w:numId="18" w16cid:durableId="1932158986">
    <w:abstractNumId w:val="20"/>
  </w:num>
  <w:num w:numId="19" w16cid:durableId="140460685">
    <w:abstractNumId w:val="1"/>
  </w:num>
  <w:num w:numId="20" w16cid:durableId="1602715461">
    <w:abstractNumId w:val="5"/>
  </w:num>
  <w:num w:numId="21" w16cid:durableId="1260798396">
    <w:abstractNumId w:val="24"/>
  </w:num>
  <w:num w:numId="22" w16cid:durableId="593843">
    <w:abstractNumId w:val="4"/>
  </w:num>
  <w:num w:numId="23" w16cid:durableId="1725986771">
    <w:abstractNumId w:val="2"/>
  </w:num>
  <w:num w:numId="24" w16cid:durableId="1034304402">
    <w:abstractNumId w:val="15"/>
  </w:num>
  <w:num w:numId="25" w16cid:durableId="184712519">
    <w:abstractNumId w:val="9"/>
  </w:num>
  <w:num w:numId="26" w16cid:durableId="1387795143">
    <w:abstractNumId w:val="14"/>
  </w:num>
  <w:num w:numId="27" w16cid:durableId="18089396">
    <w:abstractNumId w:val="16"/>
  </w:num>
  <w:num w:numId="28" w16cid:durableId="140195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N2WVcZjNRQn4YO9HXv6p+rJ8b7LHSXngfMKCSH7Jy+KdvsZWrTaQwZsg7hI8PMF"/>
  </w:docVars>
  <w:rsids>
    <w:rsidRoot w:val="001B68BF"/>
    <w:rsid w:val="00004755"/>
    <w:rsid w:val="00005AFB"/>
    <w:rsid w:val="000061CB"/>
    <w:rsid w:val="00012D71"/>
    <w:rsid w:val="00023A39"/>
    <w:rsid w:val="00023BCC"/>
    <w:rsid w:val="00030B41"/>
    <w:rsid w:val="000343EE"/>
    <w:rsid w:val="000458BA"/>
    <w:rsid w:val="00060785"/>
    <w:rsid w:val="00060DB2"/>
    <w:rsid w:val="000957D1"/>
    <w:rsid w:val="000A1D46"/>
    <w:rsid w:val="000A2CE9"/>
    <w:rsid w:val="000A3A04"/>
    <w:rsid w:val="000A746B"/>
    <w:rsid w:val="000D2B7A"/>
    <w:rsid w:val="000D2DA6"/>
    <w:rsid w:val="000E1773"/>
    <w:rsid w:val="000E517E"/>
    <w:rsid w:val="000F7B4C"/>
    <w:rsid w:val="0011525A"/>
    <w:rsid w:val="00121DE1"/>
    <w:rsid w:val="00122A42"/>
    <w:rsid w:val="001248A8"/>
    <w:rsid w:val="00126168"/>
    <w:rsid w:val="001276D8"/>
    <w:rsid w:val="00141E86"/>
    <w:rsid w:val="00143FF0"/>
    <w:rsid w:val="0014476D"/>
    <w:rsid w:val="001627F9"/>
    <w:rsid w:val="00162AD3"/>
    <w:rsid w:val="00172F70"/>
    <w:rsid w:val="0017660D"/>
    <w:rsid w:val="0018275A"/>
    <w:rsid w:val="001836B1"/>
    <w:rsid w:val="001A34D3"/>
    <w:rsid w:val="001A47DB"/>
    <w:rsid w:val="001B68BF"/>
    <w:rsid w:val="001C416D"/>
    <w:rsid w:val="001E08FD"/>
    <w:rsid w:val="001E521C"/>
    <w:rsid w:val="001F0B05"/>
    <w:rsid w:val="001F3821"/>
    <w:rsid w:val="001F4D77"/>
    <w:rsid w:val="00201428"/>
    <w:rsid w:val="0020233D"/>
    <w:rsid w:val="00202D25"/>
    <w:rsid w:val="00206A5C"/>
    <w:rsid w:val="00223C51"/>
    <w:rsid w:val="00224BCA"/>
    <w:rsid w:val="00224EDB"/>
    <w:rsid w:val="002345DB"/>
    <w:rsid w:val="00237D5F"/>
    <w:rsid w:val="002441B0"/>
    <w:rsid w:val="00245FB6"/>
    <w:rsid w:val="00275F40"/>
    <w:rsid w:val="002804C8"/>
    <w:rsid w:val="0029070C"/>
    <w:rsid w:val="002A08FC"/>
    <w:rsid w:val="002A2058"/>
    <w:rsid w:val="002B382B"/>
    <w:rsid w:val="002C3FC1"/>
    <w:rsid w:val="002C48E3"/>
    <w:rsid w:val="002D15D6"/>
    <w:rsid w:val="002D59F8"/>
    <w:rsid w:val="002E0DE8"/>
    <w:rsid w:val="002E5413"/>
    <w:rsid w:val="002E56EE"/>
    <w:rsid w:val="002F016E"/>
    <w:rsid w:val="00301DC9"/>
    <w:rsid w:val="003047E2"/>
    <w:rsid w:val="003255C7"/>
    <w:rsid w:val="00335840"/>
    <w:rsid w:val="00341C2B"/>
    <w:rsid w:val="0034362E"/>
    <w:rsid w:val="00347D8B"/>
    <w:rsid w:val="00350096"/>
    <w:rsid w:val="00351281"/>
    <w:rsid w:val="00357B6B"/>
    <w:rsid w:val="003609E1"/>
    <w:rsid w:val="003620AE"/>
    <w:rsid w:val="0036226C"/>
    <w:rsid w:val="0036271D"/>
    <w:rsid w:val="0036504E"/>
    <w:rsid w:val="003666FD"/>
    <w:rsid w:val="00376B45"/>
    <w:rsid w:val="00380B45"/>
    <w:rsid w:val="00382F06"/>
    <w:rsid w:val="00384A50"/>
    <w:rsid w:val="00393EDD"/>
    <w:rsid w:val="003A000D"/>
    <w:rsid w:val="003A08BE"/>
    <w:rsid w:val="003A1C1F"/>
    <w:rsid w:val="003C37AA"/>
    <w:rsid w:val="003C6D88"/>
    <w:rsid w:val="003C7E99"/>
    <w:rsid w:val="003C7F95"/>
    <w:rsid w:val="003D1A19"/>
    <w:rsid w:val="003D1CB0"/>
    <w:rsid w:val="003D70CA"/>
    <w:rsid w:val="003F48A1"/>
    <w:rsid w:val="003F55B7"/>
    <w:rsid w:val="00402AFA"/>
    <w:rsid w:val="00414CD1"/>
    <w:rsid w:val="00415207"/>
    <w:rsid w:val="00417EC8"/>
    <w:rsid w:val="00422C65"/>
    <w:rsid w:val="0044318A"/>
    <w:rsid w:val="0044649E"/>
    <w:rsid w:val="00464BD8"/>
    <w:rsid w:val="004652B0"/>
    <w:rsid w:val="00492245"/>
    <w:rsid w:val="00494970"/>
    <w:rsid w:val="004A3D58"/>
    <w:rsid w:val="004A56D9"/>
    <w:rsid w:val="004B0381"/>
    <w:rsid w:val="004B0565"/>
    <w:rsid w:val="004B57C1"/>
    <w:rsid w:val="004B5B4D"/>
    <w:rsid w:val="004C2328"/>
    <w:rsid w:val="004C7C44"/>
    <w:rsid w:val="004D02FC"/>
    <w:rsid w:val="004E2EDA"/>
    <w:rsid w:val="004F2921"/>
    <w:rsid w:val="004F4731"/>
    <w:rsid w:val="004F73E1"/>
    <w:rsid w:val="004F7AB1"/>
    <w:rsid w:val="00500C0B"/>
    <w:rsid w:val="00505419"/>
    <w:rsid w:val="00523CAB"/>
    <w:rsid w:val="00524276"/>
    <w:rsid w:val="00533709"/>
    <w:rsid w:val="0054404E"/>
    <w:rsid w:val="00563B5F"/>
    <w:rsid w:val="00575E1C"/>
    <w:rsid w:val="00576355"/>
    <w:rsid w:val="005769C1"/>
    <w:rsid w:val="00583A80"/>
    <w:rsid w:val="00596915"/>
    <w:rsid w:val="00596D6C"/>
    <w:rsid w:val="00597C4E"/>
    <w:rsid w:val="005B34CA"/>
    <w:rsid w:val="005C34B7"/>
    <w:rsid w:val="005C3B93"/>
    <w:rsid w:val="005C7090"/>
    <w:rsid w:val="005D2847"/>
    <w:rsid w:val="005E1618"/>
    <w:rsid w:val="005E5686"/>
    <w:rsid w:val="005F125E"/>
    <w:rsid w:val="0060050B"/>
    <w:rsid w:val="00612033"/>
    <w:rsid w:val="00626B22"/>
    <w:rsid w:val="0063356E"/>
    <w:rsid w:val="00633625"/>
    <w:rsid w:val="00635127"/>
    <w:rsid w:val="00640B0D"/>
    <w:rsid w:val="00641C86"/>
    <w:rsid w:val="00646FF2"/>
    <w:rsid w:val="00647CB4"/>
    <w:rsid w:val="00647CF5"/>
    <w:rsid w:val="00652B40"/>
    <w:rsid w:val="006536EC"/>
    <w:rsid w:val="006603A0"/>
    <w:rsid w:val="006716E9"/>
    <w:rsid w:val="006747C8"/>
    <w:rsid w:val="00677A60"/>
    <w:rsid w:val="006845EA"/>
    <w:rsid w:val="006A1069"/>
    <w:rsid w:val="006A2BF2"/>
    <w:rsid w:val="006A4015"/>
    <w:rsid w:val="006A7BCF"/>
    <w:rsid w:val="006B547E"/>
    <w:rsid w:val="006B7C75"/>
    <w:rsid w:val="006C0CB1"/>
    <w:rsid w:val="006E1143"/>
    <w:rsid w:val="006E5286"/>
    <w:rsid w:val="006E71FB"/>
    <w:rsid w:val="006F3D78"/>
    <w:rsid w:val="006F46E6"/>
    <w:rsid w:val="00703BFB"/>
    <w:rsid w:val="0071156E"/>
    <w:rsid w:val="00717178"/>
    <w:rsid w:val="00720B9A"/>
    <w:rsid w:val="0073082A"/>
    <w:rsid w:val="00734180"/>
    <w:rsid w:val="00737223"/>
    <w:rsid w:val="00741073"/>
    <w:rsid w:val="007605B2"/>
    <w:rsid w:val="00772F27"/>
    <w:rsid w:val="00777460"/>
    <w:rsid w:val="00777F48"/>
    <w:rsid w:val="00781F54"/>
    <w:rsid w:val="007B47AB"/>
    <w:rsid w:val="007C763F"/>
    <w:rsid w:val="007D3595"/>
    <w:rsid w:val="007E0177"/>
    <w:rsid w:val="007E2CE0"/>
    <w:rsid w:val="007E7C94"/>
    <w:rsid w:val="007F4201"/>
    <w:rsid w:val="0080336E"/>
    <w:rsid w:val="00803695"/>
    <w:rsid w:val="00820DBE"/>
    <w:rsid w:val="00823F9F"/>
    <w:rsid w:val="00825571"/>
    <w:rsid w:val="00826153"/>
    <w:rsid w:val="0084062B"/>
    <w:rsid w:val="00840E81"/>
    <w:rsid w:val="00845BDE"/>
    <w:rsid w:val="00850487"/>
    <w:rsid w:val="008536E8"/>
    <w:rsid w:val="00877C16"/>
    <w:rsid w:val="008863BB"/>
    <w:rsid w:val="0089530D"/>
    <w:rsid w:val="00896103"/>
    <w:rsid w:val="008A07E8"/>
    <w:rsid w:val="008A12D6"/>
    <w:rsid w:val="008C0740"/>
    <w:rsid w:val="008D5D67"/>
    <w:rsid w:val="008E0C22"/>
    <w:rsid w:val="008E2849"/>
    <w:rsid w:val="008E658B"/>
    <w:rsid w:val="008F4CF1"/>
    <w:rsid w:val="0090485C"/>
    <w:rsid w:val="00911DE9"/>
    <w:rsid w:val="00916195"/>
    <w:rsid w:val="009201AE"/>
    <w:rsid w:val="00921DD9"/>
    <w:rsid w:val="00935867"/>
    <w:rsid w:val="009437EE"/>
    <w:rsid w:val="0096051D"/>
    <w:rsid w:val="00966BC5"/>
    <w:rsid w:val="00967B92"/>
    <w:rsid w:val="00972195"/>
    <w:rsid w:val="00975CF3"/>
    <w:rsid w:val="00985E9C"/>
    <w:rsid w:val="00990F0F"/>
    <w:rsid w:val="009940AC"/>
    <w:rsid w:val="00994BA7"/>
    <w:rsid w:val="009A03FB"/>
    <w:rsid w:val="009A2B55"/>
    <w:rsid w:val="009A6252"/>
    <w:rsid w:val="009A7FF1"/>
    <w:rsid w:val="009B4AC1"/>
    <w:rsid w:val="009D2743"/>
    <w:rsid w:val="009E038D"/>
    <w:rsid w:val="009E1ACA"/>
    <w:rsid w:val="00A1657F"/>
    <w:rsid w:val="00A2108D"/>
    <w:rsid w:val="00A2536A"/>
    <w:rsid w:val="00A37074"/>
    <w:rsid w:val="00A452AE"/>
    <w:rsid w:val="00A4561E"/>
    <w:rsid w:val="00A45AC5"/>
    <w:rsid w:val="00A46A9B"/>
    <w:rsid w:val="00A56F97"/>
    <w:rsid w:val="00A63C03"/>
    <w:rsid w:val="00A76449"/>
    <w:rsid w:val="00A9382C"/>
    <w:rsid w:val="00AA0F8E"/>
    <w:rsid w:val="00AA2C20"/>
    <w:rsid w:val="00AC60DD"/>
    <w:rsid w:val="00AD02BB"/>
    <w:rsid w:val="00AD1FB1"/>
    <w:rsid w:val="00AD73E1"/>
    <w:rsid w:val="00AD758F"/>
    <w:rsid w:val="00AE7A5A"/>
    <w:rsid w:val="00B015F7"/>
    <w:rsid w:val="00B0374D"/>
    <w:rsid w:val="00B06A05"/>
    <w:rsid w:val="00B13DFF"/>
    <w:rsid w:val="00B2768F"/>
    <w:rsid w:val="00B317BD"/>
    <w:rsid w:val="00B45A06"/>
    <w:rsid w:val="00B63DFB"/>
    <w:rsid w:val="00B67E7F"/>
    <w:rsid w:val="00B729EC"/>
    <w:rsid w:val="00B815AE"/>
    <w:rsid w:val="00B84CF3"/>
    <w:rsid w:val="00B94B41"/>
    <w:rsid w:val="00BA081F"/>
    <w:rsid w:val="00BB27CD"/>
    <w:rsid w:val="00BC3B2F"/>
    <w:rsid w:val="00BD2B0D"/>
    <w:rsid w:val="00BD327E"/>
    <w:rsid w:val="00BD436E"/>
    <w:rsid w:val="00BD537D"/>
    <w:rsid w:val="00BE0C01"/>
    <w:rsid w:val="00BE0C58"/>
    <w:rsid w:val="00BF676F"/>
    <w:rsid w:val="00C03C3B"/>
    <w:rsid w:val="00C0405D"/>
    <w:rsid w:val="00C1324C"/>
    <w:rsid w:val="00C142BF"/>
    <w:rsid w:val="00C17674"/>
    <w:rsid w:val="00C31572"/>
    <w:rsid w:val="00C343BC"/>
    <w:rsid w:val="00C34CD0"/>
    <w:rsid w:val="00C41663"/>
    <w:rsid w:val="00C47C80"/>
    <w:rsid w:val="00C537B7"/>
    <w:rsid w:val="00C55FC1"/>
    <w:rsid w:val="00C60DA8"/>
    <w:rsid w:val="00C610D4"/>
    <w:rsid w:val="00C6119F"/>
    <w:rsid w:val="00C65096"/>
    <w:rsid w:val="00C7545C"/>
    <w:rsid w:val="00C86201"/>
    <w:rsid w:val="00C95A25"/>
    <w:rsid w:val="00CA0CAA"/>
    <w:rsid w:val="00CA0E06"/>
    <w:rsid w:val="00CA3387"/>
    <w:rsid w:val="00CA3DAD"/>
    <w:rsid w:val="00CA4186"/>
    <w:rsid w:val="00CA6753"/>
    <w:rsid w:val="00CB66AE"/>
    <w:rsid w:val="00CC65F5"/>
    <w:rsid w:val="00CE2936"/>
    <w:rsid w:val="00CF66F9"/>
    <w:rsid w:val="00D12296"/>
    <w:rsid w:val="00D27435"/>
    <w:rsid w:val="00D4330C"/>
    <w:rsid w:val="00D45A78"/>
    <w:rsid w:val="00D51806"/>
    <w:rsid w:val="00D51CB9"/>
    <w:rsid w:val="00D5387A"/>
    <w:rsid w:val="00D57E96"/>
    <w:rsid w:val="00D63D45"/>
    <w:rsid w:val="00D63E4A"/>
    <w:rsid w:val="00D64435"/>
    <w:rsid w:val="00D65860"/>
    <w:rsid w:val="00D773DF"/>
    <w:rsid w:val="00D80396"/>
    <w:rsid w:val="00D95802"/>
    <w:rsid w:val="00D978C2"/>
    <w:rsid w:val="00DB46EB"/>
    <w:rsid w:val="00DD1402"/>
    <w:rsid w:val="00DD2DF9"/>
    <w:rsid w:val="00DE192D"/>
    <w:rsid w:val="00DE5504"/>
    <w:rsid w:val="00DF792B"/>
    <w:rsid w:val="00E12404"/>
    <w:rsid w:val="00E13336"/>
    <w:rsid w:val="00E23A24"/>
    <w:rsid w:val="00E321FE"/>
    <w:rsid w:val="00E37732"/>
    <w:rsid w:val="00E4549E"/>
    <w:rsid w:val="00E51B9C"/>
    <w:rsid w:val="00E600A5"/>
    <w:rsid w:val="00E72080"/>
    <w:rsid w:val="00E77080"/>
    <w:rsid w:val="00E80BF4"/>
    <w:rsid w:val="00E84094"/>
    <w:rsid w:val="00E87C8F"/>
    <w:rsid w:val="00E9372A"/>
    <w:rsid w:val="00EA424D"/>
    <w:rsid w:val="00EB1A03"/>
    <w:rsid w:val="00EB76A8"/>
    <w:rsid w:val="00EC498F"/>
    <w:rsid w:val="00ED2765"/>
    <w:rsid w:val="00ED3382"/>
    <w:rsid w:val="00EF7E14"/>
    <w:rsid w:val="00F018FD"/>
    <w:rsid w:val="00F033EC"/>
    <w:rsid w:val="00F06C27"/>
    <w:rsid w:val="00F12350"/>
    <w:rsid w:val="00F32869"/>
    <w:rsid w:val="00F47F45"/>
    <w:rsid w:val="00F55289"/>
    <w:rsid w:val="00F650E1"/>
    <w:rsid w:val="00F6616B"/>
    <w:rsid w:val="00F86A02"/>
    <w:rsid w:val="00F91714"/>
    <w:rsid w:val="00F922F6"/>
    <w:rsid w:val="00F96375"/>
    <w:rsid w:val="00FA2E4D"/>
    <w:rsid w:val="00FB3B94"/>
    <w:rsid w:val="00FC1800"/>
    <w:rsid w:val="00FC1F26"/>
    <w:rsid w:val="00FC539D"/>
    <w:rsid w:val="00FE04E4"/>
    <w:rsid w:val="00FE2287"/>
    <w:rsid w:val="00FE3445"/>
    <w:rsid w:val="05A781FC"/>
    <w:rsid w:val="07830D03"/>
    <w:rsid w:val="09B9D30A"/>
    <w:rsid w:val="0B88F713"/>
    <w:rsid w:val="102358BE"/>
    <w:rsid w:val="15653B37"/>
    <w:rsid w:val="1DD13C34"/>
    <w:rsid w:val="231AA7A4"/>
    <w:rsid w:val="28AA6F5D"/>
    <w:rsid w:val="28B2E18A"/>
    <w:rsid w:val="29444524"/>
    <w:rsid w:val="2948C1C7"/>
    <w:rsid w:val="2AFFF9B2"/>
    <w:rsid w:val="2EA1E528"/>
    <w:rsid w:val="326BB402"/>
    <w:rsid w:val="33F3F9D9"/>
    <w:rsid w:val="39DAACB7"/>
    <w:rsid w:val="43C3CE5B"/>
    <w:rsid w:val="53BCC381"/>
    <w:rsid w:val="597177D1"/>
    <w:rsid w:val="59958656"/>
    <w:rsid w:val="5BE34ACE"/>
    <w:rsid w:val="5BEF7092"/>
    <w:rsid w:val="5C8162AA"/>
    <w:rsid w:val="5D13183D"/>
    <w:rsid w:val="65463244"/>
    <w:rsid w:val="65ED3AF3"/>
    <w:rsid w:val="6631EB45"/>
    <w:rsid w:val="66A0D226"/>
    <w:rsid w:val="677B6CB8"/>
    <w:rsid w:val="759BFABB"/>
    <w:rsid w:val="77157D76"/>
    <w:rsid w:val="7A62872A"/>
    <w:rsid w:val="7E642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88D7"/>
  <w15:chartTrackingRefBased/>
  <w15:docId w15:val="{E6AADBD4-0197-4748-8B61-30E781A8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8A"/>
    <w:pPr>
      <w:spacing w:after="200" w:line="360" w:lineRule="auto"/>
    </w:pPr>
    <w:rPr>
      <w:sz w:val="22"/>
      <w:szCs w:val="22"/>
      <w:lang w:eastAsia="en-US"/>
    </w:rPr>
  </w:style>
  <w:style w:type="paragraph" w:styleId="Heading1">
    <w:name w:val="heading 1"/>
    <w:basedOn w:val="Normal"/>
    <w:next w:val="Normal"/>
    <w:link w:val="Heading1Char"/>
    <w:qFormat/>
    <w:rsid w:val="0044318A"/>
    <w:pPr>
      <w:keepNext/>
      <w:spacing w:after="0" w:line="240" w:lineRule="auto"/>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44318A"/>
    <w:pPr>
      <w:keepNext/>
      <w:spacing w:before="240" w:after="60"/>
      <w:outlineLvl w:val="1"/>
    </w:pPr>
    <w:rPr>
      <w:rFonts w:ascii="Cambria" w:eastAsia="Times New Roman" w:hAnsi="Cambria"/>
      <w:bCs/>
      <w:iCs/>
      <w:sz w:val="28"/>
      <w:szCs w:val="28"/>
      <w:u w:val="single"/>
    </w:rPr>
  </w:style>
  <w:style w:type="paragraph" w:styleId="Heading3">
    <w:name w:val="heading 3"/>
    <w:basedOn w:val="Normal"/>
    <w:next w:val="Normal"/>
    <w:link w:val="Heading3Char"/>
    <w:uiPriority w:val="9"/>
    <w:unhideWhenUsed/>
    <w:qFormat/>
    <w:rsid w:val="0044318A"/>
    <w:pPr>
      <w:keepNext/>
      <w:spacing w:before="240" w:after="60"/>
      <w:outlineLvl w:val="2"/>
    </w:pPr>
    <w:rPr>
      <w:rFonts w:ascii="Cambria" w:eastAsia="Times New Roman" w:hAnsi="Cambria"/>
      <w:b/>
      <w:bCs/>
      <w:sz w:val="24"/>
      <w:szCs w:val="24"/>
    </w:rPr>
  </w:style>
  <w:style w:type="paragraph" w:styleId="Heading4">
    <w:name w:val="heading 4"/>
    <w:basedOn w:val="Normal"/>
    <w:next w:val="Normal"/>
    <w:link w:val="Heading4Char"/>
    <w:uiPriority w:val="9"/>
    <w:unhideWhenUsed/>
    <w:qFormat/>
    <w:rsid w:val="0044318A"/>
    <w:pPr>
      <w:keepNext/>
      <w:spacing w:before="240" w:after="60"/>
      <w:jc w:val="center"/>
      <w:outlineLvl w:val="3"/>
    </w:pPr>
    <w:rPr>
      <w:rFonts w:eastAsia="Times New Roman"/>
      <w:b/>
      <w:bCs/>
      <w:sz w:val="44"/>
      <w:szCs w:val="44"/>
    </w:rPr>
  </w:style>
  <w:style w:type="paragraph" w:styleId="Heading9">
    <w:name w:val="heading 9"/>
    <w:basedOn w:val="Normal"/>
    <w:next w:val="Normal"/>
    <w:link w:val="Heading9Char"/>
    <w:qFormat/>
    <w:rsid w:val="001B68BF"/>
    <w:pPr>
      <w:keepNext/>
      <w:spacing w:after="0" w:line="240" w:lineRule="auto"/>
      <w:outlineLvl w:val="8"/>
    </w:pPr>
    <w:rPr>
      <w:rFonts w:ascii="Arial Black" w:eastAsia="Times New Roman" w:hAnsi="Arial Black"/>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318A"/>
    <w:rPr>
      <w:rFonts w:ascii="Arial" w:eastAsia="Times New Roman" w:hAnsi="Arial" w:cs="Arial"/>
      <w:b/>
      <w:bCs/>
      <w:sz w:val="28"/>
      <w:szCs w:val="28"/>
      <w:lang w:eastAsia="en-US"/>
    </w:rPr>
  </w:style>
  <w:style w:type="character" w:customStyle="1" w:styleId="Heading9Char">
    <w:name w:val="Heading 9 Char"/>
    <w:link w:val="Heading9"/>
    <w:rsid w:val="001B68BF"/>
    <w:rPr>
      <w:rFonts w:ascii="Arial Black" w:eastAsia="Times New Roman" w:hAnsi="Arial Black"/>
      <w:sz w:val="52"/>
      <w:szCs w:val="24"/>
      <w:lang w:eastAsia="en-US"/>
    </w:rPr>
  </w:style>
  <w:style w:type="paragraph" w:styleId="Title">
    <w:name w:val="Title"/>
    <w:basedOn w:val="Normal"/>
    <w:link w:val="TitleChar"/>
    <w:qFormat/>
    <w:rsid w:val="001B68BF"/>
    <w:pPr>
      <w:spacing w:after="0" w:line="240" w:lineRule="auto"/>
      <w:jc w:val="center"/>
    </w:pPr>
    <w:rPr>
      <w:rFonts w:ascii="Arial" w:eastAsia="Times New Roman" w:hAnsi="Arial"/>
      <w:b/>
      <w:bCs/>
      <w:szCs w:val="20"/>
      <w:u w:val="single"/>
    </w:rPr>
  </w:style>
  <w:style w:type="character" w:customStyle="1" w:styleId="TitleChar">
    <w:name w:val="Title Char"/>
    <w:link w:val="Title"/>
    <w:rsid w:val="001B68BF"/>
    <w:rPr>
      <w:rFonts w:ascii="Arial" w:eastAsia="Times New Roman" w:hAnsi="Arial"/>
      <w:b/>
      <w:bCs/>
      <w:sz w:val="22"/>
      <w:u w:val="single"/>
      <w:lang w:eastAsia="en-US"/>
    </w:rPr>
  </w:style>
  <w:style w:type="paragraph" w:customStyle="1" w:styleId="Default">
    <w:name w:val="Default"/>
    <w:rsid w:val="001B68BF"/>
    <w:pPr>
      <w:widowControl w:val="0"/>
      <w:autoSpaceDE w:val="0"/>
      <w:autoSpaceDN w:val="0"/>
      <w:adjustRightInd w:val="0"/>
    </w:pPr>
    <w:rPr>
      <w:rFonts w:ascii="Arial" w:eastAsia="Times New Roman" w:hAnsi="Arial" w:cs="Arial"/>
      <w:color w:val="000000"/>
      <w:sz w:val="24"/>
      <w:szCs w:val="24"/>
      <w:lang w:val="en-US" w:eastAsia="en-US"/>
    </w:rPr>
  </w:style>
  <w:style w:type="paragraph" w:styleId="TOCHeading">
    <w:name w:val="TOC Heading"/>
    <w:basedOn w:val="Heading1"/>
    <w:next w:val="Normal"/>
    <w:uiPriority w:val="39"/>
    <w:unhideWhenUsed/>
    <w:qFormat/>
    <w:rsid w:val="001B68BF"/>
    <w:pPr>
      <w:keepLines/>
      <w:spacing w:before="480" w:line="276" w:lineRule="auto"/>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unhideWhenUsed/>
    <w:rsid w:val="0044318A"/>
  </w:style>
  <w:style w:type="character" w:styleId="Hyperlink">
    <w:name w:val="Hyperlink"/>
    <w:uiPriority w:val="99"/>
    <w:unhideWhenUsed/>
    <w:rsid w:val="001B68BF"/>
    <w:rPr>
      <w:color w:val="0000FF"/>
      <w:u w:val="single"/>
    </w:rPr>
  </w:style>
  <w:style w:type="character" w:customStyle="1" w:styleId="Heading2Char">
    <w:name w:val="Heading 2 Char"/>
    <w:link w:val="Heading2"/>
    <w:uiPriority w:val="9"/>
    <w:rsid w:val="0044318A"/>
    <w:rPr>
      <w:rFonts w:ascii="Cambria" w:eastAsia="Times New Roman" w:hAnsi="Cambria"/>
      <w:bCs/>
      <w:iCs/>
      <w:sz w:val="28"/>
      <w:szCs w:val="28"/>
      <w:u w:val="single"/>
      <w:lang w:eastAsia="en-US"/>
    </w:rPr>
  </w:style>
  <w:style w:type="paragraph" w:styleId="TOC2">
    <w:name w:val="toc 2"/>
    <w:basedOn w:val="Normal"/>
    <w:next w:val="Normal"/>
    <w:autoRedefine/>
    <w:uiPriority w:val="39"/>
    <w:unhideWhenUsed/>
    <w:rsid w:val="001B68BF"/>
    <w:pPr>
      <w:ind w:left="220"/>
    </w:pPr>
  </w:style>
  <w:style w:type="paragraph" w:styleId="Header">
    <w:name w:val="header"/>
    <w:basedOn w:val="Normal"/>
    <w:link w:val="HeaderChar"/>
    <w:rsid w:val="001276D8"/>
    <w:pPr>
      <w:tabs>
        <w:tab w:val="center" w:pos="4153"/>
        <w:tab w:val="right" w:pos="8306"/>
      </w:tabs>
      <w:spacing w:after="0" w:line="240" w:lineRule="auto"/>
    </w:pPr>
    <w:rPr>
      <w:rFonts w:ascii="Arial" w:eastAsia="Times New Roman" w:hAnsi="Arial"/>
      <w:szCs w:val="20"/>
    </w:rPr>
  </w:style>
  <w:style w:type="character" w:customStyle="1" w:styleId="HeaderChar">
    <w:name w:val="Header Char"/>
    <w:link w:val="Header"/>
    <w:rsid w:val="001276D8"/>
    <w:rPr>
      <w:rFonts w:ascii="Arial" w:eastAsia="Times New Roman" w:hAnsi="Arial"/>
      <w:sz w:val="22"/>
      <w:lang w:eastAsia="en-US"/>
    </w:rPr>
  </w:style>
  <w:style w:type="paragraph" w:styleId="BodyTextIndent3">
    <w:name w:val="Body Text Indent 3"/>
    <w:basedOn w:val="Normal"/>
    <w:link w:val="BodyTextIndent3Char"/>
    <w:rsid w:val="001276D8"/>
    <w:pPr>
      <w:tabs>
        <w:tab w:val="left" w:pos="720"/>
      </w:tabs>
      <w:spacing w:after="0" w:line="240" w:lineRule="auto"/>
      <w:ind w:left="627"/>
      <w:jc w:val="both"/>
    </w:pPr>
    <w:rPr>
      <w:rFonts w:ascii="Arial" w:eastAsia="Times New Roman" w:hAnsi="Arial" w:cs="Arial"/>
      <w:color w:val="FF0000"/>
      <w:szCs w:val="24"/>
    </w:rPr>
  </w:style>
  <w:style w:type="character" w:customStyle="1" w:styleId="BodyTextIndent3Char">
    <w:name w:val="Body Text Indent 3 Char"/>
    <w:link w:val="BodyTextIndent3"/>
    <w:rsid w:val="001276D8"/>
    <w:rPr>
      <w:rFonts w:ascii="Arial" w:eastAsia="Times New Roman" w:hAnsi="Arial" w:cs="Arial"/>
      <w:color w:val="FF0000"/>
      <w:sz w:val="22"/>
      <w:szCs w:val="24"/>
      <w:lang w:eastAsia="en-US"/>
    </w:rPr>
  </w:style>
  <w:style w:type="paragraph" w:styleId="Footer">
    <w:name w:val="footer"/>
    <w:basedOn w:val="Normal"/>
    <w:link w:val="FooterChar"/>
    <w:uiPriority w:val="99"/>
    <w:rsid w:val="001276D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1276D8"/>
    <w:rPr>
      <w:rFonts w:ascii="Times New Roman" w:eastAsia="Times New Roman" w:hAnsi="Times New Roman"/>
      <w:sz w:val="24"/>
      <w:szCs w:val="24"/>
      <w:lang w:eastAsia="en-US"/>
    </w:rPr>
  </w:style>
  <w:style w:type="paragraph" w:styleId="Subtitle">
    <w:name w:val="Subtitle"/>
    <w:basedOn w:val="Normal"/>
    <w:link w:val="SubtitleChar"/>
    <w:qFormat/>
    <w:rsid w:val="001276D8"/>
    <w:pPr>
      <w:spacing w:after="0" w:line="240" w:lineRule="auto"/>
      <w:jc w:val="center"/>
    </w:pPr>
    <w:rPr>
      <w:rFonts w:ascii="Arial" w:eastAsia="Times New Roman" w:hAnsi="Arial" w:cs="Arial"/>
      <w:sz w:val="24"/>
      <w:szCs w:val="24"/>
    </w:rPr>
  </w:style>
  <w:style w:type="character" w:customStyle="1" w:styleId="SubtitleChar">
    <w:name w:val="Subtitle Char"/>
    <w:link w:val="Subtitle"/>
    <w:rsid w:val="001276D8"/>
    <w:rPr>
      <w:rFonts w:ascii="Arial" w:eastAsia="Times New Roman" w:hAnsi="Arial" w:cs="Arial"/>
      <w:sz w:val="24"/>
      <w:szCs w:val="24"/>
      <w:lang w:eastAsia="en-US"/>
    </w:rPr>
  </w:style>
  <w:style w:type="character" w:styleId="CommentReference">
    <w:name w:val="annotation reference"/>
    <w:uiPriority w:val="99"/>
    <w:semiHidden/>
    <w:unhideWhenUsed/>
    <w:rsid w:val="00F06C27"/>
    <w:rPr>
      <w:sz w:val="16"/>
      <w:szCs w:val="16"/>
    </w:rPr>
  </w:style>
  <w:style w:type="paragraph" w:styleId="CommentText">
    <w:name w:val="annotation text"/>
    <w:basedOn w:val="Normal"/>
    <w:link w:val="CommentTextChar"/>
    <w:uiPriority w:val="99"/>
    <w:semiHidden/>
    <w:unhideWhenUsed/>
    <w:rsid w:val="00F06C27"/>
    <w:rPr>
      <w:sz w:val="20"/>
      <w:szCs w:val="20"/>
    </w:rPr>
  </w:style>
  <w:style w:type="character" w:customStyle="1" w:styleId="CommentTextChar">
    <w:name w:val="Comment Text Char"/>
    <w:link w:val="CommentText"/>
    <w:uiPriority w:val="99"/>
    <w:semiHidden/>
    <w:rsid w:val="00F06C27"/>
    <w:rPr>
      <w:lang w:eastAsia="en-US"/>
    </w:rPr>
  </w:style>
  <w:style w:type="paragraph" w:styleId="CommentSubject">
    <w:name w:val="annotation subject"/>
    <w:basedOn w:val="CommentText"/>
    <w:next w:val="CommentText"/>
    <w:link w:val="CommentSubjectChar"/>
    <w:uiPriority w:val="99"/>
    <w:semiHidden/>
    <w:unhideWhenUsed/>
    <w:rsid w:val="00F06C27"/>
    <w:rPr>
      <w:b/>
      <w:bCs/>
    </w:rPr>
  </w:style>
  <w:style w:type="character" w:customStyle="1" w:styleId="CommentSubjectChar">
    <w:name w:val="Comment Subject Char"/>
    <w:link w:val="CommentSubject"/>
    <w:uiPriority w:val="99"/>
    <w:semiHidden/>
    <w:rsid w:val="00F06C27"/>
    <w:rPr>
      <w:b/>
      <w:bCs/>
      <w:lang w:eastAsia="en-US"/>
    </w:rPr>
  </w:style>
  <w:style w:type="paragraph" w:styleId="BalloonText">
    <w:name w:val="Balloon Text"/>
    <w:basedOn w:val="Normal"/>
    <w:link w:val="BalloonTextChar"/>
    <w:uiPriority w:val="99"/>
    <w:semiHidden/>
    <w:unhideWhenUsed/>
    <w:rsid w:val="00F06C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6C27"/>
    <w:rPr>
      <w:rFonts w:ascii="Tahoma" w:hAnsi="Tahoma" w:cs="Tahoma"/>
      <w:sz w:val="16"/>
      <w:szCs w:val="16"/>
      <w:lang w:eastAsia="en-US"/>
    </w:rPr>
  </w:style>
  <w:style w:type="character" w:styleId="FollowedHyperlink">
    <w:name w:val="FollowedHyperlink"/>
    <w:uiPriority w:val="99"/>
    <w:semiHidden/>
    <w:unhideWhenUsed/>
    <w:rsid w:val="00BF676F"/>
    <w:rPr>
      <w:color w:val="800080"/>
      <w:u w:val="single"/>
    </w:rPr>
  </w:style>
  <w:style w:type="paragraph" w:styleId="ListParagraph">
    <w:name w:val="List Paragraph"/>
    <w:basedOn w:val="Normal"/>
    <w:uiPriority w:val="34"/>
    <w:qFormat/>
    <w:rsid w:val="00A56F97"/>
    <w:pPr>
      <w:spacing w:after="0" w:line="240" w:lineRule="auto"/>
      <w:ind w:left="720"/>
    </w:pPr>
    <w:rPr>
      <w:rFonts w:cs="Calibri"/>
    </w:rPr>
  </w:style>
  <w:style w:type="character" w:customStyle="1" w:styleId="Heading3Char">
    <w:name w:val="Heading 3 Char"/>
    <w:link w:val="Heading3"/>
    <w:uiPriority w:val="9"/>
    <w:rsid w:val="0044318A"/>
    <w:rPr>
      <w:rFonts w:ascii="Cambria" w:eastAsia="Times New Roman" w:hAnsi="Cambria" w:cs="Times New Roman"/>
      <w:b/>
      <w:bCs/>
      <w:sz w:val="24"/>
      <w:szCs w:val="24"/>
      <w:lang w:eastAsia="en-US"/>
    </w:rPr>
  </w:style>
  <w:style w:type="paragraph" w:styleId="TOC3">
    <w:name w:val="toc 3"/>
    <w:basedOn w:val="Normal"/>
    <w:next w:val="Normal"/>
    <w:autoRedefine/>
    <w:uiPriority w:val="39"/>
    <w:unhideWhenUsed/>
    <w:rsid w:val="0044318A"/>
    <w:pPr>
      <w:ind w:left="440"/>
    </w:pPr>
  </w:style>
  <w:style w:type="character" w:customStyle="1" w:styleId="Heading4Char">
    <w:name w:val="Heading 4 Char"/>
    <w:link w:val="Heading4"/>
    <w:uiPriority w:val="9"/>
    <w:rsid w:val="0044318A"/>
    <w:rPr>
      <w:rFonts w:ascii="Calibri" w:eastAsia="Times New Roman" w:hAnsi="Calibri" w:cs="Times New Roman"/>
      <w:b/>
      <w:bCs/>
      <w:sz w:val="44"/>
      <w:szCs w:val="44"/>
      <w:lang w:eastAsia="en-US"/>
    </w:rPr>
  </w:style>
  <w:style w:type="character" w:styleId="UnresolvedMention">
    <w:name w:val="Unresolved Mention"/>
    <w:uiPriority w:val="99"/>
    <w:semiHidden/>
    <w:unhideWhenUsed/>
    <w:rsid w:val="00FE04E4"/>
    <w:rPr>
      <w:color w:val="605E5C"/>
      <w:shd w:val="clear" w:color="auto" w:fill="E1DFDD"/>
    </w:rPr>
  </w:style>
  <w:style w:type="paragraph" w:styleId="FootnoteText">
    <w:name w:val="footnote text"/>
    <w:basedOn w:val="Normal"/>
    <w:link w:val="FootnoteTextChar"/>
    <w:uiPriority w:val="99"/>
    <w:semiHidden/>
    <w:unhideWhenUsed/>
    <w:rsid w:val="00224BCA"/>
    <w:rPr>
      <w:sz w:val="20"/>
      <w:szCs w:val="20"/>
    </w:rPr>
  </w:style>
  <w:style w:type="character" w:customStyle="1" w:styleId="FootnoteTextChar">
    <w:name w:val="Footnote Text Char"/>
    <w:link w:val="FootnoteText"/>
    <w:uiPriority w:val="99"/>
    <w:semiHidden/>
    <w:rsid w:val="00224BCA"/>
    <w:rPr>
      <w:lang w:eastAsia="en-US"/>
    </w:rPr>
  </w:style>
  <w:style w:type="character" w:styleId="FootnoteReference">
    <w:name w:val="footnote reference"/>
    <w:uiPriority w:val="99"/>
    <w:semiHidden/>
    <w:unhideWhenUsed/>
    <w:rsid w:val="00224BCA"/>
    <w:rPr>
      <w:vertAlign w:val="superscript"/>
    </w:rPr>
  </w:style>
  <w:style w:type="table" w:styleId="TableGrid">
    <w:name w:val="Table Grid"/>
    <w:basedOn w:val="TableNormal"/>
    <w:uiPriority w:val="59"/>
    <w:rsid w:val="00CF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0F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0650">
      <w:bodyDiv w:val="1"/>
      <w:marLeft w:val="0"/>
      <w:marRight w:val="0"/>
      <w:marTop w:val="0"/>
      <w:marBottom w:val="0"/>
      <w:divBdr>
        <w:top w:val="none" w:sz="0" w:space="0" w:color="auto"/>
        <w:left w:val="none" w:sz="0" w:space="0" w:color="auto"/>
        <w:bottom w:val="none" w:sz="0" w:space="0" w:color="auto"/>
        <w:right w:val="none" w:sz="0" w:space="0" w:color="auto"/>
      </w:divBdr>
    </w:div>
    <w:div w:id="1013991412">
      <w:bodyDiv w:val="1"/>
      <w:marLeft w:val="0"/>
      <w:marRight w:val="0"/>
      <w:marTop w:val="0"/>
      <w:marBottom w:val="0"/>
      <w:divBdr>
        <w:top w:val="none" w:sz="0" w:space="0" w:color="auto"/>
        <w:left w:val="none" w:sz="0" w:space="0" w:color="auto"/>
        <w:bottom w:val="none" w:sz="0" w:space="0" w:color="auto"/>
        <w:right w:val="none" w:sz="0" w:space="0" w:color="auto"/>
      </w:divBdr>
    </w:div>
    <w:div w:id="1075056522">
      <w:bodyDiv w:val="1"/>
      <w:marLeft w:val="0"/>
      <w:marRight w:val="0"/>
      <w:marTop w:val="0"/>
      <w:marBottom w:val="0"/>
      <w:divBdr>
        <w:top w:val="none" w:sz="0" w:space="0" w:color="auto"/>
        <w:left w:val="none" w:sz="0" w:space="0" w:color="auto"/>
        <w:bottom w:val="none" w:sz="0" w:space="0" w:color="auto"/>
        <w:right w:val="none" w:sz="0" w:space="0" w:color="auto"/>
      </w:divBdr>
    </w:div>
    <w:div w:id="1289749967">
      <w:bodyDiv w:val="1"/>
      <w:marLeft w:val="0"/>
      <w:marRight w:val="0"/>
      <w:marTop w:val="0"/>
      <w:marBottom w:val="0"/>
      <w:divBdr>
        <w:top w:val="none" w:sz="0" w:space="0" w:color="auto"/>
        <w:left w:val="none" w:sz="0" w:space="0" w:color="auto"/>
        <w:bottom w:val="none" w:sz="0" w:space="0" w:color="auto"/>
        <w:right w:val="none" w:sz="0" w:space="0" w:color="auto"/>
      </w:divBdr>
    </w:div>
    <w:div w:id="1318611285">
      <w:bodyDiv w:val="1"/>
      <w:marLeft w:val="0"/>
      <w:marRight w:val="0"/>
      <w:marTop w:val="0"/>
      <w:marBottom w:val="0"/>
      <w:divBdr>
        <w:top w:val="none" w:sz="0" w:space="0" w:color="auto"/>
        <w:left w:val="none" w:sz="0" w:space="0" w:color="auto"/>
        <w:bottom w:val="none" w:sz="0" w:space="0" w:color="auto"/>
        <w:right w:val="none" w:sz="0" w:space="0" w:color="auto"/>
      </w:divBdr>
    </w:div>
    <w:div w:id="18670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DMB" TargetMode="External"/><Relationship Id="rId18" Type="http://schemas.openxmlformats.org/officeDocument/2006/relationships/hyperlink" Target="https://www.birmingham.gov.uk/info/20054/planning_strategies_and_policies/76/jewellery_quarter_neighbourhood_development_pla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irmingham.gov.uk/info/20054/planning_strategies_and_policies/69/local_development_framework/3" TargetMode="External"/><Relationship Id="rId7" Type="http://schemas.openxmlformats.org/officeDocument/2006/relationships/settings" Target="settings.xml"/><Relationship Id="rId12" Type="http://schemas.openxmlformats.org/officeDocument/2006/relationships/hyperlink" Target="https://www.birmingham.gov.uk/info/20054/planning_strategies_and_policies/78/birmingham_development_plan" TargetMode="External"/><Relationship Id="rId17" Type="http://schemas.openxmlformats.org/officeDocument/2006/relationships/hyperlink" Target="https://www.birmingham.gov.uk/info/20054/planning_strategies_and_policies/75/balsall_heath_neighbourhood_development_pla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irmingham.gov.uk/downloads/download/150/aston_newtown_and_lozells_area_action_plan" TargetMode="External"/><Relationship Id="rId20" Type="http://schemas.openxmlformats.org/officeDocument/2006/relationships/hyperlink" Target="http://www.planvu.co.uk/bcc/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irmingham.gov.uk/downloads/download/170/longbridge_area_action_pla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irmingham.gov.uk/info/20008/planning_and_development/2477/new_local_plan_for_birmingham/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gov.uk/info/20054/planning_strategies_and_policies/78/birmingham_development_plan" TargetMode="External"/><Relationship Id="rId22" Type="http://schemas.openxmlformats.org/officeDocument/2006/relationships/hyperlink" Target="https://www.birmingham.gov.uk/directory/10/planning_guidance_and_strateg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da43e7-510b-4a2f-a84e-9c6912073d2b" xsi:nil="true"/>
    <lcf76f155ced4ddcb4097134ff3c332f xmlns="c204197b-fd5e-437a-a547-069cb2cdbb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67349672F6EF4D84B62CADE17FD03C" ma:contentTypeVersion="18" ma:contentTypeDescription="Create a new document." ma:contentTypeScope="" ma:versionID="0aa646d65809bc09ee00d1bc88558b72">
  <xsd:schema xmlns:xsd="http://www.w3.org/2001/XMLSchema" xmlns:xs="http://www.w3.org/2001/XMLSchema" xmlns:p="http://schemas.microsoft.com/office/2006/metadata/properties" xmlns:ns2="c204197b-fd5e-437a-a547-069cb2cdbbab" xmlns:ns3="5dda43e7-510b-4a2f-a84e-9c6912073d2b" targetNamespace="http://schemas.microsoft.com/office/2006/metadata/properties" ma:root="true" ma:fieldsID="f5d52e3bcac16c6f5c9a8617eea23013" ns2:_="" ns3:_="">
    <xsd:import namespace="c204197b-fd5e-437a-a547-069cb2cdbbab"/>
    <xsd:import namespace="5dda43e7-510b-4a2f-a84e-9c6912073d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4197b-fd5e-437a-a547-069cb2cdb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a43e7-510b-4a2f-a84e-9c6912073d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4b83c9-c3ef-4d32-9fb1-9d27794433c1}" ma:internalName="TaxCatchAll" ma:showField="CatchAllData" ma:web="5dda43e7-510b-4a2f-a84e-9c6912073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B4D7F-2F99-4468-8AC1-A6DF3AA177F1}">
  <ds:schemaRefs>
    <ds:schemaRef ds:uri="http://schemas.microsoft.com/sharepoint/v3/contenttype/forms"/>
  </ds:schemaRefs>
</ds:datastoreItem>
</file>

<file path=customXml/itemProps2.xml><?xml version="1.0" encoding="utf-8"?>
<ds:datastoreItem xmlns:ds="http://schemas.openxmlformats.org/officeDocument/2006/customXml" ds:itemID="{AA4D7D53-7928-4B61-8D72-8D71752A18BC}">
  <ds:schemaRefs>
    <ds:schemaRef ds:uri="http://schemas.openxmlformats.org/officeDocument/2006/bibliography"/>
  </ds:schemaRefs>
</ds:datastoreItem>
</file>

<file path=customXml/itemProps3.xml><?xml version="1.0" encoding="utf-8"?>
<ds:datastoreItem xmlns:ds="http://schemas.openxmlformats.org/officeDocument/2006/customXml" ds:itemID="{88EE47CD-ED01-48A8-912E-65E051224AAD}">
  <ds:schemaRefs>
    <ds:schemaRef ds:uri="http://schemas.microsoft.com/office/2006/metadata/properties"/>
    <ds:schemaRef ds:uri="http://schemas.microsoft.com/office/infopath/2007/PartnerControls"/>
    <ds:schemaRef ds:uri="5dda43e7-510b-4a2f-a84e-9c6912073d2b"/>
    <ds:schemaRef ds:uri="c204197b-fd5e-437a-a547-069cb2cdbbab"/>
  </ds:schemaRefs>
</ds:datastoreItem>
</file>

<file path=customXml/itemProps4.xml><?xml version="1.0" encoding="utf-8"?>
<ds:datastoreItem xmlns:ds="http://schemas.openxmlformats.org/officeDocument/2006/customXml" ds:itemID="{EB44E5EB-63A3-4801-BD28-5E967695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4197b-fd5e-437a-a547-069cb2cdbbab"/>
    <ds:schemaRef ds:uri="5dda43e7-510b-4a2f-a84e-9c6912073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3526</Words>
  <Characters>19364</Characters>
  <Application>Microsoft Office Word</Application>
  <DocSecurity>4</DocSecurity>
  <Lines>645</Lines>
  <Paragraphs>248</Paragraphs>
  <ScaleCrop>false</ScaleCrop>
  <Company>Service Birmingham</Company>
  <LinksUpToDate>false</LinksUpToDate>
  <CharactersWithSpaces>22642</CharactersWithSpaces>
  <SharedDoc>false</SharedDoc>
  <HLinks>
    <vt:vector size="132" baseType="variant">
      <vt:variant>
        <vt:i4>6225969</vt:i4>
      </vt:variant>
      <vt:variant>
        <vt:i4>93</vt:i4>
      </vt:variant>
      <vt:variant>
        <vt:i4>0</vt:i4>
      </vt:variant>
      <vt:variant>
        <vt:i4>5</vt:i4>
      </vt:variant>
      <vt:variant>
        <vt:lpwstr>https://www.birmingham.gov.uk/directory/10/planning_guidance_and_strategies</vt:lpwstr>
      </vt:variant>
      <vt:variant>
        <vt:lpwstr/>
      </vt:variant>
      <vt:variant>
        <vt:i4>6226038</vt:i4>
      </vt:variant>
      <vt:variant>
        <vt:i4>90</vt:i4>
      </vt:variant>
      <vt:variant>
        <vt:i4>0</vt:i4>
      </vt:variant>
      <vt:variant>
        <vt:i4>5</vt:i4>
      </vt:variant>
      <vt:variant>
        <vt:lpwstr>https://www.birmingham.gov.uk/info/20054/planning_strategies_and_policies/69/local_development_framework/3</vt:lpwstr>
      </vt:variant>
      <vt:variant>
        <vt:lpwstr/>
      </vt:variant>
      <vt:variant>
        <vt:i4>5636101</vt:i4>
      </vt:variant>
      <vt:variant>
        <vt:i4>87</vt:i4>
      </vt:variant>
      <vt:variant>
        <vt:i4>0</vt:i4>
      </vt:variant>
      <vt:variant>
        <vt:i4>5</vt:i4>
      </vt:variant>
      <vt:variant>
        <vt:lpwstr>http://www.planvu.co.uk/bcc/index.php</vt:lpwstr>
      </vt:variant>
      <vt:variant>
        <vt:lpwstr/>
      </vt:variant>
      <vt:variant>
        <vt:i4>5767286</vt:i4>
      </vt:variant>
      <vt:variant>
        <vt:i4>84</vt:i4>
      </vt:variant>
      <vt:variant>
        <vt:i4>0</vt:i4>
      </vt:variant>
      <vt:variant>
        <vt:i4>5</vt:i4>
      </vt:variant>
      <vt:variant>
        <vt:lpwstr>https://www.birmingham.gov.uk/info/20054/planning_strategies_and_policies/69/local_development_framework/4</vt:lpwstr>
      </vt:variant>
      <vt:variant>
        <vt:lpwstr/>
      </vt:variant>
      <vt:variant>
        <vt:i4>3604517</vt:i4>
      </vt:variant>
      <vt:variant>
        <vt:i4>81</vt:i4>
      </vt:variant>
      <vt:variant>
        <vt:i4>0</vt:i4>
      </vt:variant>
      <vt:variant>
        <vt:i4>5</vt:i4>
      </vt:variant>
      <vt:variant>
        <vt:lpwstr>https://www.birmingham.gov.uk/info/20008/planning_and_development/2477/new_local_plan_for_birmingham/4</vt:lpwstr>
      </vt:variant>
      <vt:variant>
        <vt:lpwstr/>
      </vt:variant>
      <vt:variant>
        <vt:i4>7667790</vt:i4>
      </vt:variant>
      <vt:variant>
        <vt:i4>78</vt:i4>
      </vt:variant>
      <vt:variant>
        <vt:i4>0</vt:i4>
      </vt:variant>
      <vt:variant>
        <vt:i4>5</vt:i4>
      </vt:variant>
      <vt:variant>
        <vt:lpwstr>https://www.birmingham.gov.uk/info/20054/planning_strategies_and_policies/76/jewellery_quarter_neighbourhood_development_plan</vt:lpwstr>
      </vt:variant>
      <vt:variant>
        <vt:lpwstr/>
      </vt:variant>
      <vt:variant>
        <vt:i4>8126522</vt:i4>
      </vt:variant>
      <vt:variant>
        <vt:i4>75</vt:i4>
      </vt:variant>
      <vt:variant>
        <vt:i4>0</vt:i4>
      </vt:variant>
      <vt:variant>
        <vt:i4>5</vt:i4>
      </vt:variant>
      <vt:variant>
        <vt:lpwstr>https://www.birmingham.gov.uk/info/20054/local_plan_documents/1032/beeches_booths_and_barr_3bs_neighbourhood_plan</vt:lpwstr>
      </vt:variant>
      <vt:variant>
        <vt:lpwstr/>
      </vt:variant>
      <vt:variant>
        <vt:i4>7274589</vt:i4>
      </vt:variant>
      <vt:variant>
        <vt:i4>72</vt:i4>
      </vt:variant>
      <vt:variant>
        <vt:i4>0</vt:i4>
      </vt:variant>
      <vt:variant>
        <vt:i4>5</vt:i4>
      </vt:variant>
      <vt:variant>
        <vt:lpwstr>https://www.birmingham.gov.uk/info/20054/planning_strategies_and_policies/75/balsall_heath_neighbourhood_development_plan</vt:lpwstr>
      </vt:variant>
      <vt:variant>
        <vt:lpwstr/>
      </vt:variant>
      <vt:variant>
        <vt:i4>196693</vt:i4>
      </vt:variant>
      <vt:variant>
        <vt:i4>69</vt:i4>
      </vt:variant>
      <vt:variant>
        <vt:i4>0</vt:i4>
      </vt:variant>
      <vt:variant>
        <vt:i4>5</vt:i4>
      </vt:variant>
      <vt:variant>
        <vt:lpwstr>https://www.birmingham.gov.uk/downloads/download/150/aston_newtown_and_lozells_area_action_plan</vt:lpwstr>
      </vt:variant>
      <vt:variant>
        <vt:lpwstr/>
      </vt:variant>
      <vt:variant>
        <vt:i4>4653098</vt:i4>
      </vt:variant>
      <vt:variant>
        <vt:i4>66</vt:i4>
      </vt:variant>
      <vt:variant>
        <vt:i4>0</vt:i4>
      </vt:variant>
      <vt:variant>
        <vt:i4>5</vt:i4>
      </vt:variant>
      <vt:variant>
        <vt:lpwstr>https://www.birmingham.gov.uk/downloads/download/170/longbridge_area_action_plan</vt:lpwstr>
      </vt:variant>
      <vt:variant>
        <vt:lpwstr/>
      </vt:variant>
      <vt:variant>
        <vt:i4>6684737</vt:i4>
      </vt:variant>
      <vt:variant>
        <vt:i4>63</vt:i4>
      </vt:variant>
      <vt:variant>
        <vt:i4>0</vt:i4>
      </vt:variant>
      <vt:variant>
        <vt:i4>5</vt:i4>
      </vt:variant>
      <vt:variant>
        <vt:lpwstr>https://www.birmingham.gov.uk/info/20054/planning_strategies_and_policies/78/birmingham_development_plan</vt:lpwstr>
      </vt:variant>
      <vt:variant>
        <vt:lpwstr/>
      </vt:variant>
      <vt:variant>
        <vt:i4>65631</vt:i4>
      </vt:variant>
      <vt:variant>
        <vt:i4>60</vt:i4>
      </vt:variant>
      <vt:variant>
        <vt:i4>0</vt:i4>
      </vt:variant>
      <vt:variant>
        <vt:i4>5</vt:i4>
      </vt:variant>
      <vt:variant>
        <vt:lpwstr>https://www.birmingham.gov.uk/DMB</vt:lpwstr>
      </vt:variant>
      <vt:variant>
        <vt:lpwstr/>
      </vt:variant>
      <vt:variant>
        <vt:i4>6684737</vt:i4>
      </vt:variant>
      <vt:variant>
        <vt:i4>57</vt:i4>
      </vt:variant>
      <vt:variant>
        <vt:i4>0</vt:i4>
      </vt:variant>
      <vt:variant>
        <vt:i4>5</vt:i4>
      </vt:variant>
      <vt:variant>
        <vt:lpwstr>https://www.birmingham.gov.uk/info/20054/planning_strategies_and_policies/78/birmingham_development_plan</vt:lpwstr>
      </vt:variant>
      <vt:variant>
        <vt:lpwstr/>
      </vt:variant>
      <vt:variant>
        <vt:i4>1638450</vt:i4>
      </vt:variant>
      <vt:variant>
        <vt:i4>50</vt:i4>
      </vt:variant>
      <vt:variant>
        <vt:i4>0</vt:i4>
      </vt:variant>
      <vt:variant>
        <vt:i4>5</vt:i4>
      </vt:variant>
      <vt:variant>
        <vt:lpwstr/>
      </vt:variant>
      <vt:variant>
        <vt:lpwstr>_Toc113900068</vt:lpwstr>
      </vt:variant>
      <vt:variant>
        <vt:i4>1638450</vt:i4>
      </vt:variant>
      <vt:variant>
        <vt:i4>44</vt:i4>
      </vt:variant>
      <vt:variant>
        <vt:i4>0</vt:i4>
      </vt:variant>
      <vt:variant>
        <vt:i4>5</vt:i4>
      </vt:variant>
      <vt:variant>
        <vt:lpwstr/>
      </vt:variant>
      <vt:variant>
        <vt:lpwstr>_Toc113900067</vt:lpwstr>
      </vt:variant>
      <vt:variant>
        <vt:i4>1638450</vt:i4>
      </vt:variant>
      <vt:variant>
        <vt:i4>38</vt:i4>
      </vt:variant>
      <vt:variant>
        <vt:i4>0</vt:i4>
      </vt:variant>
      <vt:variant>
        <vt:i4>5</vt:i4>
      </vt:variant>
      <vt:variant>
        <vt:lpwstr/>
      </vt:variant>
      <vt:variant>
        <vt:lpwstr>_Toc113900066</vt:lpwstr>
      </vt:variant>
      <vt:variant>
        <vt:i4>1638450</vt:i4>
      </vt:variant>
      <vt:variant>
        <vt:i4>32</vt:i4>
      </vt:variant>
      <vt:variant>
        <vt:i4>0</vt:i4>
      </vt:variant>
      <vt:variant>
        <vt:i4>5</vt:i4>
      </vt:variant>
      <vt:variant>
        <vt:lpwstr/>
      </vt:variant>
      <vt:variant>
        <vt:lpwstr>_Toc113900065</vt:lpwstr>
      </vt:variant>
      <vt:variant>
        <vt:i4>1638450</vt:i4>
      </vt:variant>
      <vt:variant>
        <vt:i4>26</vt:i4>
      </vt:variant>
      <vt:variant>
        <vt:i4>0</vt:i4>
      </vt:variant>
      <vt:variant>
        <vt:i4>5</vt:i4>
      </vt:variant>
      <vt:variant>
        <vt:lpwstr/>
      </vt:variant>
      <vt:variant>
        <vt:lpwstr>_Toc113900064</vt:lpwstr>
      </vt:variant>
      <vt:variant>
        <vt:i4>1638450</vt:i4>
      </vt:variant>
      <vt:variant>
        <vt:i4>20</vt:i4>
      </vt:variant>
      <vt:variant>
        <vt:i4>0</vt:i4>
      </vt:variant>
      <vt:variant>
        <vt:i4>5</vt:i4>
      </vt:variant>
      <vt:variant>
        <vt:lpwstr/>
      </vt:variant>
      <vt:variant>
        <vt:lpwstr>_Toc113900062</vt:lpwstr>
      </vt:variant>
      <vt:variant>
        <vt:i4>1638450</vt:i4>
      </vt:variant>
      <vt:variant>
        <vt:i4>14</vt:i4>
      </vt:variant>
      <vt:variant>
        <vt:i4>0</vt:i4>
      </vt:variant>
      <vt:variant>
        <vt:i4>5</vt:i4>
      </vt:variant>
      <vt:variant>
        <vt:lpwstr/>
      </vt:variant>
      <vt:variant>
        <vt:lpwstr>_Toc113900061</vt:lpwstr>
      </vt:variant>
      <vt:variant>
        <vt:i4>1638450</vt:i4>
      </vt:variant>
      <vt:variant>
        <vt:i4>8</vt:i4>
      </vt:variant>
      <vt:variant>
        <vt:i4>0</vt:i4>
      </vt:variant>
      <vt:variant>
        <vt:i4>5</vt:i4>
      </vt:variant>
      <vt:variant>
        <vt:lpwstr/>
      </vt:variant>
      <vt:variant>
        <vt:lpwstr>_Toc113900060</vt:lpwstr>
      </vt:variant>
      <vt:variant>
        <vt:i4>1703986</vt:i4>
      </vt:variant>
      <vt:variant>
        <vt:i4>2</vt:i4>
      </vt:variant>
      <vt:variant>
        <vt:i4>0</vt:i4>
      </vt:variant>
      <vt:variant>
        <vt:i4>5</vt:i4>
      </vt:variant>
      <vt:variant>
        <vt:lpwstr/>
      </vt:variant>
      <vt:variant>
        <vt:lpwstr>_Toc113900059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Local Development Scheme 2025-2028</dc:title>
  <dc:subject/>
  <dc:creator>Service Birmingham</dc:creator>
  <cp:keywords/>
  <cp:lastModifiedBy>Jeremy White</cp:lastModifiedBy>
  <cp:revision>2</cp:revision>
  <cp:lastPrinted>2021-06-18T06:56:00Z</cp:lastPrinted>
  <dcterms:created xsi:type="dcterms:W3CDTF">2025-01-28T12:04:00Z</dcterms:created>
  <dcterms:modified xsi:type="dcterms:W3CDTF">2025-01-28T12:04:00Z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0x0101006C67349672F6EF4D84B62CADE17FD03C</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lassificationContentMarkingFooterShapeIds">
    <vt:lpwstr>2,3,4</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a17471b1-27ab-4640-9264-e69a67407ca3_Enabled">
    <vt:lpwstr>true</vt:lpwstr>
  </property>
  <property fmtid="{D5CDD505-2E9C-101B-9397-08002B2CF9AE}" pid="10" name="MSIP_Label_a17471b1-27ab-4640-9264-e69a67407ca3_SetDate">
    <vt:lpwstr>2023-08-16T14:07:49Z</vt:lpwstr>
  </property>
  <property fmtid="{D5CDD505-2E9C-101B-9397-08002B2CF9AE}" pid="11" name="MSIP_Label_a17471b1-27ab-4640-9264-e69a67407ca3_Method">
    <vt:lpwstr>Standard</vt:lpwstr>
  </property>
  <property fmtid="{D5CDD505-2E9C-101B-9397-08002B2CF9AE}" pid="12" name="MSIP_Label_a17471b1-27ab-4640-9264-e69a67407ca3_Name">
    <vt:lpwstr>BCC - OFFICIAL</vt:lpwstr>
  </property>
  <property fmtid="{D5CDD505-2E9C-101B-9397-08002B2CF9AE}" pid="13" name="MSIP_Label_a17471b1-27ab-4640-9264-e69a67407ca3_SiteId">
    <vt:lpwstr>699ace67-d2e4-4bcd-b303-d2bbe2b9bbf1</vt:lpwstr>
  </property>
  <property fmtid="{D5CDD505-2E9C-101B-9397-08002B2CF9AE}" pid="14" name="MSIP_Label_a17471b1-27ab-4640-9264-e69a67407ca3_ActionId">
    <vt:lpwstr>cac0c736-c838-4a4b-b68c-23036cb77d11</vt:lpwstr>
  </property>
  <property fmtid="{D5CDD505-2E9C-101B-9397-08002B2CF9AE}" pid="15" name="MSIP_Label_a17471b1-27ab-4640-9264-e69a67407ca3_ContentBits">
    <vt:lpwstr>2</vt:lpwstr>
  </property>
</Properties>
</file>