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5B4F" w14:textId="73EAD624" w:rsidR="00DA3AB8" w:rsidRDefault="009A7A40" w:rsidP="00FE0F37">
      <w:r>
        <w:rPr>
          <w:noProof/>
        </w:rPr>
        <w:drawing>
          <wp:anchor distT="0" distB="0" distL="114300" distR="114300" simplePos="0" relativeHeight="251658240" behindDoc="0" locked="0" layoutInCell="1" allowOverlap="1" wp14:anchorId="2125D3C7" wp14:editId="30CC264E">
            <wp:simplePos x="0" y="0"/>
            <wp:positionH relativeFrom="column">
              <wp:posOffset>-276860</wp:posOffset>
            </wp:positionH>
            <wp:positionV relativeFrom="paragraph">
              <wp:posOffset>-436880</wp:posOffset>
            </wp:positionV>
            <wp:extent cx="4395470" cy="1404620"/>
            <wp:effectExtent l="0" t="0" r="5080" b="5080"/>
            <wp:wrapNone/>
            <wp:docPr id="1" name="Picture 1" descr="B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CC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547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05F09" w14:textId="105991CB" w:rsidR="004753F4" w:rsidRDefault="004753F4" w:rsidP="00FE0F37"/>
    <w:p w14:paraId="7B584585" w14:textId="77777777" w:rsidR="008544CD" w:rsidRDefault="008544CD" w:rsidP="008544CD">
      <w:pPr>
        <w:pStyle w:val="NoSpacing"/>
      </w:pPr>
    </w:p>
    <w:p w14:paraId="086EB8C7" w14:textId="77777777" w:rsidR="009A7A40" w:rsidRDefault="009A7A40" w:rsidP="008544CD">
      <w:pPr>
        <w:pStyle w:val="NoSpacing"/>
        <w:rPr>
          <w:rFonts w:cs="Calibri"/>
          <w:b/>
          <w:sz w:val="24"/>
          <w:szCs w:val="24"/>
        </w:rPr>
      </w:pPr>
    </w:p>
    <w:p w14:paraId="6C8EB257" w14:textId="77777777" w:rsidR="009A7A40" w:rsidRDefault="009A7A40" w:rsidP="008544CD">
      <w:pPr>
        <w:pStyle w:val="NoSpacing"/>
        <w:rPr>
          <w:rFonts w:cs="Calibri"/>
          <w:b/>
          <w:sz w:val="24"/>
          <w:szCs w:val="24"/>
        </w:rPr>
      </w:pPr>
    </w:p>
    <w:p w14:paraId="562374A7" w14:textId="1AB35348" w:rsidR="008544CD" w:rsidRPr="00EC429B" w:rsidRDefault="008544CD" w:rsidP="00EC429B">
      <w:pPr>
        <w:pStyle w:val="Heading1"/>
        <w:rPr>
          <w:rFonts w:ascii="Arial" w:hAnsi="Arial" w:cs="Arial"/>
          <w:b/>
          <w:bCs/>
          <w:color w:val="auto"/>
          <w:sz w:val="22"/>
          <w:szCs w:val="22"/>
        </w:rPr>
      </w:pPr>
      <w:r w:rsidRPr="00EC429B">
        <w:rPr>
          <w:rFonts w:ascii="Arial" w:hAnsi="Arial" w:cs="Arial"/>
          <w:b/>
          <w:bCs/>
          <w:color w:val="auto"/>
          <w:sz w:val="22"/>
          <w:szCs w:val="22"/>
        </w:rPr>
        <w:t>Report to:</w:t>
      </w:r>
      <w:r w:rsidRPr="00EC429B">
        <w:rPr>
          <w:rFonts w:ascii="Arial" w:hAnsi="Arial" w:cs="Arial"/>
          <w:b/>
          <w:bCs/>
          <w:color w:val="auto"/>
          <w:sz w:val="22"/>
          <w:szCs w:val="22"/>
        </w:rPr>
        <w:tab/>
      </w:r>
      <w:r w:rsidR="00F32E4C" w:rsidRPr="00EC429B">
        <w:rPr>
          <w:rFonts w:ascii="Arial" w:hAnsi="Arial" w:cs="Arial"/>
          <w:b/>
          <w:bCs/>
          <w:color w:val="auto"/>
          <w:sz w:val="22"/>
          <w:szCs w:val="22"/>
        </w:rPr>
        <w:t>Schools</w:t>
      </w:r>
      <w:r w:rsidR="00BD64AD" w:rsidRPr="00EC429B">
        <w:rPr>
          <w:rFonts w:ascii="Arial" w:hAnsi="Arial" w:cs="Arial"/>
          <w:b/>
          <w:bCs/>
          <w:color w:val="auto"/>
          <w:sz w:val="22"/>
          <w:szCs w:val="22"/>
        </w:rPr>
        <w:t>’</w:t>
      </w:r>
      <w:r w:rsidR="00F32E4C" w:rsidRPr="00EC429B">
        <w:rPr>
          <w:rFonts w:ascii="Arial" w:hAnsi="Arial" w:cs="Arial"/>
          <w:b/>
          <w:bCs/>
          <w:color w:val="auto"/>
          <w:sz w:val="22"/>
          <w:szCs w:val="22"/>
        </w:rPr>
        <w:t xml:space="preserve"> Forum</w:t>
      </w:r>
      <w:r w:rsidR="003266DB" w:rsidRPr="00EC429B">
        <w:rPr>
          <w:rFonts w:ascii="Arial" w:hAnsi="Arial" w:cs="Arial"/>
          <w:b/>
          <w:bCs/>
          <w:color w:val="auto"/>
          <w:sz w:val="22"/>
          <w:szCs w:val="22"/>
        </w:rPr>
        <w:t xml:space="preserve"> </w:t>
      </w:r>
    </w:p>
    <w:p w14:paraId="293EFC0B" w14:textId="77777777" w:rsidR="00F32E4C" w:rsidRPr="00B33074" w:rsidRDefault="00F32E4C" w:rsidP="008544CD">
      <w:pPr>
        <w:pStyle w:val="NoSpacing"/>
        <w:rPr>
          <w:rFonts w:ascii="Arial" w:hAnsi="Arial" w:cs="Arial"/>
          <w:b/>
        </w:rPr>
      </w:pPr>
    </w:p>
    <w:p w14:paraId="7057EF82" w14:textId="15B58F5B" w:rsidR="008544CD" w:rsidRPr="00B33074" w:rsidRDefault="007614A4" w:rsidP="008544CD">
      <w:pPr>
        <w:pStyle w:val="NoSpacing"/>
        <w:rPr>
          <w:rFonts w:ascii="Arial" w:hAnsi="Arial" w:cs="Arial"/>
          <w:b/>
        </w:rPr>
      </w:pPr>
      <w:r>
        <w:rPr>
          <w:rFonts w:ascii="Arial" w:hAnsi="Arial" w:cs="Arial"/>
          <w:b/>
        </w:rPr>
        <w:t>Date</w:t>
      </w:r>
      <w:r w:rsidR="00915A7A">
        <w:rPr>
          <w:rFonts w:ascii="Arial" w:hAnsi="Arial" w:cs="Arial"/>
          <w:b/>
        </w:rPr>
        <w:t>:</w:t>
      </w:r>
      <w:r>
        <w:rPr>
          <w:rFonts w:ascii="Arial" w:hAnsi="Arial" w:cs="Arial"/>
          <w:b/>
        </w:rPr>
        <w:tab/>
      </w:r>
      <w:r>
        <w:rPr>
          <w:rFonts w:ascii="Arial" w:hAnsi="Arial" w:cs="Arial"/>
          <w:b/>
        </w:rPr>
        <w:tab/>
      </w:r>
      <w:r w:rsidR="00E320C5">
        <w:rPr>
          <w:rFonts w:ascii="Arial" w:hAnsi="Arial" w:cs="Arial"/>
          <w:b/>
        </w:rPr>
        <w:t>19</w:t>
      </w:r>
      <w:r w:rsidR="006F6961">
        <w:rPr>
          <w:rFonts w:ascii="Arial" w:hAnsi="Arial" w:cs="Arial"/>
          <w:b/>
        </w:rPr>
        <w:t>th</w:t>
      </w:r>
      <w:r>
        <w:rPr>
          <w:rFonts w:ascii="Arial" w:hAnsi="Arial" w:cs="Arial"/>
          <w:b/>
        </w:rPr>
        <w:t xml:space="preserve"> January 202</w:t>
      </w:r>
      <w:r w:rsidR="00BD64AD">
        <w:rPr>
          <w:rFonts w:ascii="Arial" w:hAnsi="Arial" w:cs="Arial"/>
          <w:b/>
        </w:rPr>
        <w:t>3</w:t>
      </w:r>
    </w:p>
    <w:p w14:paraId="788C534C" w14:textId="77777777" w:rsidR="008544CD" w:rsidRPr="00B33074" w:rsidRDefault="008544CD" w:rsidP="008544CD">
      <w:pPr>
        <w:pStyle w:val="NoSpacing"/>
        <w:rPr>
          <w:rFonts w:ascii="Arial" w:hAnsi="Arial" w:cs="Arial"/>
          <w:b/>
        </w:rPr>
      </w:pPr>
    </w:p>
    <w:p w14:paraId="3A647B3A" w14:textId="2CE90E86" w:rsidR="008544CD" w:rsidRDefault="008544CD" w:rsidP="007E696A">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E320C5">
        <w:rPr>
          <w:rFonts w:ascii="Arial" w:hAnsi="Arial" w:cs="Arial"/>
          <w:b/>
        </w:rPr>
        <w:t>Terry Shaw, Schools Funding Manager</w:t>
      </w:r>
      <w:r w:rsidR="009F01AD">
        <w:rPr>
          <w:rFonts w:ascii="Arial" w:hAnsi="Arial" w:cs="Arial"/>
          <w:b/>
        </w:rPr>
        <w:t xml:space="preserve"> </w:t>
      </w:r>
    </w:p>
    <w:p w14:paraId="3BD83A36" w14:textId="77777777" w:rsidR="00EA4A73" w:rsidRPr="00B33074" w:rsidRDefault="00EA4A73" w:rsidP="007E696A">
      <w:pPr>
        <w:pStyle w:val="NoSpacing"/>
        <w:ind w:left="1440" w:hanging="1440"/>
        <w:rPr>
          <w:rFonts w:ascii="Arial" w:hAnsi="Arial" w:cs="Arial"/>
          <w:b/>
        </w:rPr>
      </w:pPr>
    </w:p>
    <w:p w14:paraId="713DF0CC" w14:textId="7046358A" w:rsidR="0061434E" w:rsidRDefault="00EC624D" w:rsidP="009A7A40">
      <w:pPr>
        <w:pStyle w:val="NoSpacing"/>
        <w:ind w:left="1440" w:hanging="1440"/>
        <w:rPr>
          <w:rFonts w:ascii="Arial" w:hAnsi="Arial" w:cs="Arial"/>
          <w:b/>
        </w:rPr>
      </w:pPr>
      <w:r w:rsidRPr="00B33074">
        <w:rPr>
          <w:rFonts w:ascii="Arial" w:hAnsi="Arial" w:cs="Arial"/>
          <w:b/>
        </w:rPr>
        <w:t>Title:</w:t>
      </w:r>
      <w:r w:rsidRPr="00B33074">
        <w:rPr>
          <w:rFonts w:ascii="Arial" w:hAnsi="Arial" w:cs="Arial"/>
          <w:b/>
        </w:rPr>
        <w:tab/>
      </w:r>
      <w:r w:rsidR="009A7A40">
        <w:rPr>
          <w:rFonts w:ascii="Arial" w:hAnsi="Arial" w:cs="Arial"/>
          <w:b/>
        </w:rPr>
        <w:t xml:space="preserve">Dedicated Schools Grant (DSG) </w:t>
      </w:r>
      <w:r w:rsidR="00BD64AD">
        <w:rPr>
          <w:rFonts w:ascii="Arial" w:hAnsi="Arial" w:cs="Arial"/>
          <w:b/>
        </w:rPr>
        <w:t xml:space="preserve">Schools </w:t>
      </w:r>
      <w:r w:rsidR="002606D7">
        <w:rPr>
          <w:rFonts w:ascii="Arial" w:hAnsi="Arial" w:cs="Arial"/>
          <w:b/>
        </w:rPr>
        <w:t xml:space="preserve">Block </w:t>
      </w:r>
      <w:r w:rsidR="00BD64AD">
        <w:rPr>
          <w:rFonts w:ascii="Arial" w:hAnsi="Arial" w:cs="Arial"/>
          <w:b/>
        </w:rPr>
        <w:t>Budget 2023/2024</w:t>
      </w:r>
    </w:p>
    <w:p w14:paraId="704BB160" w14:textId="77777777" w:rsidR="0061434E" w:rsidRDefault="0061434E" w:rsidP="008544CD">
      <w:pPr>
        <w:pStyle w:val="NoSpacing"/>
        <w:rPr>
          <w:rFonts w:ascii="Arial" w:hAnsi="Arial" w:cs="Arial"/>
          <w:b/>
        </w:rPr>
      </w:pPr>
    </w:p>
    <w:p w14:paraId="22E0A60A" w14:textId="06F96873" w:rsidR="008544CD" w:rsidRPr="00B33074" w:rsidRDefault="0061434E" w:rsidP="008544CD">
      <w:pPr>
        <w:pStyle w:val="NoSpacing"/>
        <w:rPr>
          <w:rFonts w:ascii="Arial" w:hAnsi="Arial" w:cs="Arial"/>
        </w:rPr>
      </w:pPr>
      <w:r>
        <w:rPr>
          <w:rFonts w:ascii="Arial" w:hAnsi="Arial" w:cs="Arial"/>
          <w:b/>
        </w:rPr>
        <w:t>Status</w:t>
      </w:r>
      <w:r w:rsidR="009C7087">
        <w:rPr>
          <w:rFonts w:ascii="Arial" w:hAnsi="Arial" w:cs="Arial"/>
          <w:b/>
        </w:rPr>
        <w:t>:</w:t>
      </w:r>
      <w:r w:rsidR="009C7087">
        <w:rPr>
          <w:rFonts w:ascii="Arial" w:hAnsi="Arial" w:cs="Arial"/>
          <w:b/>
        </w:rPr>
        <w:tab/>
      </w:r>
      <w:r>
        <w:rPr>
          <w:rFonts w:ascii="Arial" w:hAnsi="Arial" w:cs="Arial"/>
          <w:b/>
        </w:rPr>
        <w:t xml:space="preserve">For </w:t>
      </w:r>
      <w:r w:rsidR="009F01AD">
        <w:rPr>
          <w:rFonts w:ascii="Arial" w:hAnsi="Arial" w:cs="Arial"/>
          <w:b/>
        </w:rPr>
        <w:t>Decision</w:t>
      </w:r>
      <w:r w:rsidR="00EC624D" w:rsidRPr="00B33074">
        <w:rPr>
          <w:rFonts w:ascii="Arial" w:hAnsi="Arial" w:cs="Arial"/>
          <w:b/>
        </w:rPr>
        <w:tab/>
      </w:r>
    </w:p>
    <w:p w14:paraId="1F4E9258" w14:textId="77777777" w:rsidR="008544CD" w:rsidRPr="006C52BF" w:rsidRDefault="008544CD" w:rsidP="008544CD">
      <w:pPr>
        <w:pStyle w:val="NoSpacing"/>
        <w:rPr>
          <w:rFonts w:cs="Calibri"/>
          <w:sz w:val="24"/>
          <w:szCs w:val="24"/>
        </w:rPr>
      </w:pPr>
    </w:p>
    <w:p w14:paraId="2451031A" w14:textId="77777777" w:rsidR="00F32E4C" w:rsidRDefault="00F32E4C" w:rsidP="00F32E4C">
      <w:pPr>
        <w:pStyle w:val="NoSpacing"/>
        <w:jc w:val="both"/>
        <w:rPr>
          <w:rFonts w:cs="Calibri"/>
          <w:b/>
          <w:sz w:val="24"/>
          <w:szCs w:val="24"/>
        </w:rPr>
      </w:pPr>
    </w:p>
    <w:p w14:paraId="52F0BAB6" w14:textId="77777777" w:rsidR="007614A4" w:rsidRDefault="007614A4" w:rsidP="00F32E4C">
      <w:pPr>
        <w:pStyle w:val="NoSpacing"/>
        <w:jc w:val="both"/>
        <w:rPr>
          <w:rFonts w:cs="Calibri"/>
          <w:b/>
          <w:sz w:val="24"/>
          <w:szCs w:val="24"/>
        </w:rPr>
      </w:pPr>
      <w:r>
        <w:rPr>
          <w:rFonts w:cs="Calibri"/>
          <w:b/>
          <w:sz w:val="24"/>
          <w:szCs w:val="24"/>
        </w:rPr>
        <w:t>Purpose</w:t>
      </w:r>
    </w:p>
    <w:p w14:paraId="7837AFC8" w14:textId="77777777" w:rsidR="007614A4" w:rsidRDefault="007614A4" w:rsidP="00F32E4C">
      <w:pPr>
        <w:pStyle w:val="NoSpacing"/>
        <w:jc w:val="both"/>
        <w:rPr>
          <w:rFonts w:cs="Calibri"/>
          <w:b/>
          <w:sz w:val="24"/>
          <w:szCs w:val="24"/>
        </w:rPr>
      </w:pPr>
    </w:p>
    <w:p w14:paraId="0B5F796E" w14:textId="209F742C" w:rsidR="007614A4" w:rsidRDefault="007614A4" w:rsidP="007614A4">
      <w:pPr>
        <w:pStyle w:val="NoSpacing"/>
        <w:rPr>
          <w:rFonts w:cs="Calibri"/>
          <w:sz w:val="24"/>
          <w:szCs w:val="24"/>
        </w:rPr>
      </w:pPr>
      <w:r w:rsidRPr="007614A4">
        <w:rPr>
          <w:rFonts w:cs="Calibri"/>
          <w:sz w:val="24"/>
          <w:szCs w:val="24"/>
        </w:rPr>
        <w:t>The purpose of this report is to seek Schools</w:t>
      </w:r>
      <w:r w:rsidR="0005227E">
        <w:rPr>
          <w:rFonts w:cs="Calibri"/>
          <w:sz w:val="24"/>
          <w:szCs w:val="24"/>
        </w:rPr>
        <w:t>’</w:t>
      </w:r>
      <w:r w:rsidRPr="007614A4">
        <w:rPr>
          <w:rFonts w:cs="Calibri"/>
          <w:sz w:val="24"/>
          <w:szCs w:val="24"/>
        </w:rPr>
        <w:t xml:space="preserve"> Forum approval </w:t>
      </w:r>
      <w:r w:rsidR="00A64C31">
        <w:rPr>
          <w:rFonts w:cs="Calibri"/>
          <w:sz w:val="24"/>
          <w:szCs w:val="24"/>
        </w:rPr>
        <w:t>for the allocation of the national funding formula factor values and</w:t>
      </w:r>
      <w:r w:rsidRPr="007614A4">
        <w:rPr>
          <w:rFonts w:cs="Calibri"/>
          <w:sz w:val="24"/>
          <w:szCs w:val="24"/>
        </w:rPr>
        <w:t xml:space="preserve"> the Minimum Funding Guarantee (MFG) </w:t>
      </w:r>
      <w:r w:rsidR="00A64C31">
        <w:rPr>
          <w:rFonts w:cs="Calibri"/>
          <w:sz w:val="24"/>
          <w:szCs w:val="24"/>
        </w:rPr>
        <w:t xml:space="preserve">at </w:t>
      </w:r>
      <w:r w:rsidR="009A7A40">
        <w:rPr>
          <w:rFonts w:cs="Calibri"/>
          <w:sz w:val="24"/>
          <w:szCs w:val="24"/>
        </w:rPr>
        <w:t xml:space="preserve">either 0.0% or </w:t>
      </w:r>
      <w:r w:rsidR="00344CC3">
        <w:rPr>
          <w:rFonts w:cs="Calibri"/>
          <w:sz w:val="24"/>
          <w:szCs w:val="24"/>
        </w:rPr>
        <w:t>0.5</w:t>
      </w:r>
      <w:r w:rsidR="00A64C31">
        <w:rPr>
          <w:rFonts w:cs="Calibri"/>
          <w:sz w:val="24"/>
          <w:szCs w:val="24"/>
        </w:rPr>
        <w:t xml:space="preserve">% </w:t>
      </w:r>
      <w:r w:rsidRPr="007614A4">
        <w:rPr>
          <w:rFonts w:cs="Calibri"/>
          <w:sz w:val="24"/>
          <w:szCs w:val="24"/>
        </w:rPr>
        <w:t xml:space="preserve">as part of the mainstream school funding formula for Birmingham </w:t>
      </w:r>
      <w:r w:rsidR="009A7A40">
        <w:rPr>
          <w:rFonts w:cs="Calibri"/>
          <w:sz w:val="24"/>
          <w:szCs w:val="24"/>
        </w:rPr>
        <w:t xml:space="preserve">City Council </w:t>
      </w:r>
      <w:r w:rsidRPr="007614A4">
        <w:rPr>
          <w:rFonts w:cs="Calibri"/>
          <w:sz w:val="24"/>
          <w:szCs w:val="24"/>
        </w:rPr>
        <w:t>for 202</w:t>
      </w:r>
      <w:r w:rsidR="00344CC3">
        <w:rPr>
          <w:rFonts w:cs="Calibri"/>
          <w:sz w:val="24"/>
          <w:szCs w:val="24"/>
        </w:rPr>
        <w:t>3</w:t>
      </w:r>
      <w:r w:rsidR="006F6961">
        <w:rPr>
          <w:rFonts w:cs="Calibri"/>
          <w:sz w:val="24"/>
          <w:szCs w:val="24"/>
        </w:rPr>
        <w:t>/2</w:t>
      </w:r>
      <w:r w:rsidR="00344CC3">
        <w:rPr>
          <w:rFonts w:cs="Calibri"/>
          <w:sz w:val="24"/>
          <w:szCs w:val="24"/>
        </w:rPr>
        <w:t>4</w:t>
      </w:r>
      <w:r w:rsidR="00A64C31">
        <w:rPr>
          <w:rFonts w:cs="Calibri"/>
          <w:sz w:val="24"/>
          <w:szCs w:val="24"/>
        </w:rPr>
        <w:t xml:space="preserve"> and to agree the preferred option </w:t>
      </w:r>
      <w:r w:rsidR="009C3890">
        <w:rPr>
          <w:rFonts w:cs="Calibri"/>
          <w:sz w:val="24"/>
          <w:szCs w:val="24"/>
        </w:rPr>
        <w:t xml:space="preserve">of utilising </w:t>
      </w:r>
      <w:r w:rsidR="009A7A40">
        <w:rPr>
          <w:rFonts w:cs="Calibri"/>
          <w:sz w:val="24"/>
          <w:szCs w:val="24"/>
        </w:rPr>
        <w:t>a proportion</w:t>
      </w:r>
      <w:r w:rsidR="004A469C">
        <w:rPr>
          <w:rFonts w:cs="Calibri"/>
          <w:sz w:val="24"/>
          <w:szCs w:val="24"/>
        </w:rPr>
        <w:t xml:space="preserve"> </w:t>
      </w:r>
      <w:r w:rsidR="009C3890">
        <w:rPr>
          <w:rFonts w:cs="Calibri"/>
          <w:sz w:val="24"/>
          <w:szCs w:val="24"/>
        </w:rPr>
        <w:t xml:space="preserve">of the DSG balance of £9.2m brought </w:t>
      </w:r>
      <w:r w:rsidR="004A469C">
        <w:rPr>
          <w:rFonts w:cs="Calibri"/>
          <w:sz w:val="24"/>
          <w:szCs w:val="24"/>
        </w:rPr>
        <w:t>forward from 2022/23</w:t>
      </w:r>
      <w:r w:rsidR="00597C02">
        <w:rPr>
          <w:rFonts w:cs="Calibri"/>
          <w:sz w:val="24"/>
          <w:szCs w:val="24"/>
        </w:rPr>
        <w:t xml:space="preserve"> to offset the shortfall of in </w:t>
      </w:r>
      <w:r w:rsidR="00D335D2">
        <w:rPr>
          <w:rFonts w:cs="Calibri"/>
          <w:sz w:val="24"/>
          <w:szCs w:val="24"/>
        </w:rPr>
        <w:t xml:space="preserve">the </w:t>
      </w:r>
      <w:r w:rsidR="00597C02">
        <w:rPr>
          <w:rFonts w:cs="Calibri"/>
          <w:sz w:val="24"/>
          <w:szCs w:val="24"/>
        </w:rPr>
        <w:t>DSG schools block funding for 2023/24</w:t>
      </w:r>
      <w:r w:rsidR="00A64C31">
        <w:rPr>
          <w:rFonts w:cs="Calibri"/>
          <w:sz w:val="24"/>
          <w:szCs w:val="24"/>
        </w:rPr>
        <w:t xml:space="preserve"> after applying the National Funding Formula</w:t>
      </w:r>
      <w:r w:rsidR="00DB0BEC">
        <w:rPr>
          <w:rFonts w:cs="Calibri"/>
          <w:sz w:val="24"/>
          <w:szCs w:val="24"/>
        </w:rPr>
        <w:t xml:space="preserve"> (NFF)</w:t>
      </w:r>
      <w:r w:rsidR="009A7A40">
        <w:rPr>
          <w:rFonts w:cs="Calibri"/>
          <w:sz w:val="24"/>
          <w:szCs w:val="24"/>
        </w:rPr>
        <w:t>, MFG</w:t>
      </w:r>
      <w:r w:rsidR="00597C02">
        <w:rPr>
          <w:rFonts w:cs="Calibri"/>
          <w:sz w:val="24"/>
          <w:szCs w:val="24"/>
        </w:rPr>
        <w:t xml:space="preserve"> and growth fund requirements in the Authority Proforma Tool (APT)</w:t>
      </w:r>
      <w:r w:rsidR="00DB0BEC">
        <w:rPr>
          <w:rFonts w:cs="Calibri"/>
          <w:sz w:val="24"/>
          <w:szCs w:val="24"/>
        </w:rPr>
        <w:t>.</w:t>
      </w:r>
      <w:r w:rsidR="00597C02">
        <w:rPr>
          <w:rFonts w:cs="Calibri"/>
          <w:sz w:val="24"/>
          <w:szCs w:val="24"/>
        </w:rPr>
        <w:t xml:space="preserve">  </w:t>
      </w:r>
    </w:p>
    <w:p w14:paraId="68C2287B" w14:textId="3B05339D" w:rsidR="007614A4" w:rsidRDefault="007614A4" w:rsidP="007614A4">
      <w:pPr>
        <w:pStyle w:val="NoSpacing"/>
        <w:rPr>
          <w:rFonts w:cs="Calibri"/>
          <w:sz w:val="24"/>
          <w:szCs w:val="24"/>
        </w:rPr>
      </w:pPr>
    </w:p>
    <w:p w14:paraId="5199EE04" w14:textId="77777777" w:rsidR="00C44D70" w:rsidRDefault="00C44D70" w:rsidP="007614A4">
      <w:pPr>
        <w:pStyle w:val="NoSpacing"/>
        <w:rPr>
          <w:rFonts w:cs="Calibri"/>
          <w:sz w:val="24"/>
          <w:szCs w:val="24"/>
        </w:rPr>
      </w:pPr>
    </w:p>
    <w:p w14:paraId="7B97E75F" w14:textId="77777777" w:rsidR="007614A4" w:rsidRDefault="007614A4" w:rsidP="007614A4">
      <w:pPr>
        <w:pStyle w:val="NoSpacing"/>
        <w:rPr>
          <w:rFonts w:cs="Calibri"/>
          <w:b/>
          <w:sz w:val="24"/>
          <w:szCs w:val="24"/>
        </w:rPr>
      </w:pPr>
      <w:r w:rsidRPr="007614A4">
        <w:rPr>
          <w:rFonts w:cs="Calibri"/>
          <w:b/>
          <w:sz w:val="24"/>
          <w:szCs w:val="24"/>
        </w:rPr>
        <w:t>Background</w:t>
      </w:r>
    </w:p>
    <w:p w14:paraId="0D942EE9" w14:textId="77777777" w:rsidR="007614A4" w:rsidRDefault="007614A4" w:rsidP="007614A4">
      <w:pPr>
        <w:pStyle w:val="NoSpacing"/>
        <w:rPr>
          <w:rFonts w:cs="Calibri"/>
          <w:b/>
          <w:sz w:val="24"/>
          <w:szCs w:val="24"/>
        </w:rPr>
      </w:pPr>
    </w:p>
    <w:p w14:paraId="08D85CD1" w14:textId="0E95BA43" w:rsidR="007614A4" w:rsidRPr="007614A4" w:rsidRDefault="007614A4" w:rsidP="007614A4">
      <w:pPr>
        <w:pStyle w:val="NoSpacing"/>
        <w:rPr>
          <w:rFonts w:cs="Calibri"/>
          <w:sz w:val="24"/>
          <w:szCs w:val="24"/>
        </w:rPr>
      </w:pPr>
      <w:r w:rsidRPr="007614A4">
        <w:rPr>
          <w:rFonts w:cs="Calibri"/>
          <w:sz w:val="24"/>
          <w:szCs w:val="24"/>
        </w:rPr>
        <w:t xml:space="preserve">Each year </w:t>
      </w:r>
      <w:r w:rsidR="009C7087">
        <w:rPr>
          <w:rFonts w:cs="Calibri"/>
          <w:sz w:val="24"/>
          <w:szCs w:val="24"/>
        </w:rPr>
        <w:t>l</w:t>
      </w:r>
      <w:r w:rsidRPr="007614A4">
        <w:rPr>
          <w:rFonts w:cs="Calibri"/>
          <w:sz w:val="24"/>
          <w:szCs w:val="24"/>
        </w:rPr>
        <w:t xml:space="preserve">ocal </w:t>
      </w:r>
      <w:r w:rsidR="009C7087">
        <w:rPr>
          <w:rFonts w:cs="Calibri"/>
          <w:sz w:val="24"/>
          <w:szCs w:val="24"/>
        </w:rPr>
        <w:t>a</w:t>
      </w:r>
      <w:r w:rsidRPr="007614A4">
        <w:rPr>
          <w:rFonts w:cs="Calibri"/>
          <w:sz w:val="24"/>
          <w:szCs w:val="24"/>
        </w:rPr>
        <w:t>uthorities are required to detail their schools block funding formulae in accordance with the arrangements set out by the Secretary of State for Education. The Education and Skills Funding Agency (ESFA) has developed the APT to assist local authorities to model and then confirm how they plan to do this for the funding year.</w:t>
      </w:r>
    </w:p>
    <w:p w14:paraId="6F6D6BEE" w14:textId="77777777" w:rsidR="007614A4" w:rsidRDefault="007614A4" w:rsidP="007614A4">
      <w:pPr>
        <w:pStyle w:val="NoSpacing"/>
        <w:rPr>
          <w:rFonts w:cs="Calibri"/>
          <w:b/>
          <w:sz w:val="24"/>
          <w:szCs w:val="24"/>
        </w:rPr>
      </w:pPr>
    </w:p>
    <w:p w14:paraId="5F0DEBAE" w14:textId="06D0A868" w:rsidR="000A14DA" w:rsidRPr="00A654EC" w:rsidRDefault="007E2D31" w:rsidP="007614A4">
      <w:pPr>
        <w:pStyle w:val="NoSpacing"/>
        <w:rPr>
          <w:rFonts w:cs="Calibri"/>
          <w:sz w:val="24"/>
          <w:szCs w:val="24"/>
        </w:rPr>
      </w:pPr>
      <w:r w:rsidRPr="00A64C31">
        <w:rPr>
          <w:rFonts w:cs="Calibri"/>
          <w:sz w:val="24"/>
          <w:szCs w:val="24"/>
        </w:rPr>
        <w:t xml:space="preserve">The total allocation as </w:t>
      </w:r>
      <w:proofErr w:type="gramStart"/>
      <w:r w:rsidRPr="00A64C31">
        <w:rPr>
          <w:rFonts w:cs="Calibri"/>
          <w:sz w:val="24"/>
          <w:szCs w:val="24"/>
        </w:rPr>
        <w:t>at</w:t>
      </w:r>
      <w:proofErr w:type="gramEnd"/>
      <w:r w:rsidRPr="00A64C31">
        <w:rPr>
          <w:rFonts w:cs="Calibri"/>
          <w:sz w:val="24"/>
          <w:szCs w:val="24"/>
        </w:rPr>
        <w:t xml:space="preserve"> 16</w:t>
      </w:r>
      <w:r w:rsidRPr="00A654EC">
        <w:rPr>
          <w:rFonts w:cs="Calibri"/>
          <w:sz w:val="24"/>
          <w:szCs w:val="24"/>
        </w:rPr>
        <w:t>th</w:t>
      </w:r>
      <w:r w:rsidRPr="00A64C31">
        <w:rPr>
          <w:rFonts w:cs="Calibri"/>
          <w:sz w:val="24"/>
          <w:szCs w:val="24"/>
        </w:rPr>
        <w:t xml:space="preserve"> December </w:t>
      </w:r>
      <w:r w:rsidR="00FA3623" w:rsidRPr="00A64C31">
        <w:rPr>
          <w:rFonts w:cs="Calibri"/>
          <w:sz w:val="24"/>
          <w:szCs w:val="24"/>
        </w:rPr>
        <w:t>202</w:t>
      </w:r>
      <w:r w:rsidR="004A469C">
        <w:rPr>
          <w:rFonts w:cs="Calibri"/>
          <w:sz w:val="24"/>
          <w:szCs w:val="24"/>
        </w:rPr>
        <w:t>2</w:t>
      </w:r>
      <w:r w:rsidR="00FA3623" w:rsidRPr="00A64C31">
        <w:rPr>
          <w:rFonts w:cs="Calibri"/>
          <w:sz w:val="24"/>
          <w:szCs w:val="24"/>
        </w:rPr>
        <w:t xml:space="preserve"> </w:t>
      </w:r>
      <w:r w:rsidRPr="00A64C31">
        <w:rPr>
          <w:rFonts w:cs="Calibri"/>
          <w:sz w:val="24"/>
          <w:szCs w:val="24"/>
        </w:rPr>
        <w:t xml:space="preserve">for Birmingham is </w:t>
      </w:r>
      <w:r w:rsidR="00302497" w:rsidRPr="00A64C31">
        <w:rPr>
          <w:rFonts w:cs="Calibri"/>
          <w:sz w:val="24"/>
          <w:szCs w:val="24"/>
        </w:rPr>
        <w:t>£1</w:t>
      </w:r>
      <w:r w:rsidR="00DB0BEC">
        <w:rPr>
          <w:rFonts w:cs="Calibri"/>
          <w:sz w:val="24"/>
          <w:szCs w:val="24"/>
        </w:rPr>
        <w:t>,</w:t>
      </w:r>
      <w:r w:rsidR="00302497" w:rsidRPr="00A64C31">
        <w:rPr>
          <w:rFonts w:cs="Calibri"/>
          <w:sz w:val="24"/>
          <w:szCs w:val="24"/>
        </w:rPr>
        <w:t>0</w:t>
      </w:r>
      <w:r w:rsidR="004A469C">
        <w:rPr>
          <w:rFonts w:cs="Calibri"/>
          <w:sz w:val="24"/>
          <w:szCs w:val="24"/>
        </w:rPr>
        <w:t>8</w:t>
      </w:r>
      <w:r w:rsidR="00DB0BEC">
        <w:rPr>
          <w:rFonts w:cs="Calibri"/>
          <w:sz w:val="24"/>
          <w:szCs w:val="24"/>
        </w:rPr>
        <w:t>6.0m</w:t>
      </w:r>
      <w:r w:rsidR="0036293A" w:rsidRPr="00A64C31">
        <w:rPr>
          <w:rFonts w:cs="Calibri"/>
          <w:sz w:val="24"/>
          <w:szCs w:val="24"/>
        </w:rPr>
        <w:t xml:space="preserve"> </w:t>
      </w:r>
      <w:r w:rsidR="00502A00" w:rsidRPr="00A64C31">
        <w:rPr>
          <w:rFonts w:cs="Calibri"/>
          <w:sz w:val="24"/>
          <w:szCs w:val="24"/>
        </w:rPr>
        <w:t xml:space="preserve">including </w:t>
      </w:r>
      <w:r w:rsidR="0036293A" w:rsidRPr="00A654EC">
        <w:rPr>
          <w:rFonts w:cs="Calibri"/>
          <w:sz w:val="24"/>
          <w:szCs w:val="24"/>
        </w:rPr>
        <w:t>£7</w:t>
      </w:r>
      <w:r w:rsidR="00DB0BEC">
        <w:rPr>
          <w:rFonts w:cs="Calibri"/>
          <w:sz w:val="24"/>
          <w:szCs w:val="24"/>
        </w:rPr>
        <w:t>.7m National Non Domestic Rates (</w:t>
      </w:r>
      <w:r w:rsidR="0036293A" w:rsidRPr="00A654EC">
        <w:rPr>
          <w:rFonts w:cs="Calibri"/>
          <w:sz w:val="24"/>
          <w:szCs w:val="24"/>
        </w:rPr>
        <w:t>NNDR</w:t>
      </w:r>
      <w:r w:rsidR="00DB0BEC">
        <w:rPr>
          <w:rFonts w:cs="Calibri"/>
          <w:sz w:val="24"/>
          <w:szCs w:val="24"/>
        </w:rPr>
        <w:t>)</w:t>
      </w:r>
      <w:r w:rsidR="0036293A" w:rsidRPr="00A654EC">
        <w:rPr>
          <w:rFonts w:cs="Calibri"/>
          <w:sz w:val="24"/>
          <w:szCs w:val="24"/>
        </w:rPr>
        <w:t xml:space="preserve"> within the premises factor, or </w:t>
      </w:r>
      <w:r w:rsidR="000D4BFA" w:rsidRPr="00A654EC">
        <w:rPr>
          <w:rFonts w:cs="Calibri"/>
          <w:sz w:val="24"/>
          <w:szCs w:val="24"/>
        </w:rPr>
        <w:t>£1</w:t>
      </w:r>
      <w:r w:rsidR="00DB0BEC">
        <w:rPr>
          <w:rFonts w:cs="Calibri"/>
          <w:sz w:val="24"/>
          <w:szCs w:val="24"/>
        </w:rPr>
        <w:t>,</w:t>
      </w:r>
      <w:r w:rsidR="000D4BFA" w:rsidRPr="00A654EC">
        <w:rPr>
          <w:rFonts w:cs="Calibri"/>
          <w:sz w:val="24"/>
          <w:szCs w:val="24"/>
        </w:rPr>
        <w:t>0</w:t>
      </w:r>
      <w:r w:rsidR="00DB0BEC">
        <w:rPr>
          <w:rFonts w:cs="Calibri"/>
          <w:sz w:val="24"/>
          <w:szCs w:val="24"/>
        </w:rPr>
        <w:t>78.3m</w:t>
      </w:r>
      <w:r w:rsidR="000D4BFA" w:rsidRPr="00A654EC">
        <w:rPr>
          <w:rFonts w:cs="Calibri"/>
          <w:sz w:val="24"/>
          <w:szCs w:val="24"/>
        </w:rPr>
        <w:t xml:space="preserve"> excluding NNDR. </w:t>
      </w:r>
    </w:p>
    <w:p w14:paraId="341754BE" w14:textId="77777777" w:rsidR="000D4BFA" w:rsidRPr="00A654EC" w:rsidRDefault="000D4BFA" w:rsidP="007614A4">
      <w:pPr>
        <w:pStyle w:val="NoSpacing"/>
        <w:rPr>
          <w:rFonts w:cs="Calibri"/>
          <w:sz w:val="24"/>
          <w:szCs w:val="24"/>
        </w:rPr>
      </w:pPr>
    </w:p>
    <w:p w14:paraId="22713EDB" w14:textId="6D8519CB" w:rsidR="00C44D70" w:rsidRPr="000C05CA" w:rsidRDefault="00C44D70" w:rsidP="00C44D70">
      <w:pPr>
        <w:pStyle w:val="NoSpacing"/>
        <w:rPr>
          <w:sz w:val="24"/>
          <w:szCs w:val="24"/>
        </w:rPr>
      </w:pPr>
      <w:r w:rsidRPr="000C05CA">
        <w:rPr>
          <w:sz w:val="24"/>
          <w:szCs w:val="24"/>
        </w:rPr>
        <w:t xml:space="preserve">Every school must receive a minimum of £4,405 per-pupil funding for primary schools, £5,503 per-pupil funding for Key Stage 3 at secondary schools and a minimum of £6,033 per-pupil funding for Key Stage 4 at secondary schools.  This has been reflected in the APT. </w:t>
      </w:r>
    </w:p>
    <w:p w14:paraId="070D4087" w14:textId="77777777" w:rsidR="00C44D70" w:rsidRDefault="00C44D70" w:rsidP="00DB0BEC">
      <w:pPr>
        <w:pStyle w:val="NoSpacing"/>
        <w:rPr>
          <w:rFonts w:cs="Calibri"/>
          <w:sz w:val="24"/>
          <w:szCs w:val="24"/>
        </w:rPr>
      </w:pPr>
    </w:p>
    <w:p w14:paraId="4B18EB41" w14:textId="1605FC4D" w:rsidR="000A2300" w:rsidRDefault="000A2300">
      <w:pPr>
        <w:spacing w:after="0" w:line="240" w:lineRule="auto"/>
        <w:rPr>
          <w:rFonts w:cs="Calibri"/>
          <w:sz w:val="24"/>
          <w:szCs w:val="24"/>
        </w:rPr>
      </w:pPr>
      <w:r>
        <w:rPr>
          <w:rFonts w:cs="Calibri"/>
          <w:sz w:val="24"/>
          <w:szCs w:val="24"/>
        </w:rPr>
        <w:br w:type="page"/>
      </w:r>
    </w:p>
    <w:p w14:paraId="0C5B06BD" w14:textId="3D615991" w:rsidR="000C05CA" w:rsidRPr="0024086C" w:rsidRDefault="0024086C" w:rsidP="000C05CA">
      <w:pPr>
        <w:pStyle w:val="NoSpacing"/>
        <w:rPr>
          <w:b/>
          <w:sz w:val="24"/>
          <w:szCs w:val="24"/>
        </w:rPr>
      </w:pPr>
      <w:r w:rsidRPr="0024086C">
        <w:rPr>
          <w:b/>
          <w:sz w:val="24"/>
          <w:szCs w:val="24"/>
        </w:rPr>
        <w:lastRenderedPageBreak/>
        <w:t>Growth Fund and Falling Rolls Fund</w:t>
      </w:r>
    </w:p>
    <w:p w14:paraId="5AB5D8CE" w14:textId="0D4B3B78" w:rsidR="0024086C" w:rsidRDefault="0024086C" w:rsidP="000C05CA">
      <w:pPr>
        <w:pStyle w:val="NoSpacing"/>
        <w:rPr>
          <w:bCs/>
          <w:sz w:val="24"/>
          <w:szCs w:val="24"/>
        </w:rPr>
      </w:pPr>
    </w:p>
    <w:p w14:paraId="1A351BE6" w14:textId="7D58F36C" w:rsidR="0024086C" w:rsidRDefault="0024086C" w:rsidP="000C05CA">
      <w:pPr>
        <w:pStyle w:val="NoSpacing"/>
        <w:rPr>
          <w:bCs/>
          <w:sz w:val="24"/>
          <w:szCs w:val="24"/>
        </w:rPr>
      </w:pPr>
      <w:r>
        <w:rPr>
          <w:bCs/>
          <w:sz w:val="24"/>
          <w:szCs w:val="24"/>
        </w:rPr>
        <w:t xml:space="preserve">The requirement for the </w:t>
      </w:r>
      <w:r w:rsidR="00E02B05">
        <w:rPr>
          <w:bCs/>
          <w:sz w:val="24"/>
          <w:szCs w:val="24"/>
        </w:rPr>
        <w:t>explicit g</w:t>
      </w:r>
      <w:r>
        <w:rPr>
          <w:bCs/>
          <w:sz w:val="24"/>
          <w:szCs w:val="24"/>
        </w:rPr>
        <w:t xml:space="preserve">rowth and </w:t>
      </w:r>
      <w:r w:rsidR="00E02B05">
        <w:rPr>
          <w:bCs/>
          <w:sz w:val="24"/>
          <w:szCs w:val="24"/>
        </w:rPr>
        <w:t>f</w:t>
      </w:r>
      <w:r>
        <w:rPr>
          <w:bCs/>
          <w:sz w:val="24"/>
          <w:szCs w:val="24"/>
        </w:rPr>
        <w:t xml:space="preserve">alling </w:t>
      </w:r>
      <w:r w:rsidR="00E02B05">
        <w:rPr>
          <w:bCs/>
          <w:sz w:val="24"/>
          <w:szCs w:val="24"/>
        </w:rPr>
        <w:t>r</w:t>
      </w:r>
      <w:r>
        <w:rPr>
          <w:bCs/>
          <w:sz w:val="24"/>
          <w:szCs w:val="24"/>
        </w:rPr>
        <w:t xml:space="preserve">olls in 2023/24 is </w:t>
      </w:r>
      <w:r w:rsidR="00E02B05">
        <w:rPr>
          <w:bCs/>
          <w:sz w:val="24"/>
          <w:szCs w:val="24"/>
        </w:rPr>
        <w:t xml:space="preserve">reflected in the APT and </w:t>
      </w:r>
      <w:r>
        <w:rPr>
          <w:bCs/>
          <w:sz w:val="24"/>
          <w:szCs w:val="24"/>
        </w:rPr>
        <w:t>shown in the table below:</w:t>
      </w:r>
    </w:p>
    <w:p w14:paraId="72EF6E09" w14:textId="665D34CC" w:rsidR="0024086C" w:rsidRDefault="0024086C" w:rsidP="000C05CA">
      <w:pPr>
        <w:pStyle w:val="NoSpacing"/>
        <w:rPr>
          <w:bCs/>
          <w:sz w:val="24"/>
          <w:szCs w:val="24"/>
        </w:rPr>
      </w:pPr>
    </w:p>
    <w:tbl>
      <w:tblPr>
        <w:tblW w:w="7540" w:type="dxa"/>
        <w:tblInd w:w="118" w:type="dxa"/>
        <w:tblLook w:val="04A0" w:firstRow="1" w:lastRow="0" w:firstColumn="1" w:lastColumn="0" w:noHBand="0" w:noVBand="1"/>
        <w:tblDescription w:val="Growth Fund and Falling Rolls Fund"/>
      </w:tblPr>
      <w:tblGrid>
        <w:gridCol w:w="6580"/>
        <w:gridCol w:w="960"/>
      </w:tblGrid>
      <w:tr w:rsidR="00E02B05" w:rsidRPr="000F2A13" w14:paraId="0B274B28" w14:textId="77777777" w:rsidTr="001404A4">
        <w:trPr>
          <w:trHeight w:val="310"/>
          <w:tblHeader/>
        </w:trPr>
        <w:tc>
          <w:tcPr>
            <w:tcW w:w="6580"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19C8FC03" w14:textId="77777777" w:rsidR="00E02B05" w:rsidRPr="000F2A13" w:rsidRDefault="00E02B05" w:rsidP="00447288">
            <w:pPr>
              <w:spacing w:after="0" w:line="240" w:lineRule="auto"/>
              <w:rPr>
                <w:rFonts w:ascii="Arial" w:eastAsia="Times New Roman" w:hAnsi="Arial" w:cs="Arial"/>
                <w:b/>
                <w:bCs/>
                <w:color w:val="000000"/>
                <w:u w:val="single"/>
                <w:lang w:eastAsia="en-GB"/>
              </w:rPr>
            </w:pPr>
          </w:p>
        </w:tc>
        <w:tc>
          <w:tcPr>
            <w:tcW w:w="960" w:type="dxa"/>
            <w:tcBorders>
              <w:top w:val="single" w:sz="8" w:space="0" w:color="A3A3A3"/>
              <w:left w:val="nil"/>
              <w:bottom w:val="single" w:sz="8" w:space="0" w:color="A3A3A3"/>
              <w:right w:val="single" w:sz="8" w:space="0" w:color="A3A3A3"/>
            </w:tcBorders>
            <w:shd w:val="clear" w:color="auto" w:fill="auto"/>
            <w:vAlign w:val="center"/>
            <w:hideMark/>
          </w:tcPr>
          <w:p w14:paraId="4E78CB97" w14:textId="77777777" w:rsidR="00E02B05" w:rsidRPr="000F2A13" w:rsidRDefault="00E02B05" w:rsidP="00447288">
            <w:pPr>
              <w:spacing w:after="0" w:line="240" w:lineRule="auto"/>
              <w:jc w:val="center"/>
              <w:rPr>
                <w:rFonts w:ascii="Arial" w:eastAsia="Times New Roman" w:hAnsi="Arial" w:cs="Arial"/>
                <w:b/>
                <w:bCs/>
                <w:color w:val="000000"/>
                <w:u w:val="single"/>
                <w:lang w:eastAsia="en-GB"/>
              </w:rPr>
            </w:pPr>
            <w:r w:rsidRPr="000F2A13">
              <w:rPr>
                <w:rFonts w:ascii="Arial" w:eastAsia="Times New Roman" w:hAnsi="Arial" w:cs="Arial"/>
                <w:b/>
                <w:bCs/>
                <w:color w:val="000000"/>
                <w:u w:val="single"/>
                <w:lang w:eastAsia="en-GB"/>
              </w:rPr>
              <w:t>£m</w:t>
            </w:r>
          </w:p>
        </w:tc>
      </w:tr>
      <w:tr w:rsidR="00E02B05" w:rsidRPr="000F2A13" w14:paraId="192F6B79" w14:textId="77777777" w:rsidTr="001404A4">
        <w:trPr>
          <w:trHeight w:val="950"/>
        </w:trPr>
        <w:tc>
          <w:tcPr>
            <w:tcW w:w="6580" w:type="dxa"/>
            <w:tcBorders>
              <w:top w:val="nil"/>
              <w:left w:val="single" w:sz="8" w:space="0" w:color="A3A3A3"/>
              <w:bottom w:val="nil"/>
              <w:right w:val="single" w:sz="8" w:space="0" w:color="A3A3A3"/>
            </w:tcBorders>
            <w:shd w:val="clear" w:color="auto" w:fill="auto"/>
            <w:vAlign w:val="center"/>
            <w:hideMark/>
          </w:tcPr>
          <w:p w14:paraId="7D7AF533" w14:textId="77777777" w:rsidR="00E02B05" w:rsidRPr="000F2A13" w:rsidRDefault="00E02B05" w:rsidP="00447288">
            <w:pPr>
              <w:spacing w:after="0" w:line="240" w:lineRule="auto"/>
              <w:rPr>
                <w:rFonts w:ascii="Arial" w:eastAsia="Times New Roman" w:hAnsi="Arial" w:cs="Arial"/>
                <w:color w:val="000000"/>
                <w:lang w:eastAsia="en-GB"/>
              </w:rPr>
            </w:pPr>
            <w:r w:rsidRPr="000F2A13">
              <w:rPr>
                <w:rFonts w:ascii="Arial" w:eastAsia="Times New Roman" w:hAnsi="Arial" w:cs="Arial"/>
                <w:color w:val="000000"/>
                <w:lang w:eastAsia="en-GB"/>
              </w:rPr>
              <w:t xml:space="preserve">Projected Implicit Growth </w:t>
            </w:r>
            <w:proofErr w:type="spellStart"/>
            <w:r w:rsidRPr="000F2A13">
              <w:rPr>
                <w:rFonts w:ascii="Arial" w:eastAsia="Times New Roman" w:hAnsi="Arial" w:cs="Arial"/>
                <w:color w:val="000000"/>
                <w:lang w:eastAsia="en-GB"/>
              </w:rPr>
              <w:t>i.e</w:t>
            </w:r>
            <w:proofErr w:type="spellEnd"/>
            <w:r w:rsidRPr="000F2A13">
              <w:rPr>
                <w:rFonts w:ascii="Arial" w:eastAsia="Times New Roman" w:hAnsi="Arial" w:cs="Arial"/>
                <w:color w:val="000000"/>
                <w:lang w:eastAsia="en-GB"/>
              </w:rPr>
              <w:t xml:space="preserve"> pupil growth numbers to be built into formula (</w:t>
            </w:r>
            <w:r>
              <w:rPr>
                <w:rFonts w:ascii="Arial" w:eastAsia="Times New Roman" w:hAnsi="Arial" w:cs="Arial"/>
                <w:color w:val="000000"/>
                <w:lang w:eastAsia="en-GB"/>
              </w:rPr>
              <w:t>S</w:t>
            </w:r>
            <w:r w:rsidRPr="000F2A13">
              <w:rPr>
                <w:rFonts w:ascii="Arial" w:eastAsia="Times New Roman" w:hAnsi="Arial" w:cs="Arial"/>
                <w:color w:val="000000"/>
                <w:lang w:eastAsia="en-GB"/>
              </w:rPr>
              <w:t>ource</w:t>
            </w:r>
            <w:r>
              <w:rPr>
                <w:rFonts w:ascii="Arial" w:eastAsia="Times New Roman" w:hAnsi="Arial" w:cs="Arial"/>
                <w:color w:val="000000"/>
                <w:lang w:eastAsia="en-GB"/>
              </w:rPr>
              <w:t>: GF_FP v4 - Implicit Funding 2023-24 v4</w:t>
            </w:r>
            <w:r w:rsidRPr="000F2A13">
              <w:rPr>
                <w:rFonts w:ascii="Arial" w:eastAsia="Times New Roman" w:hAnsi="Arial" w:cs="Arial"/>
                <w:color w:val="000000"/>
                <w:lang w:eastAsia="en-GB"/>
              </w:rPr>
              <w:t>)</w:t>
            </w:r>
          </w:p>
        </w:tc>
        <w:tc>
          <w:tcPr>
            <w:tcW w:w="960" w:type="dxa"/>
            <w:tcBorders>
              <w:top w:val="nil"/>
              <w:left w:val="nil"/>
              <w:bottom w:val="single" w:sz="8" w:space="0" w:color="A3A3A3"/>
              <w:right w:val="single" w:sz="8" w:space="0" w:color="A3A3A3"/>
            </w:tcBorders>
            <w:shd w:val="clear" w:color="auto" w:fill="auto"/>
            <w:vAlign w:val="center"/>
            <w:hideMark/>
          </w:tcPr>
          <w:p w14:paraId="711DA427" w14:textId="77777777" w:rsidR="00E02B05" w:rsidRPr="00085538" w:rsidRDefault="00E02B05" w:rsidP="00447288">
            <w:pPr>
              <w:spacing w:after="0" w:line="240" w:lineRule="auto"/>
              <w:jc w:val="center"/>
              <w:rPr>
                <w:rFonts w:ascii="Arial" w:eastAsia="Times New Roman" w:hAnsi="Arial" w:cs="Arial"/>
                <w:lang w:eastAsia="en-GB"/>
              </w:rPr>
            </w:pPr>
            <w:r w:rsidRPr="00085538">
              <w:rPr>
                <w:rFonts w:ascii="Arial" w:eastAsia="Times New Roman" w:hAnsi="Arial" w:cs="Arial"/>
                <w:lang w:eastAsia="en-GB"/>
              </w:rPr>
              <w:t>2.</w:t>
            </w:r>
            <w:r>
              <w:rPr>
                <w:rFonts w:ascii="Arial" w:eastAsia="Times New Roman" w:hAnsi="Arial" w:cs="Arial"/>
                <w:lang w:eastAsia="en-GB"/>
              </w:rPr>
              <w:t>8</w:t>
            </w:r>
          </w:p>
        </w:tc>
      </w:tr>
      <w:tr w:rsidR="00E02B05" w:rsidRPr="000F2A13" w14:paraId="6DC438E9" w14:textId="77777777" w:rsidTr="001404A4">
        <w:trPr>
          <w:trHeight w:val="690"/>
        </w:trPr>
        <w:tc>
          <w:tcPr>
            <w:tcW w:w="6580"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4B3ACBCF" w14:textId="77777777" w:rsidR="00E02B05" w:rsidRPr="000F2A13" w:rsidRDefault="00E02B05" w:rsidP="00447288">
            <w:pPr>
              <w:spacing w:after="0" w:line="240" w:lineRule="auto"/>
              <w:rPr>
                <w:rFonts w:ascii="Arial" w:eastAsia="Times New Roman" w:hAnsi="Arial" w:cs="Arial"/>
                <w:color w:val="000000"/>
                <w:lang w:eastAsia="en-GB"/>
              </w:rPr>
            </w:pPr>
            <w:r w:rsidRPr="000F2A13">
              <w:rPr>
                <w:rFonts w:ascii="Arial" w:eastAsia="Times New Roman" w:hAnsi="Arial" w:cs="Arial"/>
                <w:color w:val="000000"/>
                <w:lang w:eastAsia="en-GB"/>
              </w:rPr>
              <w:t xml:space="preserve">Projected Explicit Growth </w:t>
            </w:r>
            <w:proofErr w:type="spellStart"/>
            <w:r w:rsidRPr="000F2A13">
              <w:rPr>
                <w:rFonts w:ascii="Arial" w:eastAsia="Times New Roman" w:hAnsi="Arial" w:cs="Arial"/>
                <w:color w:val="000000"/>
                <w:lang w:eastAsia="en-GB"/>
              </w:rPr>
              <w:t>i.e</w:t>
            </w:r>
            <w:proofErr w:type="spellEnd"/>
            <w:r w:rsidRPr="000F2A13">
              <w:rPr>
                <w:rFonts w:ascii="Arial" w:eastAsia="Times New Roman" w:hAnsi="Arial" w:cs="Arial"/>
                <w:color w:val="000000"/>
                <w:lang w:eastAsia="en-GB"/>
              </w:rPr>
              <w:t xml:space="preserve"> centrally held growth budget requirements for 2023/2</w:t>
            </w:r>
            <w:r>
              <w:rPr>
                <w:rFonts w:ascii="Arial" w:eastAsia="Times New Roman" w:hAnsi="Arial" w:cs="Arial"/>
                <w:color w:val="000000"/>
                <w:lang w:eastAsia="en-GB"/>
              </w:rPr>
              <w:t>4</w:t>
            </w:r>
          </w:p>
        </w:tc>
        <w:tc>
          <w:tcPr>
            <w:tcW w:w="960" w:type="dxa"/>
            <w:tcBorders>
              <w:top w:val="nil"/>
              <w:left w:val="nil"/>
              <w:bottom w:val="single" w:sz="8" w:space="0" w:color="A3A3A3"/>
              <w:right w:val="single" w:sz="8" w:space="0" w:color="A3A3A3"/>
            </w:tcBorders>
            <w:shd w:val="clear" w:color="auto" w:fill="auto"/>
            <w:vAlign w:val="center"/>
            <w:hideMark/>
          </w:tcPr>
          <w:p w14:paraId="29A9AFA6" w14:textId="77777777" w:rsidR="00E02B05" w:rsidRPr="00085538" w:rsidRDefault="00E02B05" w:rsidP="00447288">
            <w:pPr>
              <w:spacing w:after="0" w:line="240" w:lineRule="auto"/>
              <w:jc w:val="center"/>
              <w:rPr>
                <w:rFonts w:ascii="Arial" w:eastAsia="Times New Roman" w:hAnsi="Arial" w:cs="Arial"/>
                <w:lang w:eastAsia="en-GB"/>
              </w:rPr>
            </w:pPr>
            <w:r w:rsidRPr="00085538">
              <w:rPr>
                <w:rFonts w:ascii="Arial" w:eastAsia="Times New Roman" w:hAnsi="Arial" w:cs="Arial"/>
                <w:lang w:eastAsia="en-GB"/>
              </w:rPr>
              <w:t>3.</w:t>
            </w:r>
            <w:r>
              <w:rPr>
                <w:rFonts w:ascii="Arial" w:eastAsia="Times New Roman" w:hAnsi="Arial" w:cs="Arial"/>
                <w:lang w:eastAsia="en-GB"/>
              </w:rPr>
              <w:t>6</w:t>
            </w:r>
          </w:p>
        </w:tc>
      </w:tr>
      <w:tr w:rsidR="00E02B05" w:rsidRPr="000F2A13" w14:paraId="2E4A0E94" w14:textId="77777777" w:rsidTr="001404A4">
        <w:trPr>
          <w:trHeight w:val="690"/>
        </w:trPr>
        <w:tc>
          <w:tcPr>
            <w:tcW w:w="6580" w:type="dxa"/>
            <w:tcBorders>
              <w:top w:val="single" w:sz="8" w:space="0" w:color="A3A3A3"/>
              <w:left w:val="single" w:sz="8" w:space="0" w:color="A3A3A3"/>
              <w:bottom w:val="single" w:sz="8" w:space="0" w:color="A3A3A3"/>
              <w:right w:val="single" w:sz="8" w:space="0" w:color="A3A3A3"/>
            </w:tcBorders>
            <w:shd w:val="clear" w:color="auto" w:fill="auto"/>
            <w:vAlign w:val="center"/>
          </w:tcPr>
          <w:p w14:paraId="1BC83909" w14:textId="77777777" w:rsidR="00E02B05" w:rsidRPr="000F2A13" w:rsidRDefault="00E02B05" w:rsidP="00447288">
            <w:pPr>
              <w:spacing w:after="0" w:line="240" w:lineRule="auto"/>
              <w:rPr>
                <w:rFonts w:ascii="Arial" w:eastAsia="Times New Roman" w:hAnsi="Arial" w:cs="Arial"/>
                <w:color w:val="000000"/>
                <w:lang w:eastAsia="en-GB"/>
              </w:rPr>
            </w:pPr>
            <w:r w:rsidRPr="000F2A13">
              <w:rPr>
                <w:rFonts w:ascii="Arial" w:eastAsia="Times New Roman" w:hAnsi="Arial" w:cs="Arial"/>
                <w:color w:val="000000"/>
                <w:lang w:eastAsia="en-GB"/>
              </w:rPr>
              <w:t>Less Refunded by DFE Recoupment Process: (Apr-Aug 2023 payments)</w:t>
            </w:r>
          </w:p>
        </w:tc>
        <w:tc>
          <w:tcPr>
            <w:tcW w:w="960" w:type="dxa"/>
            <w:tcBorders>
              <w:top w:val="nil"/>
              <w:left w:val="nil"/>
              <w:bottom w:val="single" w:sz="8" w:space="0" w:color="A3A3A3"/>
              <w:right w:val="single" w:sz="8" w:space="0" w:color="A3A3A3"/>
            </w:tcBorders>
            <w:shd w:val="clear" w:color="auto" w:fill="auto"/>
            <w:vAlign w:val="center"/>
          </w:tcPr>
          <w:p w14:paraId="6B40C171" w14:textId="77777777" w:rsidR="00E02B05" w:rsidRPr="00085538" w:rsidRDefault="00E02B05" w:rsidP="00447288">
            <w:pPr>
              <w:spacing w:after="0" w:line="240" w:lineRule="auto"/>
              <w:jc w:val="center"/>
              <w:rPr>
                <w:rFonts w:ascii="Arial" w:eastAsia="Times New Roman" w:hAnsi="Arial" w:cs="Arial"/>
                <w:lang w:eastAsia="en-GB"/>
              </w:rPr>
            </w:pPr>
            <w:r>
              <w:rPr>
                <w:rFonts w:ascii="Arial" w:eastAsia="Times New Roman" w:hAnsi="Arial" w:cs="Arial"/>
                <w:lang w:eastAsia="en-GB"/>
              </w:rPr>
              <w:t>0.5</w:t>
            </w:r>
          </w:p>
        </w:tc>
      </w:tr>
      <w:tr w:rsidR="00E02B05" w:rsidRPr="000F2A13" w14:paraId="7F8FCAEF" w14:textId="77777777" w:rsidTr="001404A4">
        <w:trPr>
          <w:trHeight w:val="690"/>
        </w:trPr>
        <w:tc>
          <w:tcPr>
            <w:tcW w:w="6580" w:type="dxa"/>
            <w:tcBorders>
              <w:top w:val="single" w:sz="8" w:space="0" w:color="A3A3A3"/>
              <w:left w:val="single" w:sz="8" w:space="0" w:color="A3A3A3"/>
              <w:bottom w:val="single" w:sz="8" w:space="0" w:color="A3A3A3"/>
              <w:right w:val="single" w:sz="8" w:space="0" w:color="A3A3A3"/>
            </w:tcBorders>
            <w:shd w:val="clear" w:color="auto" w:fill="auto"/>
            <w:vAlign w:val="center"/>
          </w:tcPr>
          <w:p w14:paraId="6A1E076C" w14:textId="77777777" w:rsidR="00E02B05" w:rsidRPr="00A61CA5" w:rsidRDefault="00E02B05" w:rsidP="00447288">
            <w:pPr>
              <w:spacing w:after="0" w:line="240" w:lineRule="auto"/>
              <w:rPr>
                <w:rFonts w:ascii="Arial" w:eastAsia="Times New Roman" w:hAnsi="Arial" w:cs="Arial"/>
                <w:b/>
                <w:bCs/>
                <w:color w:val="000000"/>
                <w:lang w:eastAsia="en-GB"/>
              </w:rPr>
            </w:pPr>
            <w:r w:rsidRPr="00A61CA5">
              <w:rPr>
                <w:rFonts w:ascii="Arial" w:eastAsia="Times New Roman" w:hAnsi="Arial" w:cs="Arial"/>
                <w:b/>
                <w:bCs/>
                <w:color w:val="000000"/>
                <w:lang w:eastAsia="en-GB"/>
              </w:rPr>
              <w:t xml:space="preserve">Projected Explicit Growth </w:t>
            </w:r>
            <w:proofErr w:type="gramStart"/>
            <w:r w:rsidRPr="00A61CA5">
              <w:rPr>
                <w:rFonts w:ascii="Arial" w:eastAsia="Times New Roman" w:hAnsi="Arial" w:cs="Arial"/>
                <w:b/>
                <w:bCs/>
                <w:color w:val="000000"/>
                <w:lang w:eastAsia="en-GB"/>
              </w:rPr>
              <w:t>less</w:t>
            </w:r>
            <w:proofErr w:type="gramEnd"/>
            <w:r w:rsidRPr="00A61CA5">
              <w:rPr>
                <w:rFonts w:ascii="Arial" w:eastAsia="Times New Roman" w:hAnsi="Arial" w:cs="Arial"/>
                <w:b/>
                <w:bCs/>
                <w:color w:val="000000"/>
                <w:lang w:eastAsia="en-GB"/>
              </w:rPr>
              <w:t xml:space="preserve"> Recoupment</w:t>
            </w:r>
          </w:p>
        </w:tc>
        <w:tc>
          <w:tcPr>
            <w:tcW w:w="960" w:type="dxa"/>
            <w:tcBorders>
              <w:top w:val="nil"/>
              <w:left w:val="nil"/>
              <w:bottom w:val="single" w:sz="8" w:space="0" w:color="A3A3A3"/>
              <w:right w:val="single" w:sz="8" w:space="0" w:color="A3A3A3"/>
            </w:tcBorders>
            <w:shd w:val="clear" w:color="auto" w:fill="auto"/>
            <w:vAlign w:val="center"/>
          </w:tcPr>
          <w:p w14:paraId="1D0FBB43" w14:textId="77777777" w:rsidR="00E02B05" w:rsidRPr="00A61CA5" w:rsidRDefault="00E02B05" w:rsidP="00447288">
            <w:pPr>
              <w:spacing w:after="0" w:line="240" w:lineRule="auto"/>
              <w:jc w:val="center"/>
              <w:rPr>
                <w:rFonts w:ascii="Arial" w:eastAsia="Times New Roman" w:hAnsi="Arial" w:cs="Arial"/>
                <w:b/>
                <w:bCs/>
                <w:lang w:eastAsia="en-GB"/>
              </w:rPr>
            </w:pPr>
            <w:r w:rsidRPr="00A61CA5">
              <w:rPr>
                <w:rFonts w:ascii="Arial" w:eastAsia="Times New Roman" w:hAnsi="Arial" w:cs="Arial"/>
                <w:b/>
                <w:bCs/>
                <w:lang w:eastAsia="en-GB"/>
              </w:rPr>
              <w:t>3.1</w:t>
            </w:r>
          </w:p>
        </w:tc>
      </w:tr>
      <w:tr w:rsidR="00E02B05" w:rsidRPr="000F2A13" w14:paraId="7D17D531" w14:textId="77777777" w:rsidTr="001404A4">
        <w:trPr>
          <w:trHeight w:val="310"/>
        </w:trPr>
        <w:tc>
          <w:tcPr>
            <w:tcW w:w="6580" w:type="dxa"/>
            <w:tcBorders>
              <w:top w:val="nil"/>
              <w:left w:val="single" w:sz="8" w:space="0" w:color="A3A3A3"/>
              <w:bottom w:val="single" w:sz="8" w:space="0" w:color="A3A3A3"/>
              <w:right w:val="single" w:sz="8" w:space="0" w:color="A3A3A3"/>
            </w:tcBorders>
            <w:shd w:val="clear" w:color="auto" w:fill="auto"/>
            <w:vAlign w:val="center"/>
            <w:hideMark/>
          </w:tcPr>
          <w:p w14:paraId="4A692B9C" w14:textId="77777777" w:rsidR="00E02B05" w:rsidRPr="009A0680" w:rsidRDefault="00E02B05" w:rsidP="00447288">
            <w:pPr>
              <w:spacing w:after="0" w:line="240" w:lineRule="auto"/>
              <w:rPr>
                <w:rFonts w:ascii="Arial" w:eastAsia="Times New Roman" w:hAnsi="Arial" w:cs="Arial"/>
                <w:color w:val="000000"/>
                <w:highlight w:val="yellow"/>
                <w:lang w:eastAsia="en-GB"/>
              </w:rPr>
            </w:pPr>
            <w:r w:rsidRPr="00085538">
              <w:rPr>
                <w:rFonts w:ascii="Arial" w:eastAsia="Times New Roman" w:hAnsi="Arial" w:cs="Arial"/>
                <w:color w:val="000000"/>
                <w:lang w:eastAsia="en-GB"/>
              </w:rPr>
              <w:t>Projected Falling Rolls Fund (</w:t>
            </w:r>
            <w:r w:rsidRPr="00537955">
              <w:rPr>
                <w:rFonts w:ascii="Arial" w:eastAsia="Times New Roman" w:hAnsi="Arial" w:cs="Arial"/>
                <w:color w:val="000000"/>
                <w:lang w:eastAsia="en-GB"/>
              </w:rPr>
              <w:t>Source: GF_FP v4 - Explicit Funding 2023-24 v4</w:t>
            </w:r>
            <w:r w:rsidRPr="00085538">
              <w:rPr>
                <w:rFonts w:ascii="Arial" w:eastAsia="Times New Roman" w:hAnsi="Arial" w:cs="Arial"/>
                <w:color w:val="000000"/>
                <w:lang w:eastAsia="en-GB"/>
              </w:rPr>
              <w:t>)</w:t>
            </w:r>
          </w:p>
        </w:tc>
        <w:tc>
          <w:tcPr>
            <w:tcW w:w="960" w:type="dxa"/>
            <w:tcBorders>
              <w:top w:val="nil"/>
              <w:left w:val="nil"/>
              <w:bottom w:val="single" w:sz="8" w:space="0" w:color="A3A3A3"/>
              <w:right w:val="single" w:sz="8" w:space="0" w:color="A3A3A3"/>
            </w:tcBorders>
            <w:shd w:val="clear" w:color="auto" w:fill="auto"/>
            <w:vAlign w:val="center"/>
            <w:hideMark/>
          </w:tcPr>
          <w:p w14:paraId="3FBAD205" w14:textId="77777777" w:rsidR="00E02B05" w:rsidRPr="00085538" w:rsidRDefault="00E02B05" w:rsidP="00447288">
            <w:pPr>
              <w:spacing w:after="0" w:line="240" w:lineRule="auto"/>
              <w:jc w:val="center"/>
              <w:rPr>
                <w:rFonts w:ascii="Arial" w:eastAsia="Times New Roman" w:hAnsi="Arial" w:cs="Arial"/>
                <w:lang w:eastAsia="en-GB"/>
              </w:rPr>
            </w:pPr>
            <w:r w:rsidRPr="00085538">
              <w:rPr>
                <w:rFonts w:ascii="Arial" w:eastAsia="Times New Roman" w:hAnsi="Arial" w:cs="Arial"/>
                <w:lang w:eastAsia="en-GB"/>
              </w:rPr>
              <w:t>1.5</w:t>
            </w:r>
          </w:p>
        </w:tc>
      </w:tr>
      <w:tr w:rsidR="00E02B05" w:rsidRPr="000F2A13" w14:paraId="7872569D" w14:textId="77777777" w:rsidTr="001404A4">
        <w:trPr>
          <w:trHeight w:val="570"/>
        </w:trPr>
        <w:tc>
          <w:tcPr>
            <w:tcW w:w="6580" w:type="dxa"/>
            <w:tcBorders>
              <w:top w:val="nil"/>
              <w:left w:val="single" w:sz="8" w:space="0" w:color="A3A3A3"/>
              <w:bottom w:val="single" w:sz="8" w:space="0" w:color="A3A3A3"/>
              <w:right w:val="single" w:sz="8" w:space="0" w:color="A3A3A3"/>
            </w:tcBorders>
            <w:shd w:val="clear" w:color="auto" w:fill="auto"/>
            <w:vAlign w:val="center"/>
            <w:hideMark/>
          </w:tcPr>
          <w:p w14:paraId="165AAEAA" w14:textId="77777777" w:rsidR="00E02B05" w:rsidRPr="000F2A13" w:rsidRDefault="00E02B05" w:rsidP="00447288">
            <w:pPr>
              <w:spacing w:after="0" w:line="240" w:lineRule="auto"/>
              <w:rPr>
                <w:rFonts w:ascii="Arial" w:eastAsia="Times New Roman" w:hAnsi="Arial" w:cs="Arial"/>
                <w:b/>
                <w:bCs/>
                <w:color w:val="000000"/>
                <w:lang w:eastAsia="en-GB"/>
              </w:rPr>
            </w:pPr>
            <w:r w:rsidRPr="000F2A13">
              <w:rPr>
                <w:rFonts w:ascii="Arial" w:eastAsia="Times New Roman" w:hAnsi="Arial" w:cs="Arial"/>
                <w:b/>
                <w:bCs/>
                <w:color w:val="000000"/>
                <w:lang w:eastAsia="en-GB"/>
              </w:rPr>
              <w:t xml:space="preserve">Projected </w:t>
            </w:r>
            <w:r>
              <w:rPr>
                <w:rFonts w:ascii="Arial" w:eastAsia="Times New Roman" w:hAnsi="Arial" w:cs="Arial"/>
                <w:b/>
                <w:bCs/>
                <w:color w:val="000000"/>
                <w:lang w:eastAsia="en-GB"/>
              </w:rPr>
              <w:t xml:space="preserve">Explicit Growth </w:t>
            </w:r>
            <w:proofErr w:type="gramStart"/>
            <w:r>
              <w:rPr>
                <w:rFonts w:ascii="Arial" w:eastAsia="Times New Roman" w:hAnsi="Arial" w:cs="Arial"/>
                <w:b/>
                <w:bCs/>
                <w:color w:val="000000"/>
                <w:lang w:eastAsia="en-GB"/>
              </w:rPr>
              <w:t>less</w:t>
            </w:r>
            <w:proofErr w:type="gramEnd"/>
            <w:r>
              <w:rPr>
                <w:rFonts w:ascii="Arial" w:eastAsia="Times New Roman" w:hAnsi="Arial" w:cs="Arial"/>
                <w:b/>
                <w:bCs/>
                <w:color w:val="000000"/>
                <w:lang w:eastAsia="en-GB"/>
              </w:rPr>
              <w:t xml:space="preserve"> Recoupment plus Falling Rolls </w:t>
            </w:r>
          </w:p>
        </w:tc>
        <w:tc>
          <w:tcPr>
            <w:tcW w:w="960" w:type="dxa"/>
            <w:tcBorders>
              <w:top w:val="nil"/>
              <w:left w:val="nil"/>
              <w:bottom w:val="single" w:sz="8" w:space="0" w:color="A3A3A3"/>
              <w:right w:val="single" w:sz="8" w:space="0" w:color="A3A3A3"/>
            </w:tcBorders>
            <w:shd w:val="clear" w:color="auto" w:fill="auto"/>
            <w:vAlign w:val="center"/>
            <w:hideMark/>
          </w:tcPr>
          <w:p w14:paraId="2FEB7EF5" w14:textId="77777777" w:rsidR="00E02B05" w:rsidRPr="00085538" w:rsidRDefault="00E02B05" w:rsidP="00447288">
            <w:pPr>
              <w:spacing w:after="0" w:line="240" w:lineRule="auto"/>
              <w:jc w:val="center"/>
              <w:rPr>
                <w:rFonts w:ascii="Arial" w:eastAsia="Times New Roman" w:hAnsi="Arial" w:cs="Arial"/>
                <w:b/>
                <w:bCs/>
                <w:lang w:eastAsia="en-GB"/>
              </w:rPr>
            </w:pPr>
            <w:r>
              <w:rPr>
                <w:rFonts w:ascii="Arial" w:eastAsia="Times New Roman" w:hAnsi="Arial" w:cs="Arial"/>
                <w:b/>
                <w:bCs/>
                <w:lang w:eastAsia="en-GB"/>
              </w:rPr>
              <w:t>4.6</w:t>
            </w:r>
          </w:p>
        </w:tc>
      </w:tr>
    </w:tbl>
    <w:p w14:paraId="20BF54BF" w14:textId="77777777" w:rsidR="0024086C" w:rsidRDefault="0024086C" w:rsidP="000C05CA">
      <w:pPr>
        <w:pStyle w:val="NoSpacing"/>
        <w:rPr>
          <w:bCs/>
          <w:sz w:val="24"/>
          <w:szCs w:val="24"/>
        </w:rPr>
      </w:pPr>
    </w:p>
    <w:p w14:paraId="6C30742D" w14:textId="12B54EE8" w:rsidR="0024086C" w:rsidRDefault="00E02B05" w:rsidP="000C05CA">
      <w:pPr>
        <w:pStyle w:val="NoSpacing"/>
        <w:rPr>
          <w:bCs/>
          <w:sz w:val="24"/>
          <w:szCs w:val="24"/>
        </w:rPr>
      </w:pPr>
      <w:r>
        <w:rPr>
          <w:bCs/>
          <w:sz w:val="24"/>
          <w:szCs w:val="24"/>
        </w:rPr>
        <w:t>The explicit growth has been reflected in the adjustment of pupil numbers in the APT to reflect the Numbers on Roll projected in 2023/24.</w:t>
      </w:r>
    </w:p>
    <w:p w14:paraId="50A0D0AE" w14:textId="4472781B" w:rsidR="00E02B05" w:rsidRDefault="00E02B05" w:rsidP="000C05CA">
      <w:pPr>
        <w:pStyle w:val="NoSpacing"/>
        <w:rPr>
          <w:bCs/>
          <w:sz w:val="24"/>
          <w:szCs w:val="24"/>
        </w:rPr>
      </w:pPr>
    </w:p>
    <w:p w14:paraId="36CAB8D5" w14:textId="40922F23" w:rsidR="00C44D70" w:rsidRDefault="00E02B05" w:rsidP="000C05CA">
      <w:pPr>
        <w:pStyle w:val="NoSpacing"/>
        <w:rPr>
          <w:bCs/>
          <w:sz w:val="24"/>
          <w:szCs w:val="24"/>
        </w:rPr>
      </w:pPr>
      <w:r>
        <w:rPr>
          <w:bCs/>
          <w:sz w:val="24"/>
          <w:szCs w:val="24"/>
        </w:rPr>
        <w:t>The Growth Fund requirement is therefore affordable when comparing to the 2023/24 DSG allocation of £4.8m.</w:t>
      </w:r>
    </w:p>
    <w:p w14:paraId="43272E2D" w14:textId="77777777" w:rsidR="00E02B05" w:rsidRDefault="00E02B05" w:rsidP="000C05CA">
      <w:pPr>
        <w:pStyle w:val="NoSpacing"/>
        <w:rPr>
          <w:bCs/>
          <w:sz w:val="24"/>
          <w:szCs w:val="24"/>
        </w:rPr>
      </w:pPr>
    </w:p>
    <w:p w14:paraId="0D6E752C" w14:textId="77777777" w:rsidR="00E02B05" w:rsidRPr="000C05CA" w:rsidRDefault="00E02B05" w:rsidP="000C05CA">
      <w:pPr>
        <w:pStyle w:val="NoSpacing"/>
        <w:rPr>
          <w:bCs/>
          <w:sz w:val="24"/>
          <w:szCs w:val="24"/>
        </w:rPr>
      </w:pPr>
    </w:p>
    <w:p w14:paraId="3CA2162E" w14:textId="18661130" w:rsidR="00E67013" w:rsidRDefault="00851CB4" w:rsidP="0090396E">
      <w:pPr>
        <w:pStyle w:val="NoSpacing"/>
        <w:rPr>
          <w:rFonts w:cs="Calibri"/>
          <w:b/>
          <w:sz w:val="24"/>
          <w:szCs w:val="24"/>
        </w:rPr>
      </w:pPr>
      <w:r>
        <w:rPr>
          <w:rFonts w:cs="Calibri"/>
          <w:b/>
          <w:sz w:val="24"/>
          <w:szCs w:val="24"/>
        </w:rPr>
        <w:t xml:space="preserve">Birmingham </w:t>
      </w:r>
      <w:r w:rsidR="00597C02">
        <w:rPr>
          <w:rFonts w:cs="Calibri"/>
          <w:b/>
          <w:sz w:val="24"/>
          <w:szCs w:val="24"/>
        </w:rPr>
        <w:t xml:space="preserve">City Council </w:t>
      </w:r>
      <w:r w:rsidR="00B055B6">
        <w:rPr>
          <w:rFonts w:cs="Calibri"/>
          <w:b/>
          <w:sz w:val="24"/>
          <w:szCs w:val="24"/>
        </w:rPr>
        <w:t>M</w:t>
      </w:r>
      <w:r w:rsidR="000D43EA">
        <w:rPr>
          <w:rFonts w:cs="Calibri"/>
          <w:b/>
          <w:sz w:val="24"/>
          <w:szCs w:val="24"/>
        </w:rPr>
        <w:t>ethodologies</w:t>
      </w:r>
    </w:p>
    <w:p w14:paraId="3139C4CB" w14:textId="77777777" w:rsidR="000D43EA" w:rsidRDefault="000D43EA" w:rsidP="0090396E">
      <w:pPr>
        <w:pStyle w:val="NoSpacing"/>
        <w:rPr>
          <w:rFonts w:cs="Calibri"/>
          <w:b/>
          <w:sz w:val="24"/>
          <w:szCs w:val="24"/>
        </w:rPr>
      </w:pPr>
    </w:p>
    <w:p w14:paraId="7D8E3929" w14:textId="28A66730" w:rsidR="00915A7A" w:rsidRDefault="00FC01EA" w:rsidP="0090396E">
      <w:pPr>
        <w:pStyle w:val="NoSpacing"/>
        <w:rPr>
          <w:rFonts w:cs="Calibri"/>
          <w:sz w:val="24"/>
          <w:szCs w:val="24"/>
        </w:rPr>
      </w:pPr>
      <w:r w:rsidRPr="00A64C31">
        <w:rPr>
          <w:rFonts w:cs="Calibri"/>
          <w:sz w:val="24"/>
          <w:szCs w:val="24"/>
        </w:rPr>
        <w:t>Apart from applying the rate specified in NFF Guidance, w</w:t>
      </w:r>
      <w:r w:rsidR="005528F4" w:rsidRPr="00A64C31">
        <w:rPr>
          <w:rFonts w:cs="Calibri"/>
          <w:sz w:val="24"/>
          <w:szCs w:val="24"/>
        </w:rPr>
        <w:t xml:space="preserve">e have </w:t>
      </w:r>
      <w:r w:rsidRPr="00A64C31">
        <w:rPr>
          <w:rFonts w:cs="Calibri"/>
          <w:sz w:val="24"/>
          <w:szCs w:val="24"/>
        </w:rPr>
        <w:t xml:space="preserve">also </w:t>
      </w:r>
      <w:r w:rsidR="00A64C31">
        <w:rPr>
          <w:rFonts w:cs="Calibri"/>
          <w:sz w:val="24"/>
          <w:szCs w:val="24"/>
        </w:rPr>
        <w:t xml:space="preserve">increased </w:t>
      </w:r>
      <w:r w:rsidR="005528F4" w:rsidRPr="00A64C31">
        <w:rPr>
          <w:rFonts w:cs="Calibri"/>
          <w:sz w:val="24"/>
          <w:szCs w:val="24"/>
        </w:rPr>
        <w:t xml:space="preserve">the following </w:t>
      </w:r>
      <w:r w:rsidR="00A64C31">
        <w:rPr>
          <w:rFonts w:cs="Calibri"/>
          <w:sz w:val="24"/>
          <w:szCs w:val="24"/>
        </w:rPr>
        <w:t>factors</w:t>
      </w:r>
      <w:r w:rsidR="005528F4" w:rsidRPr="00A64C31">
        <w:rPr>
          <w:rFonts w:cs="Calibri"/>
          <w:sz w:val="24"/>
          <w:szCs w:val="24"/>
        </w:rPr>
        <w:t xml:space="preserve"> </w:t>
      </w:r>
      <w:r w:rsidR="008A3EB3" w:rsidRPr="00A64C31">
        <w:rPr>
          <w:rFonts w:cs="Calibri"/>
          <w:sz w:val="24"/>
          <w:szCs w:val="24"/>
        </w:rPr>
        <w:t xml:space="preserve">in the APT: </w:t>
      </w:r>
    </w:p>
    <w:p w14:paraId="12D17049" w14:textId="77777777" w:rsidR="00597C02" w:rsidRPr="00A64C31" w:rsidRDefault="00597C02" w:rsidP="0090396E">
      <w:pPr>
        <w:pStyle w:val="NoSpacing"/>
        <w:rPr>
          <w:rFonts w:cs="Calibri"/>
          <w:sz w:val="24"/>
          <w:szCs w:val="24"/>
        </w:rPr>
      </w:pPr>
    </w:p>
    <w:p w14:paraId="6CD2308D" w14:textId="65D1E7E1" w:rsidR="000961FB" w:rsidRDefault="008A3EB3" w:rsidP="00597C02">
      <w:pPr>
        <w:pStyle w:val="NoSpacing"/>
        <w:numPr>
          <w:ilvl w:val="0"/>
          <w:numId w:val="46"/>
        </w:numPr>
        <w:rPr>
          <w:rFonts w:cs="Calibri"/>
          <w:bCs/>
          <w:sz w:val="24"/>
          <w:szCs w:val="24"/>
        </w:rPr>
      </w:pPr>
      <w:r>
        <w:rPr>
          <w:rFonts w:cs="Calibri"/>
          <w:bCs/>
          <w:sz w:val="24"/>
          <w:szCs w:val="24"/>
        </w:rPr>
        <w:t>De</w:t>
      </w:r>
      <w:r w:rsidR="00265605">
        <w:rPr>
          <w:rFonts w:cs="Calibri"/>
          <w:bCs/>
          <w:sz w:val="24"/>
          <w:szCs w:val="24"/>
        </w:rPr>
        <w:t xml:space="preserve"> D</w:t>
      </w:r>
      <w:r>
        <w:rPr>
          <w:rFonts w:cs="Calibri"/>
          <w:bCs/>
          <w:sz w:val="24"/>
          <w:szCs w:val="24"/>
        </w:rPr>
        <w:t>elegation</w:t>
      </w:r>
      <w:r w:rsidR="0010247A">
        <w:rPr>
          <w:rFonts w:cs="Calibri"/>
          <w:bCs/>
          <w:sz w:val="24"/>
          <w:szCs w:val="24"/>
        </w:rPr>
        <w:t xml:space="preserve">: increase </w:t>
      </w:r>
      <w:r>
        <w:rPr>
          <w:rFonts w:cs="Calibri"/>
          <w:bCs/>
          <w:sz w:val="24"/>
          <w:szCs w:val="24"/>
        </w:rPr>
        <w:t xml:space="preserve">by </w:t>
      </w:r>
      <w:r w:rsidR="00597C02">
        <w:rPr>
          <w:rFonts w:cs="Calibri"/>
          <w:bCs/>
          <w:sz w:val="24"/>
          <w:szCs w:val="24"/>
        </w:rPr>
        <w:t>1.9</w:t>
      </w:r>
      <w:r>
        <w:rPr>
          <w:rFonts w:cs="Calibri"/>
          <w:bCs/>
          <w:sz w:val="24"/>
          <w:szCs w:val="24"/>
        </w:rPr>
        <w:t xml:space="preserve">% in line with general NFF </w:t>
      </w:r>
      <w:r w:rsidR="000961FB">
        <w:rPr>
          <w:rFonts w:cs="Calibri"/>
          <w:bCs/>
          <w:sz w:val="24"/>
          <w:szCs w:val="24"/>
        </w:rPr>
        <w:t>factor increase rate</w:t>
      </w:r>
    </w:p>
    <w:p w14:paraId="569D88A8" w14:textId="54EAA480" w:rsidR="000D43EA" w:rsidRDefault="00145631" w:rsidP="00597C02">
      <w:pPr>
        <w:pStyle w:val="NoSpacing"/>
        <w:numPr>
          <w:ilvl w:val="0"/>
          <w:numId w:val="46"/>
        </w:numPr>
        <w:rPr>
          <w:rFonts w:cs="Calibri"/>
          <w:bCs/>
          <w:sz w:val="24"/>
          <w:szCs w:val="24"/>
        </w:rPr>
      </w:pPr>
      <w:r>
        <w:rPr>
          <w:rFonts w:cs="Calibri"/>
          <w:bCs/>
          <w:sz w:val="24"/>
          <w:szCs w:val="24"/>
        </w:rPr>
        <w:t>Split sites</w:t>
      </w:r>
      <w:r w:rsidR="0010247A">
        <w:rPr>
          <w:rFonts w:cs="Calibri"/>
          <w:bCs/>
          <w:sz w:val="24"/>
          <w:szCs w:val="24"/>
        </w:rPr>
        <w:t xml:space="preserve">: increase by </w:t>
      </w:r>
      <w:r w:rsidR="00597C02">
        <w:rPr>
          <w:rFonts w:cs="Calibri"/>
          <w:bCs/>
          <w:sz w:val="24"/>
          <w:szCs w:val="24"/>
        </w:rPr>
        <w:t>1.9</w:t>
      </w:r>
      <w:r w:rsidR="0010247A">
        <w:rPr>
          <w:rFonts w:cs="Calibri"/>
          <w:bCs/>
          <w:sz w:val="24"/>
          <w:szCs w:val="24"/>
        </w:rPr>
        <w:t>% in line with general NFF factor increase rate</w:t>
      </w:r>
    </w:p>
    <w:p w14:paraId="7490838C" w14:textId="7CF87F16" w:rsidR="0010247A" w:rsidRDefault="0010247A" w:rsidP="00597C02">
      <w:pPr>
        <w:pStyle w:val="NoSpacing"/>
        <w:numPr>
          <w:ilvl w:val="0"/>
          <w:numId w:val="46"/>
        </w:numPr>
        <w:rPr>
          <w:rFonts w:cs="Calibri"/>
          <w:bCs/>
          <w:sz w:val="24"/>
          <w:szCs w:val="24"/>
        </w:rPr>
      </w:pPr>
      <w:r>
        <w:rPr>
          <w:rFonts w:cs="Calibri"/>
          <w:bCs/>
          <w:sz w:val="24"/>
          <w:szCs w:val="24"/>
        </w:rPr>
        <w:t>PFI</w:t>
      </w:r>
      <w:r w:rsidR="00153779">
        <w:rPr>
          <w:rFonts w:cs="Calibri"/>
          <w:bCs/>
          <w:sz w:val="24"/>
          <w:szCs w:val="24"/>
        </w:rPr>
        <w:t xml:space="preserve"> top ups for PPP1 schools: increase by </w:t>
      </w:r>
      <w:r w:rsidR="00597C02">
        <w:rPr>
          <w:rFonts w:cs="Calibri"/>
          <w:bCs/>
          <w:sz w:val="24"/>
          <w:szCs w:val="24"/>
        </w:rPr>
        <w:t>13.5</w:t>
      </w:r>
      <w:r w:rsidR="00153779">
        <w:rPr>
          <w:rFonts w:cs="Calibri"/>
          <w:bCs/>
          <w:sz w:val="24"/>
          <w:szCs w:val="24"/>
        </w:rPr>
        <w:t xml:space="preserve">% in line with ONS (Office </w:t>
      </w:r>
      <w:r w:rsidR="009E767C">
        <w:rPr>
          <w:rFonts w:cs="Calibri"/>
          <w:bCs/>
          <w:sz w:val="24"/>
          <w:szCs w:val="24"/>
        </w:rPr>
        <w:t xml:space="preserve">for </w:t>
      </w:r>
      <w:r w:rsidR="00153779">
        <w:rPr>
          <w:rFonts w:cs="Calibri"/>
          <w:bCs/>
          <w:sz w:val="24"/>
          <w:szCs w:val="24"/>
        </w:rPr>
        <w:t xml:space="preserve">National Statistics) </w:t>
      </w:r>
      <w:r w:rsidR="009E767C">
        <w:rPr>
          <w:rFonts w:cs="Calibri"/>
          <w:bCs/>
          <w:sz w:val="24"/>
          <w:szCs w:val="24"/>
        </w:rPr>
        <w:t xml:space="preserve">published </w:t>
      </w:r>
      <w:r w:rsidR="00E16D9D">
        <w:rPr>
          <w:rFonts w:cs="Calibri"/>
          <w:bCs/>
          <w:sz w:val="24"/>
          <w:szCs w:val="24"/>
        </w:rPr>
        <w:t>RPI(</w:t>
      </w:r>
      <w:r w:rsidR="00597C02">
        <w:rPr>
          <w:rFonts w:cs="Calibri"/>
          <w:bCs/>
          <w:sz w:val="24"/>
          <w:szCs w:val="24"/>
        </w:rPr>
        <w:t>x</w:t>
      </w:r>
      <w:r w:rsidR="00E16D9D">
        <w:rPr>
          <w:rFonts w:cs="Calibri"/>
          <w:bCs/>
          <w:sz w:val="24"/>
          <w:szCs w:val="24"/>
        </w:rPr>
        <w:t xml:space="preserve">) </w:t>
      </w:r>
      <w:r w:rsidR="009E767C">
        <w:rPr>
          <w:rFonts w:cs="Calibri"/>
          <w:bCs/>
          <w:sz w:val="24"/>
          <w:szCs w:val="24"/>
        </w:rPr>
        <w:t xml:space="preserve">rate </w:t>
      </w:r>
      <w:proofErr w:type="gramStart"/>
      <w:r w:rsidR="009E767C">
        <w:rPr>
          <w:rFonts w:cs="Calibri"/>
          <w:bCs/>
          <w:sz w:val="24"/>
          <w:szCs w:val="24"/>
        </w:rPr>
        <w:t>at</w:t>
      </w:r>
      <w:proofErr w:type="gramEnd"/>
      <w:r w:rsidR="009E767C">
        <w:rPr>
          <w:rFonts w:cs="Calibri"/>
          <w:bCs/>
          <w:sz w:val="24"/>
          <w:szCs w:val="24"/>
        </w:rPr>
        <w:t xml:space="preserve"> November 202</w:t>
      </w:r>
      <w:r w:rsidR="00597C02">
        <w:rPr>
          <w:rFonts w:cs="Calibri"/>
          <w:bCs/>
          <w:sz w:val="24"/>
          <w:szCs w:val="24"/>
        </w:rPr>
        <w:t>2</w:t>
      </w:r>
      <w:r w:rsidR="00915A7A">
        <w:rPr>
          <w:rFonts w:cs="Calibri"/>
          <w:bCs/>
          <w:sz w:val="24"/>
          <w:szCs w:val="24"/>
        </w:rPr>
        <w:t>.</w:t>
      </w:r>
    </w:p>
    <w:p w14:paraId="16F36BEE" w14:textId="1A218DB6" w:rsidR="00454B32" w:rsidRDefault="00454B32" w:rsidP="0090396E">
      <w:pPr>
        <w:pStyle w:val="NoSpacing"/>
        <w:rPr>
          <w:rFonts w:cs="Calibri"/>
          <w:b/>
          <w:sz w:val="24"/>
          <w:szCs w:val="24"/>
        </w:rPr>
      </w:pPr>
    </w:p>
    <w:p w14:paraId="144639CA" w14:textId="77777777" w:rsidR="00C44D70" w:rsidRDefault="00C44D70" w:rsidP="0090396E">
      <w:pPr>
        <w:pStyle w:val="NoSpacing"/>
        <w:rPr>
          <w:rFonts w:cs="Calibri"/>
          <w:b/>
          <w:sz w:val="24"/>
          <w:szCs w:val="24"/>
        </w:rPr>
      </w:pPr>
    </w:p>
    <w:p w14:paraId="746166EF" w14:textId="46B4E1B5" w:rsidR="000D43EA" w:rsidRDefault="0019699A" w:rsidP="0090396E">
      <w:pPr>
        <w:pStyle w:val="NoSpacing"/>
        <w:rPr>
          <w:rFonts w:cs="Calibri"/>
          <w:b/>
          <w:sz w:val="24"/>
          <w:szCs w:val="24"/>
        </w:rPr>
      </w:pPr>
      <w:r>
        <w:rPr>
          <w:rFonts w:cs="Calibri"/>
          <w:b/>
          <w:sz w:val="24"/>
          <w:szCs w:val="24"/>
        </w:rPr>
        <w:t>Option</w:t>
      </w:r>
      <w:r w:rsidR="009A7A40">
        <w:rPr>
          <w:rFonts w:cs="Calibri"/>
          <w:b/>
          <w:sz w:val="24"/>
          <w:szCs w:val="24"/>
        </w:rPr>
        <w:t>s</w:t>
      </w:r>
      <w:r w:rsidR="000A2300">
        <w:rPr>
          <w:rFonts w:cs="Calibri"/>
          <w:b/>
          <w:sz w:val="24"/>
          <w:szCs w:val="24"/>
        </w:rPr>
        <w:t xml:space="preserve"> available to calculate the Mainstream School Budget for 2023/24</w:t>
      </w:r>
    </w:p>
    <w:p w14:paraId="2326C8A0" w14:textId="243670AE" w:rsidR="004F0A24" w:rsidRDefault="004F0A24" w:rsidP="0090396E">
      <w:pPr>
        <w:pStyle w:val="NoSpacing"/>
        <w:rPr>
          <w:rFonts w:cs="Calibri"/>
          <w:b/>
          <w:sz w:val="24"/>
          <w:szCs w:val="24"/>
        </w:rPr>
      </w:pPr>
    </w:p>
    <w:p w14:paraId="578D9329" w14:textId="4C27BBD7" w:rsidR="004F0A24" w:rsidRPr="004F0A24" w:rsidRDefault="004F0A24" w:rsidP="0090396E">
      <w:pPr>
        <w:pStyle w:val="NoSpacing"/>
        <w:rPr>
          <w:rFonts w:cs="Calibri"/>
          <w:bCs/>
          <w:sz w:val="24"/>
          <w:szCs w:val="24"/>
        </w:rPr>
      </w:pPr>
      <w:r>
        <w:rPr>
          <w:rFonts w:cs="Calibri"/>
          <w:bCs/>
          <w:sz w:val="24"/>
          <w:szCs w:val="24"/>
        </w:rPr>
        <w:t>Without using the option of trimming the NFF pupil-led factors in the APT, there are two options available two the Council, one of which is to use the maximum allowable MFG factor of 0.5% and the other of which is to use the minimum allowable MFG factor of 0.0</w:t>
      </w:r>
      <w:r w:rsidR="000A2300">
        <w:rPr>
          <w:rFonts w:cs="Calibri"/>
          <w:bCs/>
          <w:sz w:val="24"/>
          <w:szCs w:val="24"/>
        </w:rPr>
        <w:t>%.</w:t>
      </w:r>
      <w:r>
        <w:rPr>
          <w:rFonts w:cs="Calibri"/>
          <w:bCs/>
          <w:sz w:val="24"/>
          <w:szCs w:val="24"/>
        </w:rPr>
        <w:t xml:space="preserve"> </w:t>
      </w:r>
    </w:p>
    <w:p w14:paraId="57B6D5A9" w14:textId="188DA334" w:rsidR="00E16D9D" w:rsidRDefault="00E16D9D" w:rsidP="0090396E">
      <w:pPr>
        <w:pStyle w:val="NoSpacing"/>
        <w:rPr>
          <w:rFonts w:cs="Calibri"/>
          <w:b/>
          <w:sz w:val="24"/>
          <w:szCs w:val="24"/>
        </w:rPr>
      </w:pPr>
    </w:p>
    <w:p w14:paraId="3F1C7D30" w14:textId="58962279" w:rsidR="004F0A24" w:rsidRDefault="004F0A24" w:rsidP="004F0A24">
      <w:pPr>
        <w:pStyle w:val="NoSpacing"/>
        <w:rPr>
          <w:rFonts w:cs="Calibri"/>
          <w:sz w:val="24"/>
          <w:szCs w:val="24"/>
        </w:rPr>
      </w:pPr>
      <w:r>
        <w:rPr>
          <w:rFonts w:cs="Calibri"/>
          <w:sz w:val="24"/>
          <w:szCs w:val="24"/>
        </w:rPr>
        <w:t>If t</w:t>
      </w:r>
      <w:r w:rsidRPr="00A654EC">
        <w:rPr>
          <w:rFonts w:cs="Calibri"/>
          <w:sz w:val="24"/>
          <w:szCs w:val="24"/>
        </w:rPr>
        <w:t xml:space="preserve">he council </w:t>
      </w:r>
      <w:r>
        <w:rPr>
          <w:rFonts w:cs="Calibri"/>
          <w:sz w:val="24"/>
          <w:szCs w:val="24"/>
        </w:rPr>
        <w:t>applies</w:t>
      </w:r>
      <w:r w:rsidRPr="00A654EC">
        <w:rPr>
          <w:rFonts w:cs="Calibri"/>
          <w:sz w:val="24"/>
          <w:szCs w:val="24"/>
        </w:rPr>
        <w:t xml:space="preserve"> </w:t>
      </w:r>
      <w:r>
        <w:rPr>
          <w:rFonts w:cs="Calibri"/>
          <w:sz w:val="24"/>
          <w:szCs w:val="24"/>
        </w:rPr>
        <w:t xml:space="preserve">the </w:t>
      </w:r>
      <w:r w:rsidRPr="00A654EC">
        <w:rPr>
          <w:rFonts w:cs="Calibri"/>
          <w:sz w:val="24"/>
          <w:szCs w:val="24"/>
        </w:rPr>
        <w:t>NFF rate in the APT</w:t>
      </w:r>
      <w:r>
        <w:rPr>
          <w:rFonts w:cs="Calibri"/>
          <w:sz w:val="24"/>
          <w:szCs w:val="24"/>
        </w:rPr>
        <w:t xml:space="preserve"> with a maximum MFG factor of 0.5% with no capping or scaling, then this results in a total cost of £1,08</w:t>
      </w:r>
      <w:r w:rsidR="00E02B05">
        <w:rPr>
          <w:rFonts w:cs="Calibri"/>
          <w:sz w:val="24"/>
          <w:szCs w:val="24"/>
        </w:rPr>
        <w:t>1.4</w:t>
      </w:r>
      <w:r>
        <w:rPr>
          <w:rFonts w:cs="Calibri"/>
          <w:sz w:val="24"/>
          <w:szCs w:val="24"/>
        </w:rPr>
        <w:t xml:space="preserve">m and a resulting shortfall in funding for 2023/24 of </w:t>
      </w:r>
      <w:r w:rsidRPr="002606D7">
        <w:rPr>
          <w:rFonts w:cs="Calibri"/>
          <w:sz w:val="24"/>
          <w:szCs w:val="24"/>
        </w:rPr>
        <w:t>£</w:t>
      </w:r>
      <w:r w:rsidR="00E02B05">
        <w:rPr>
          <w:rFonts w:cs="Calibri"/>
          <w:sz w:val="24"/>
          <w:szCs w:val="24"/>
        </w:rPr>
        <w:t>3.1</w:t>
      </w:r>
      <w:r w:rsidRPr="002606D7">
        <w:rPr>
          <w:rFonts w:cs="Calibri"/>
          <w:sz w:val="24"/>
          <w:szCs w:val="24"/>
        </w:rPr>
        <w:t>m</w:t>
      </w:r>
      <w:r w:rsidR="000A2300">
        <w:rPr>
          <w:rFonts w:cs="Calibri"/>
          <w:sz w:val="24"/>
          <w:szCs w:val="24"/>
        </w:rPr>
        <w:t xml:space="preserve"> against the ESFA allocation of </w:t>
      </w:r>
      <w:r w:rsidR="000A2300">
        <w:rPr>
          <w:rFonts w:cs="Calibri"/>
          <w:sz w:val="24"/>
          <w:szCs w:val="24"/>
        </w:rPr>
        <w:lastRenderedPageBreak/>
        <w:t>£1,078.3m.</w:t>
      </w:r>
      <w:r>
        <w:rPr>
          <w:rFonts w:cs="Calibri"/>
          <w:sz w:val="24"/>
          <w:szCs w:val="24"/>
        </w:rPr>
        <w:t xml:space="preserve">  This shortfall equates to 0.</w:t>
      </w:r>
      <w:r w:rsidR="00E02B05">
        <w:rPr>
          <w:rFonts w:cs="Calibri"/>
          <w:sz w:val="24"/>
          <w:szCs w:val="24"/>
        </w:rPr>
        <w:t>29</w:t>
      </w:r>
      <w:r>
        <w:rPr>
          <w:rFonts w:cs="Calibri"/>
          <w:sz w:val="24"/>
          <w:szCs w:val="24"/>
        </w:rPr>
        <w:t>% of the total DSG Schools Block allocation for 2023/24.</w:t>
      </w:r>
    </w:p>
    <w:p w14:paraId="0CBABD2A" w14:textId="72F79B5E" w:rsidR="004F0A24" w:rsidRDefault="004F0A24" w:rsidP="0090396E">
      <w:pPr>
        <w:pStyle w:val="NoSpacing"/>
        <w:rPr>
          <w:rFonts w:cs="Calibri"/>
          <w:b/>
          <w:sz w:val="24"/>
          <w:szCs w:val="24"/>
        </w:rPr>
      </w:pPr>
    </w:p>
    <w:p w14:paraId="453B075C" w14:textId="5B5093FF" w:rsidR="004F0A24" w:rsidRDefault="004F0A24" w:rsidP="004F0A24">
      <w:pPr>
        <w:pStyle w:val="NoSpacing"/>
        <w:rPr>
          <w:rFonts w:cs="Calibri"/>
          <w:sz w:val="24"/>
          <w:szCs w:val="24"/>
        </w:rPr>
      </w:pPr>
      <w:r>
        <w:rPr>
          <w:rFonts w:cs="Calibri"/>
          <w:sz w:val="24"/>
          <w:szCs w:val="24"/>
        </w:rPr>
        <w:t>If t</w:t>
      </w:r>
      <w:r w:rsidRPr="00A654EC">
        <w:rPr>
          <w:rFonts w:cs="Calibri"/>
          <w:sz w:val="24"/>
          <w:szCs w:val="24"/>
        </w:rPr>
        <w:t xml:space="preserve">he council </w:t>
      </w:r>
      <w:r>
        <w:rPr>
          <w:rFonts w:cs="Calibri"/>
          <w:sz w:val="24"/>
          <w:szCs w:val="24"/>
        </w:rPr>
        <w:t>applies</w:t>
      </w:r>
      <w:r w:rsidRPr="00A654EC">
        <w:rPr>
          <w:rFonts w:cs="Calibri"/>
          <w:sz w:val="24"/>
          <w:szCs w:val="24"/>
        </w:rPr>
        <w:t xml:space="preserve"> </w:t>
      </w:r>
      <w:r>
        <w:rPr>
          <w:rFonts w:cs="Calibri"/>
          <w:sz w:val="24"/>
          <w:szCs w:val="24"/>
        </w:rPr>
        <w:t xml:space="preserve">the </w:t>
      </w:r>
      <w:r w:rsidRPr="00A654EC">
        <w:rPr>
          <w:rFonts w:cs="Calibri"/>
          <w:sz w:val="24"/>
          <w:szCs w:val="24"/>
        </w:rPr>
        <w:t>NFF rate in the APT</w:t>
      </w:r>
      <w:r>
        <w:rPr>
          <w:rFonts w:cs="Calibri"/>
          <w:sz w:val="24"/>
          <w:szCs w:val="24"/>
        </w:rPr>
        <w:t xml:space="preserve"> with a minimum MFG factor of 0.0% with no capping or scaling, then this results in a total cost of £1,08</w:t>
      </w:r>
      <w:r w:rsidR="00E02B05">
        <w:rPr>
          <w:rFonts w:cs="Calibri"/>
          <w:sz w:val="24"/>
          <w:szCs w:val="24"/>
        </w:rPr>
        <w:t>0</w:t>
      </w:r>
      <w:r>
        <w:rPr>
          <w:rFonts w:cs="Calibri"/>
          <w:sz w:val="24"/>
          <w:szCs w:val="24"/>
        </w:rPr>
        <w:t>.</w:t>
      </w:r>
      <w:r w:rsidR="00E02B05">
        <w:rPr>
          <w:rFonts w:cs="Calibri"/>
          <w:sz w:val="24"/>
          <w:szCs w:val="24"/>
        </w:rPr>
        <w:t>3</w:t>
      </w:r>
      <w:r>
        <w:rPr>
          <w:rFonts w:cs="Calibri"/>
          <w:sz w:val="24"/>
          <w:szCs w:val="24"/>
        </w:rPr>
        <w:t xml:space="preserve">m and a resulting shortfall in funding for 2023/24 of </w:t>
      </w:r>
      <w:r w:rsidRPr="002606D7">
        <w:rPr>
          <w:rFonts w:cs="Calibri"/>
          <w:sz w:val="24"/>
          <w:szCs w:val="24"/>
        </w:rPr>
        <w:t>£</w:t>
      </w:r>
      <w:r w:rsidR="000B4083">
        <w:rPr>
          <w:rFonts w:cs="Calibri"/>
          <w:sz w:val="24"/>
          <w:szCs w:val="24"/>
        </w:rPr>
        <w:t>2.0</w:t>
      </w:r>
      <w:r w:rsidRPr="002606D7">
        <w:rPr>
          <w:rFonts w:cs="Calibri"/>
          <w:sz w:val="24"/>
          <w:szCs w:val="24"/>
        </w:rPr>
        <w:t>m</w:t>
      </w:r>
      <w:r w:rsidR="000A2300">
        <w:rPr>
          <w:rFonts w:cs="Calibri"/>
          <w:sz w:val="24"/>
          <w:szCs w:val="24"/>
        </w:rPr>
        <w:t xml:space="preserve"> against the ESFA allocation of £1,078.3m</w:t>
      </w:r>
      <w:r>
        <w:rPr>
          <w:rFonts w:cs="Calibri"/>
          <w:sz w:val="24"/>
          <w:szCs w:val="24"/>
        </w:rPr>
        <w:t>.  This shortfall equates to 0.</w:t>
      </w:r>
      <w:r w:rsidR="000B4083">
        <w:rPr>
          <w:rFonts w:cs="Calibri"/>
          <w:sz w:val="24"/>
          <w:szCs w:val="24"/>
        </w:rPr>
        <w:t>18</w:t>
      </w:r>
      <w:r>
        <w:rPr>
          <w:rFonts w:cs="Calibri"/>
          <w:sz w:val="24"/>
          <w:szCs w:val="24"/>
        </w:rPr>
        <w:t>% of the total DSG Schools Block allocation for 2023/24.</w:t>
      </w:r>
    </w:p>
    <w:p w14:paraId="7FD590AF" w14:textId="11ABED30" w:rsidR="004F0A24" w:rsidRDefault="004F0A24" w:rsidP="0090396E">
      <w:pPr>
        <w:pStyle w:val="NoSpacing"/>
        <w:rPr>
          <w:rFonts w:cs="Calibri"/>
          <w:b/>
          <w:sz w:val="24"/>
          <w:szCs w:val="24"/>
        </w:rPr>
      </w:pPr>
    </w:p>
    <w:p w14:paraId="7DE5262A" w14:textId="275248D6" w:rsidR="000B4083" w:rsidRDefault="000A2300" w:rsidP="000B4083">
      <w:pPr>
        <w:pStyle w:val="NoSpacing"/>
        <w:rPr>
          <w:rFonts w:cs="Calibri"/>
          <w:b/>
          <w:sz w:val="24"/>
          <w:szCs w:val="24"/>
        </w:rPr>
      </w:pPr>
      <w:r>
        <w:rPr>
          <w:rFonts w:cs="Calibri"/>
          <w:sz w:val="24"/>
          <w:szCs w:val="24"/>
        </w:rPr>
        <w:t>The shortfall in funding is mainly due to the increase in the pupil led factors</w:t>
      </w:r>
      <w:r w:rsidR="00E02B05">
        <w:rPr>
          <w:rFonts w:cs="Calibri"/>
          <w:sz w:val="24"/>
          <w:szCs w:val="24"/>
        </w:rPr>
        <w:t xml:space="preserve"> in </w:t>
      </w:r>
      <w:r>
        <w:rPr>
          <w:rFonts w:cs="Calibri"/>
          <w:sz w:val="24"/>
          <w:szCs w:val="24"/>
        </w:rPr>
        <w:t>2023/24.</w:t>
      </w:r>
      <w:r w:rsidR="000B4083">
        <w:rPr>
          <w:rFonts w:cs="Calibri"/>
          <w:sz w:val="24"/>
          <w:szCs w:val="24"/>
        </w:rPr>
        <w:t xml:space="preserve">  The shortfall percentage of 0.29% is comparable to many other local authorities for 2023/24.</w:t>
      </w:r>
    </w:p>
    <w:p w14:paraId="16251B24" w14:textId="5AF6078D" w:rsidR="000A2300" w:rsidRDefault="000A2300" w:rsidP="0090396E">
      <w:pPr>
        <w:pStyle w:val="NoSpacing"/>
        <w:rPr>
          <w:rFonts w:cs="Calibri"/>
          <w:sz w:val="24"/>
          <w:szCs w:val="24"/>
        </w:rPr>
      </w:pPr>
    </w:p>
    <w:p w14:paraId="2B8C9473" w14:textId="77777777" w:rsidR="000B4083" w:rsidRDefault="000B4083" w:rsidP="0090396E">
      <w:pPr>
        <w:pStyle w:val="NoSpacing"/>
        <w:rPr>
          <w:rFonts w:cs="Calibri"/>
          <w:sz w:val="24"/>
          <w:szCs w:val="24"/>
        </w:rPr>
      </w:pPr>
    </w:p>
    <w:p w14:paraId="0F726BF3" w14:textId="55F39539" w:rsidR="000A2300" w:rsidRPr="000A2300" w:rsidRDefault="000A2300" w:rsidP="0090396E">
      <w:pPr>
        <w:pStyle w:val="NoSpacing"/>
        <w:rPr>
          <w:rFonts w:cs="Calibri"/>
          <w:b/>
          <w:bCs/>
          <w:sz w:val="24"/>
          <w:szCs w:val="24"/>
        </w:rPr>
      </w:pPr>
      <w:r w:rsidRPr="000A2300">
        <w:rPr>
          <w:rFonts w:cs="Calibri"/>
          <w:b/>
          <w:bCs/>
          <w:sz w:val="24"/>
          <w:szCs w:val="24"/>
        </w:rPr>
        <w:t>Recommendation</w:t>
      </w:r>
    </w:p>
    <w:p w14:paraId="33F3977F" w14:textId="77777777" w:rsidR="000A2300" w:rsidRDefault="000A2300" w:rsidP="0090396E">
      <w:pPr>
        <w:pStyle w:val="NoSpacing"/>
        <w:rPr>
          <w:rFonts w:cs="Calibri"/>
          <w:sz w:val="24"/>
          <w:szCs w:val="24"/>
        </w:rPr>
      </w:pPr>
    </w:p>
    <w:p w14:paraId="60453CAF" w14:textId="288EF5A4" w:rsidR="002E3FD4" w:rsidRDefault="000C05CA" w:rsidP="0090396E">
      <w:pPr>
        <w:pStyle w:val="NoSpacing"/>
        <w:rPr>
          <w:rFonts w:cs="Calibri"/>
          <w:sz w:val="24"/>
          <w:szCs w:val="24"/>
        </w:rPr>
      </w:pPr>
      <w:r>
        <w:rPr>
          <w:rFonts w:cs="Calibri"/>
          <w:sz w:val="24"/>
          <w:szCs w:val="24"/>
        </w:rPr>
        <w:t xml:space="preserve">The Schools Block DSG brought forward balance as </w:t>
      </w:r>
      <w:proofErr w:type="gramStart"/>
      <w:r>
        <w:rPr>
          <w:rFonts w:cs="Calibri"/>
          <w:sz w:val="24"/>
          <w:szCs w:val="24"/>
        </w:rPr>
        <w:t>at</w:t>
      </w:r>
      <w:proofErr w:type="gramEnd"/>
      <w:r>
        <w:rPr>
          <w:rFonts w:cs="Calibri"/>
          <w:sz w:val="24"/>
          <w:szCs w:val="24"/>
        </w:rPr>
        <w:t xml:space="preserve"> 31</w:t>
      </w:r>
      <w:r w:rsidRPr="000C05CA">
        <w:rPr>
          <w:rFonts w:cs="Calibri"/>
          <w:sz w:val="24"/>
          <w:szCs w:val="24"/>
          <w:vertAlign w:val="superscript"/>
        </w:rPr>
        <w:t>st</w:t>
      </w:r>
      <w:r>
        <w:rPr>
          <w:rFonts w:cs="Calibri"/>
          <w:sz w:val="24"/>
          <w:szCs w:val="24"/>
        </w:rPr>
        <w:t xml:space="preserve"> March 2022 was £9.2m.  As the DSG is provided to be utilised in full in the year that it is allocated, the ESFA does not intend for reserve DSG balances to be retained</w:t>
      </w:r>
      <w:r w:rsidR="002E3FD4">
        <w:rPr>
          <w:rFonts w:cs="Calibri"/>
          <w:sz w:val="24"/>
          <w:szCs w:val="24"/>
        </w:rPr>
        <w:t>.</w:t>
      </w:r>
    </w:p>
    <w:p w14:paraId="3D69AFF0" w14:textId="77777777" w:rsidR="002E3FD4" w:rsidRDefault="002E3FD4" w:rsidP="0090396E">
      <w:pPr>
        <w:pStyle w:val="NoSpacing"/>
        <w:rPr>
          <w:rFonts w:cs="Calibri"/>
          <w:sz w:val="24"/>
          <w:szCs w:val="24"/>
        </w:rPr>
      </w:pPr>
    </w:p>
    <w:p w14:paraId="3364A270" w14:textId="510AA121" w:rsidR="002E3FD4" w:rsidRDefault="002E3FD4" w:rsidP="0090396E">
      <w:pPr>
        <w:pStyle w:val="NoSpacing"/>
        <w:rPr>
          <w:rFonts w:cs="Calibri"/>
          <w:sz w:val="24"/>
          <w:szCs w:val="24"/>
        </w:rPr>
      </w:pPr>
      <w:r>
        <w:rPr>
          <w:rFonts w:cs="Calibri"/>
          <w:sz w:val="24"/>
          <w:szCs w:val="24"/>
        </w:rPr>
        <w:t>The</w:t>
      </w:r>
      <w:r w:rsidR="00597C02">
        <w:rPr>
          <w:rFonts w:cs="Calibri"/>
          <w:sz w:val="24"/>
          <w:szCs w:val="24"/>
        </w:rPr>
        <w:t xml:space="preserve"> recommendation is to </w:t>
      </w:r>
      <w:r w:rsidR="000A2300">
        <w:rPr>
          <w:rFonts w:cs="Calibri"/>
          <w:sz w:val="24"/>
          <w:szCs w:val="24"/>
        </w:rPr>
        <w:t xml:space="preserve">apply the maximum 0.5% MFG factor to provide schools with the additional funding protection and to </w:t>
      </w:r>
      <w:r w:rsidR="00597C02">
        <w:rPr>
          <w:rFonts w:cs="Calibri"/>
          <w:sz w:val="24"/>
          <w:szCs w:val="24"/>
        </w:rPr>
        <w:t>utilise the £</w:t>
      </w:r>
      <w:r w:rsidR="000B4083">
        <w:rPr>
          <w:rFonts w:cs="Calibri"/>
          <w:sz w:val="24"/>
          <w:szCs w:val="24"/>
        </w:rPr>
        <w:t>3.1</w:t>
      </w:r>
      <w:r w:rsidR="00597C02">
        <w:rPr>
          <w:rFonts w:cs="Calibri"/>
          <w:sz w:val="24"/>
          <w:szCs w:val="24"/>
        </w:rPr>
        <w:t xml:space="preserve">m of the £9.2m </w:t>
      </w:r>
      <w:r>
        <w:rPr>
          <w:rFonts w:cs="Calibri"/>
          <w:sz w:val="24"/>
          <w:szCs w:val="24"/>
        </w:rPr>
        <w:t xml:space="preserve">DSG Schools Block balance brought forward </w:t>
      </w:r>
      <w:proofErr w:type="gramStart"/>
      <w:r>
        <w:rPr>
          <w:rFonts w:cs="Calibri"/>
          <w:sz w:val="24"/>
          <w:szCs w:val="24"/>
        </w:rPr>
        <w:t>at</w:t>
      </w:r>
      <w:proofErr w:type="gramEnd"/>
      <w:r>
        <w:rPr>
          <w:rFonts w:cs="Calibri"/>
          <w:sz w:val="24"/>
          <w:szCs w:val="24"/>
        </w:rPr>
        <w:t xml:space="preserve"> 1</w:t>
      </w:r>
      <w:r w:rsidRPr="002E3FD4">
        <w:rPr>
          <w:rFonts w:cs="Calibri"/>
          <w:sz w:val="24"/>
          <w:szCs w:val="24"/>
          <w:vertAlign w:val="superscript"/>
        </w:rPr>
        <w:t>st</w:t>
      </w:r>
      <w:r>
        <w:rPr>
          <w:rFonts w:cs="Calibri"/>
          <w:sz w:val="24"/>
          <w:szCs w:val="24"/>
        </w:rPr>
        <w:t xml:space="preserve"> April 2022 to offset the shortfall in 2023/24.</w:t>
      </w:r>
    </w:p>
    <w:p w14:paraId="5BA59A35" w14:textId="77777777" w:rsidR="002E3FD4" w:rsidRDefault="002E3FD4" w:rsidP="0090396E">
      <w:pPr>
        <w:pStyle w:val="NoSpacing"/>
        <w:rPr>
          <w:rFonts w:cs="Calibri"/>
          <w:sz w:val="24"/>
          <w:szCs w:val="24"/>
        </w:rPr>
      </w:pPr>
    </w:p>
    <w:p w14:paraId="520BB92C" w14:textId="3984ABD9" w:rsidR="00E16D9D" w:rsidRDefault="002E3FD4" w:rsidP="0090396E">
      <w:pPr>
        <w:pStyle w:val="NoSpacing"/>
        <w:rPr>
          <w:rFonts w:cs="Calibri"/>
          <w:sz w:val="24"/>
          <w:szCs w:val="24"/>
        </w:rPr>
      </w:pPr>
      <w:r>
        <w:rPr>
          <w:rFonts w:cs="Calibri"/>
          <w:sz w:val="24"/>
          <w:szCs w:val="24"/>
        </w:rPr>
        <w:t>As no shortfall on the Schools Block DSG has been projected for 2022/23, this would leave a projected Schools Block DSG carried forward balance of £</w:t>
      </w:r>
      <w:r w:rsidR="000B4083">
        <w:rPr>
          <w:rFonts w:cs="Calibri"/>
          <w:sz w:val="24"/>
          <w:szCs w:val="24"/>
        </w:rPr>
        <w:t>6.2</w:t>
      </w:r>
      <w:r>
        <w:rPr>
          <w:rFonts w:cs="Calibri"/>
          <w:sz w:val="24"/>
          <w:szCs w:val="24"/>
        </w:rPr>
        <w:t xml:space="preserve">m </w:t>
      </w:r>
      <w:proofErr w:type="gramStart"/>
      <w:r>
        <w:rPr>
          <w:rFonts w:cs="Calibri"/>
          <w:sz w:val="24"/>
          <w:szCs w:val="24"/>
        </w:rPr>
        <w:t>at</w:t>
      </w:r>
      <w:proofErr w:type="gramEnd"/>
      <w:r>
        <w:rPr>
          <w:rFonts w:cs="Calibri"/>
          <w:sz w:val="24"/>
          <w:szCs w:val="24"/>
        </w:rPr>
        <w:t xml:space="preserve"> 31</w:t>
      </w:r>
      <w:r w:rsidRPr="002E3FD4">
        <w:rPr>
          <w:rFonts w:cs="Calibri"/>
          <w:sz w:val="24"/>
          <w:szCs w:val="24"/>
          <w:vertAlign w:val="superscript"/>
        </w:rPr>
        <w:t>st</w:t>
      </w:r>
      <w:r>
        <w:rPr>
          <w:rFonts w:cs="Calibri"/>
          <w:sz w:val="24"/>
          <w:szCs w:val="24"/>
        </w:rPr>
        <w:t xml:space="preserve"> March 2024.</w:t>
      </w:r>
    </w:p>
    <w:sectPr w:rsidR="00E16D9D" w:rsidSect="009653AF">
      <w:pgSz w:w="11906" w:h="16838"/>
      <w:pgMar w:top="1079" w:right="226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11FE" w14:textId="77777777" w:rsidR="00B013DE" w:rsidRDefault="00B013DE" w:rsidP="00714D13">
      <w:r>
        <w:separator/>
      </w:r>
    </w:p>
  </w:endnote>
  <w:endnote w:type="continuationSeparator" w:id="0">
    <w:p w14:paraId="41CAA681" w14:textId="77777777" w:rsidR="00B013DE" w:rsidRDefault="00B013DE"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59EE" w14:textId="77777777" w:rsidR="00B013DE" w:rsidRDefault="00B013DE" w:rsidP="00714D13">
      <w:r>
        <w:separator/>
      </w:r>
    </w:p>
  </w:footnote>
  <w:footnote w:type="continuationSeparator" w:id="0">
    <w:p w14:paraId="0FE1BDB2" w14:textId="77777777" w:rsidR="00B013DE" w:rsidRDefault="00B013DE"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AA269E"/>
    <w:multiLevelType w:val="hybridMultilevel"/>
    <w:tmpl w:val="C6A65A5A"/>
    <w:lvl w:ilvl="0" w:tplc="0BB6C3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7934"/>
    <w:multiLevelType w:val="hybridMultilevel"/>
    <w:tmpl w:val="0D920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30ED3"/>
    <w:multiLevelType w:val="hybridMultilevel"/>
    <w:tmpl w:val="B79A2F8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67583B"/>
    <w:multiLevelType w:val="hybridMultilevel"/>
    <w:tmpl w:val="38EE72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B1C1C"/>
    <w:multiLevelType w:val="hybridMultilevel"/>
    <w:tmpl w:val="4BB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73009"/>
    <w:multiLevelType w:val="multilevel"/>
    <w:tmpl w:val="E676E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5015D"/>
    <w:multiLevelType w:val="hybridMultilevel"/>
    <w:tmpl w:val="2712491E"/>
    <w:lvl w:ilvl="0" w:tplc="08090001">
      <w:start w:val="1"/>
      <w:numFmt w:val="bullet"/>
      <w:lvlText w:val=""/>
      <w:lvlJc w:val="left"/>
      <w:pPr>
        <w:ind w:left="360" w:hanging="360"/>
      </w:pPr>
      <w:rPr>
        <w:rFonts w:ascii="Symbol" w:hAnsi="Symbol" w:hint="default"/>
      </w:rPr>
    </w:lvl>
    <w:lvl w:ilvl="1" w:tplc="8B22350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100485"/>
    <w:multiLevelType w:val="hybridMultilevel"/>
    <w:tmpl w:val="8A0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41FAD"/>
    <w:multiLevelType w:val="hybridMultilevel"/>
    <w:tmpl w:val="D0C828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ECD0A">
      <w:start w:val="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32"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1A08F8"/>
    <w:multiLevelType w:val="hybridMultilevel"/>
    <w:tmpl w:val="A55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25D23"/>
    <w:multiLevelType w:val="hybridMultilevel"/>
    <w:tmpl w:val="BC9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23BD8"/>
    <w:multiLevelType w:val="hybridMultilevel"/>
    <w:tmpl w:val="647670B4"/>
    <w:lvl w:ilvl="0" w:tplc="4ACE22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660153">
    <w:abstractNumId w:val="4"/>
  </w:num>
  <w:num w:numId="2" w16cid:durableId="51976198">
    <w:abstractNumId w:val="42"/>
  </w:num>
  <w:num w:numId="3" w16cid:durableId="1993023859">
    <w:abstractNumId w:val="30"/>
  </w:num>
  <w:num w:numId="4" w16cid:durableId="1368750093">
    <w:abstractNumId w:val="1"/>
  </w:num>
  <w:num w:numId="5" w16cid:durableId="818572603">
    <w:abstractNumId w:val="3"/>
  </w:num>
  <w:num w:numId="6" w16cid:durableId="83378126">
    <w:abstractNumId w:val="39"/>
  </w:num>
  <w:num w:numId="7" w16cid:durableId="98062902">
    <w:abstractNumId w:val="13"/>
  </w:num>
  <w:num w:numId="8" w16cid:durableId="1044060172">
    <w:abstractNumId w:val="2"/>
  </w:num>
  <w:num w:numId="9" w16cid:durableId="1387756816">
    <w:abstractNumId w:val="33"/>
  </w:num>
  <w:num w:numId="10" w16cid:durableId="2103260162">
    <w:abstractNumId w:val="18"/>
  </w:num>
  <w:num w:numId="11" w16cid:durableId="322241656">
    <w:abstractNumId w:val="32"/>
  </w:num>
  <w:num w:numId="12" w16cid:durableId="813643219">
    <w:abstractNumId w:val="5"/>
  </w:num>
  <w:num w:numId="13" w16cid:durableId="1518499391">
    <w:abstractNumId w:val="37"/>
  </w:num>
  <w:num w:numId="14" w16cid:durableId="1605573284">
    <w:abstractNumId w:val="20"/>
  </w:num>
  <w:num w:numId="15" w16cid:durableId="1122915355">
    <w:abstractNumId w:val="6"/>
  </w:num>
  <w:num w:numId="16" w16cid:durableId="2076931917">
    <w:abstractNumId w:val="34"/>
  </w:num>
  <w:num w:numId="17" w16cid:durableId="1503475318">
    <w:abstractNumId w:val="40"/>
  </w:num>
  <w:num w:numId="18" w16cid:durableId="1844661409">
    <w:abstractNumId w:val="12"/>
  </w:num>
  <w:num w:numId="19" w16cid:durableId="323313773">
    <w:abstractNumId w:val="26"/>
  </w:num>
  <w:num w:numId="20" w16cid:durableId="297225217">
    <w:abstractNumId w:val="43"/>
  </w:num>
  <w:num w:numId="21" w16cid:durableId="1850487829">
    <w:abstractNumId w:val="14"/>
  </w:num>
  <w:num w:numId="22" w16cid:durableId="1012801899">
    <w:abstractNumId w:val="9"/>
  </w:num>
  <w:num w:numId="23" w16cid:durableId="58327848">
    <w:abstractNumId w:val="16"/>
  </w:num>
  <w:num w:numId="24" w16cid:durableId="1289553466">
    <w:abstractNumId w:val="29"/>
  </w:num>
  <w:num w:numId="25" w16cid:durableId="1482843220">
    <w:abstractNumId w:val="31"/>
  </w:num>
  <w:num w:numId="26" w16cid:durableId="1984965422">
    <w:abstractNumId w:val="0"/>
  </w:num>
  <w:num w:numId="27" w16cid:durableId="1877355357">
    <w:abstractNumId w:val="23"/>
  </w:num>
  <w:num w:numId="28" w16cid:durableId="1225604790">
    <w:abstractNumId w:val="25"/>
  </w:num>
  <w:num w:numId="29" w16cid:durableId="1498031029">
    <w:abstractNumId w:val="38"/>
  </w:num>
  <w:num w:numId="30" w16cid:durableId="593055386">
    <w:abstractNumId w:val="19"/>
  </w:num>
  <w:num w:numId="31" w16cid:durableId="770859506">
    <w:abstractNumId w:val="10"/>
  </w:num>
  <w:num w:numId="32" w16cid:durableId="1682316917">
    <w:abstractNumId w:val="45"/>
  </w:num>
  <w:num w:numId="33" w16cid:durableId="1701515230">
    <w:abstractNumId w:val="44"/>
  </w:num>
  <w:num w:numId="34" w16cid:durableId="1103764946">
    <w:abstractNumId w:val="17"/>
  </w:num>
  <w:num w:numId="35" w16cid:durableId="1838300110">
    <w:abstractNumId w:val="11"/>
  </w:num>
  <w:num w:numId="36" w16cid:durableId="135605414">
    <w:abstractNumId w:val="28"/>
  </w:num>
  <w:num w:numId="37" w16cid:durableId="464545026">
    <w:abstractNumId w:val="36"/>
  </w:num>
  <w:num w:numId="38" w16cid:durableId="1119420769">
    <w:abstractNumId w:val="24"/>
  </w:num>
  <w:num w:numId="39" w16cid:durableId="1874614028">
    <w:abstractNumId w:val="27"/>
  </w:num>
  <w:num w:numId="40" w16cid:durableId="1469087385">
    <w:abstractNumId w:val="8"/>
  </w:num>
  <w:num w:numId="41" w16cid:durableId="493231142">
    <w:abstractNumId w:val="35"/>
  </w:num>
  <w:num w:numId="42" w16cid:durableId="959647972">
    <w:abstractNumId w:val="21"/>
  </w:num>
  <w:num w:numId="43" w16cid:durableId="1308391866">
    <w:abstractNumId w:val="41"/>
  </w:num>
  <w:num w:numId="44" w16cid:durableId="1266352678">
    <w:abstractNumId w:val="7"/>
  </w:num>
  <w:num w:numId="45" w16cid:durableId="780151483">
    <w:abstractNumId w:val="22"/>
  </w:num>
  <w:num w:numId="46" w16cid:durableId="2171319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0A6CHekK1qOqZrbJFJflDTXLwxN8UsqbAf6rk1Dj3hgdrCL9HzZVT5XfsYCCDkC+"/>
  </w:docVars>
  <w:rsids>
    <w:rsidRoot w:val="008544CD"/>
    <w:rsid w:val="00017E1F"/>
    <w:rsid w:val="00025D18"/>
    <w:rsid w:val="00040A2A"/>
    <w:rsid w:val="00041ADC"/>
    <w:rsid w:val="00051619"/>
    <w:rsid w:val="0005227E"/>
    <w:rsid w:val="00057C6A"/>
    <w:rsid w:val="00060D23"/>
    <w:rsid w:val="00064120"/>
    <w:rsid w:val="000961FB"/>
    <w:rsid w:val="000A14DA"/>
    <w:rsid w:val="000A2300"/>
    <w:rsid w:val="000B4083"/>
    <w:rsid w:val="000B54BC"/>
    <w:rsid w:val="000C05CA"/>
    <w:rsid w:val="000C1E1D"/>
    <w:rsid w:val="000C283C"/>
    <w:rsid w:val="000C5B69"/>
    <w:rsid w:val="000D17D0"/>
    <w:rsid w:val="000D392E"/>
    <w:rsid w:val="000D39E2"/>
    <w:rsid w:val="000D43EA"/>
    <w:rsid w:val="000D4BFA"/>
    <w:rsid w:val="000F301E"/>
    <w:rsid w:val="001003B8"/>
    <w:rsid w:val="0010247A"/>
    <w:rsid w:val="00102CDF"/>
    <w:rsid w:val="001071D0"/>
    <w:rsid w:val="00112C51"/>
    <w:rsid w:val="00114C84"/>
    <w:rsid w:val="00125521"/>
    <w:rsid w:val="001404A4"/>
    <w:rsid w:val="00144B4C"/>
    <w:rsid w:val="00145631"/>
    <w:rsid w:val="00153779"/>
    <w:rsid w:val="00160187"/>
    <w:rsid w:val="0016718B"/>
    <w:rsid w:val="001725DE"/>
    <w:rsid w:val="001729E3"/>
    <w:rsid w:val="001768C6"/>
    <w:rsid w:val="00192FB5"/>
    <w:rsid w:val="00193FEA"/>
    <w:rsid w:val="0019699A"/>
    <w:rsid w:val="001A131F"/>
    <w:rsid w:val="001B1322"/>
    <w:rsid w:val="001C0694"/>
    <w:rsid w:val="001C170B"/>
    <w:rsid w:val="001C3A3F"/>
    <w:rsid w:val="001C4B5D"/>
    <w:rsid w:val="001E623B"/>
    <w:rsid w:val="001F1F7F"/>
    <w:rsid w:val="002037F3"/>
    <w:rsid w:val="0021662C"/>
    <w:rsid w:val="002174F2"/>
    <w:rsid w:val="0022109D"/>
    <w:rsid w:val="00223B04"/>
    <w:rsid w:val="00224247"/>
    <w:rsid w:val="00233316"/>
    <w:rsid w:val="0024086C"/>
    <w:rsid w:val="00243C70"/>
    <w:rsid w:val="00251C1A"/>
    <w:rsid w:val="002606D7"/>
    <w:rsid w:val="00265605"/>
    <w:rsid w:val="00272BE1"/>
    <w:rsid w:val="0027388F"/>
    <w:rsid w:val="002C5061"/>
    <w:rsid w:val="002D351C"/>
    <w:rsid w:val="002D580D"/>
    <w:rsid w:val="002E3FD4"/>
    <w:rsid w:val="002E5915"/>
    <w:rsid w:val="002E6171"/>
    <w:rsid w:val="002E72B7"/>
    <w:rsid w:val="002F25F3"/>
    <w:rsid w:val="002F6B16"/>
    <w:rsid w:val="00302497"/>
    <w:rsid w:val="00311D16"/>
    <w:rsid w:val="00311EB3"/>
    <w:rsid w:val="003124D9"/>
    <w:rsid w:val="00314720"/>
    <w:rsid w:val="003266DB"/>
    <w:rsid w:val="003343B9"/>
    <w:rsid w:val="003443E8"/>
    <w:rsid w:val="00344CC3"/>
    <w:rsid w:val="003450B4"/>
    <w:rsid w:val="003503FC"/>
    <w:rsid w:val="0036293A"/>
    <w:rsid w:val="0037336F"/>
    <w:rsid w:val="003737E7"/>
    <w:rsid w:val="00384FD8"/>
    <w:rsid w:val="00394B37"/>
    <w:rsid w:val="003974FB"/>
    <w:rsid w:val="003A3D5F"/>
    <w:rsid w:val="003A44EA"/>
    <w:rsid w:val="003B4E0C"/>
    <w:rsid w:val="003C1A9E"/>
    <w:rsid w:val="003C5C4E"/>
    <w:rsid w:val="003C76AD"/>
    <w:rsid w:val="003E148A"/>
    <w:rsid w:val="003F12CF"/>
    <w:rsid w:val="003F1C64"/>
    <w:rsid w:val="003F2824"/>
    <w:rsid w:val="003F4AF3"/>
    <w:rsid w:val="003F71AE"/>
    <w:rsid w:val="004032B8"/>
    <w:rsid w:val="00412CB1"/>
    <w:rsid w:val="0041767E"/>
    <w:rsid w:val="0042387B"/>
    <w:rsid w:val="00427F2C"/>
    <w:rsid w:val="00431EE3"/>
    <w:rsid w:val="004323CD"/>
    <w:rsid w:val="00433316"/>
    <w:rsid w:val="00434268"/>
    <w:rsid w:val="004362D3"/>
    <w:rsid w:val="0044212B"/>
    <w:rsid w:val="004477CD"/>
    <w:rsid w:val="004517A7"/>
    <w:rsid w:val="00454B32"/>
    <w:rsid w:val="00472ADA"/>
    <w:rsid w:val="004733DB"/>
    <w:rsid w:val="004753F4"/>
    <w:rsid w:val="004910B4"/>
    <w:rsid w:val="00491CFA"/>
    <w:rsid w:val="004938A3"/>
    <w:rsid w:val="00494A9D"/>
    <w:rsid w:val="00495181"/>
    <w:rsid w:val="0049565A"/>
    <w:rsid w:val="004A469C"/>
    <w:rsid w:val="004B07F5"/>
    <w:rsid w:val="004B78AE"/>
    <w:rsid w:val="004D10C6"/>
    <w:rsid w:val="004E443D"/>
    <w:rsid w:val="004F0A24"/>
    <w:rsid w:val="004F2213"/>
    <w:rsid w:val="004F40BD"/>
    <w:rsid w:val="004F40DF"/>
    <w:rsid w:val="00502A00"/>
    <w:rsid w:val="005052AA"/>
    <w:rsid w:val="0051297A"/>
    <w:rsid w:val="00525D4A"/>
    <w:rsid w:val="00540C5F"/>
    <w:rsid w:val="005516F6"/>
    <w:rsid w:val="005528F4"/>
    <w:rsid w:val="00580CF7"/>
    <w:rsid w:val="00582756"/>
    <w:rsid w:val="00583E05"/>
    <w:rsid w:val="00585512"/>
    <w:rsid w:val="00587026"/>
    <w:rsid w:val="00597C02"/>
    <w:rsid w:val="005A5FAC"/>
    <w:rsid w:val="005B6342"/>
    <w:rsid w:val="005C07B5"/>
    <w:rsid w:val="005E1B5E"/>
    <w:rsid w:val="005E625F"/>
    <w:rsid w:val="005F26ED"/>
    <w:rsid w:val="005F4807"/>
    <w:rsid w:val="00601295"/>
    <w:rsid w:val="0061434E"/>
    <w:rsid w:val="00627C70"/>
    <w:rsid w:val="006356E5"/>
    <w:rsid w:val="00640471"/>
    <w:rsid w:val="006447E9"/>
    <w:rsid w:val="00652353"/>
    <w:rsid w:val="00652D91"/>
    <w:rsid w:val="0065341E"/>
    <w:rsid w:val="00661D52"/>
    <w:rsid w:val="006645D3"/>
    <w:rsid w:val="006656CF"/>
    <w:rsid w:val="00666653"/>
    <w:rsid w:val="00695FBA"/>
    <w:rsid w:val="006A05AF"/>
    <w:rsid w:val="006A068E"/>
    <w:rsid w:val="006A74AC"/>
    <w:rsid w:val="006B1E5E"/>
    <w:rsid w:val="006C52BF"/>
    <w:rsid w:val="006C7497"/>
    <w:rsid w:val="006C7DBC"/>
    <w:rsid w:val="006E04C9"/>
    <w:rsid w:val="006F4831"/>
    <w:rsid w:val="006F6961"/>
    <w:rsid w:val="00700601"/>
    <w:rsid w:val="00700F82"/>
    <w:rsid w:val="00705248"/>
    <w:rsid w:val="00711ACE"/>
    <w:rsid w:val="00714D13"/>
    <w:rsid w:val="0071678D"/>
    <w:rsid w:val="00725156"/>
    <w:rsid w:val="00727846"/>
    <w:rsid w:val="0073164E"/>
    <w:rsid w:val="00734461"/>
    <w:rsid w:val="00745293"/>
    <w:rsid w:val="0075267D"/>
    <w:rsid w:val="00753126"/>
    <w:rsid w:val="007614A4"/>
    <w:rsid w:val="0076461C"/>
    <w:rsid w:val="00764E8B"/>
    <w:rsid w:val="00767E4B"/>
    <w:rsid w:val="007700EF"/>
    <w:rsid w:val="0077093A"/>
    <w:rsid w:val="007741C3"/>
    <w:rsid w:val="007744B7"/>
    <w:rsid w:val="00775CC8"/>
    <w:rsid w:val="00786D9D"/>
    <w:rsid w:val="007870EE"/>
    <w:rsid w:val="00792374"/>
    <w:rsid w:val="00797BC3"/>
    <w:rsid w:val="007A4BD4"/>
    <w:rsid w:val="007B068A"/>
    <w:rsid w:val="007B351A"/>
    <w:rsid w:val="007E0684"/>
    <w:rsid w:val="007E2D31"/>
    <w:rsid w:val="007E6725"/>
    <w:rsid w:val="007E696A"/>
    <w:rsid w:val="007F448F"/>
    <w:rsid w:val="008007CC"/>
    <w:rsid w:val="00805C18"/>
    <w:rsid w:val="008130A8"/>
    <w:rsid w:val="00817C4E"/>
    <w:rsid w:val="00830FBD"/>
    <w:rsid w:val="0083146A"/>
    <w:rsid w:val="008367C4"/>
    <w:rsid w:val="008402F7"/>
    <w:rsid w:val="00843AA9"/>
    <w:rsid w:val="00844750"/>
    <w:rsid w:val="008464EC"/>
    <w:rsid w:val="00851CB4"/>
    <w:rsid w:val="008544CD"/>
    <w:rsid w:val="00855290"/>
    <w:rsid w:val="00873F36"/>
    <w:rsid w:val="00875318"/>
    <w:rsid w:val="00877364"/>
    <w:rsid w:val="00892A95"/>
    <w:rsid w:val="008A3EB3"/>
    <w:rsid w:val="008B1519"/>
    <w:rsid w:val="008B350B"/>
    <w:rsid w:val="008B4426"/>
    <w:rsid w:val="008B6A9C"/>
    <w:rsid w:val="008D1032"/>
    <w:rsid w:val="008D504F"/>
    <w:rsid w:val="008D558C"/>
    <w:rsid w:val="008F2903"/>
    <w:rsid w:val="008F325E"/>
    <w:rsid w:val="008F4028"/>
    <w:rsid w:val="008F6346"/>
    <w:rsid w:val="008F70A6"/>
    <w:rsid w:val="009033AF"/>
    <w:rsid w:val="0090396E"/>
    <w:rsid w:val="00903BC6"/>
    <w:rsid w:val="00905D39"/>
    <w:rsid w:val="00914425"/>
    <w:rsid w:val="00915A7A"/>
    <w:rsid w:val="00916F6D"/>
    <w:rsid w:val="0092130E"/>
    <w:rsid w:val="0092499B"/>
    <w:rsid w:val="00925CDA"/>
    <w:rsid w:val="00931EFE"/>
    <w:rsid w:val="009321D2"/>
    <w:rsid w:val="00935D50"/>
    <w:rsid w:val="00940D34"/>
    <w:rsid w:val="009424B4"/>
    <w:rsid w:val="009460FE"/>
    <w:rsid w:val="009611E5"/>
    <w:rsid w:val="00961380"/>
    <w:rsid w:val="00962BBE"/>
    <w:rsid w:val="009653AF"/>
    <w:rsid w:val="00977DAE"/>
    <w:rsid w:val="00984A78"/>
    <w:rsid w:val="009854F8"/>
    <w:rsid w:val="009A1925"/>
    <w:rsid w:val="009A7A40"/>
    <w:rsid w:val="009B370A"/>
    <w:rsid w:val="009C1C43"/>
    <w:rsid w:val="009C3890"/>
    <w:rsid w:val="009C7087"/>
    <w:rsid w:val="009C7824"/>
    <w:rsid w:val="009D178F"/>
    <w:rsid w:val="009E15B7"/>
    <w:rsid w:val="009E1EF6"/>
    <w:rsid w:val="009E595A"/>
    <w:rsid w:val="009E767C"/>
    <w:rsid w:val="009F01AD"/>
    <w:rsid w:val="009F3B4A"/>
    <w:rsid w:val="00A03B11"/>
    <w:rsid w:val="00A05F12"/>
    <w:rsid w:val="00A07D88"/>
    <w:rsid w:val="00A10347"/>
    <w:rsid w:val="00A2008B"/>
    <w:rsid w:val="00A26845"/>
    <w:rsid w:val="00A30180"/>
    <w:rsid w:val="00A31E36"/>
    <w:rsid w:val="00A3522F"/>
    <w:rsid w:val="00A401B4"/>
    <w:rsid w:val="00A45F06"/>
    <w:rsid w:val="00A472DD"/>
    <w:rsid w:val="00A477E5"/>
    <w:rsid w:val="00A555ED"/>
    <w:rsid w:val="00A64C31"/>
    <w:rsid w:val="00A654EC"/>
    <w:rsid w:val="00A71094"/>
    <w:rsid w:val="00A7543E"/>
    <w:rsid w:val="00A847B1"/>
    <w:rsid w:val="00A90898"/>
    <w:rsid w:val="00A91BEC"/>
    <w:rsid w:val="00AA5198"/>
    <w:rsid w:val="00AB082C"/>
    <w:rsid w:val="00AB7D36"/>
    <w:rsid w:val="00AC65A1"/>
    <w:rsid w:val="00AE7F12"/>
    <w:rsid w:val="00AF0AF3"/>
    <w:rsid w:val="00AF66C8"/>
    <w:rsid w:val="00B01023"/>
    <w:rsid w:val="00B013DE"/>
    <w:rsid w:val="00B031F3"/>
    <w:rsid w:val="00B055B6"/>
    <w:rsid w:val="00B12EB0"/>
    <w:rsid w:val="00B14E8F"/>
    <w:rsid w:val="00B21AF6"/>
    <w:rsid w:val="00B2542D"/>
    <w:rsid w:val="00B26961"/>
    <w:rsid w:val="00B31D31"/>
    <w:rsid w:val="00B33074"/>
    <w:rsid w:val="00B553CA"/>
    <w:rsid w:val="00B6058F"/>
    <w:rsid w:val="00B60FC9"/>
    <w:rsid w:val="00B6590D"/>
    <w:rsid w:val="00B65B7C"/>
    <w:rsid w:val="00B71C72"/>
    <w:rsid w:val="00B83102"/>
    <w:rsid w:val="00B93682"/>
    <w:rsid w:val="00BA2E72"/>
    <w:rsid w:val="00BA37A6"/>
    <w:rsid w:val="00BA6C24"/>
    <w:rsid w:val="00BB1EC4"/>
    <w:rsid w:val="00BC3206"/>
    <w:rsid w:val="00BD1E25"/>
    <w:rsid w:val="00BD5C89"/>
    <w:rsid w:val="00BD64AD"/>
    <w:rsid w:val="00BF0116"/>
    <w:rsid w:val="00BF2AF0"/>
    <w:rsid w:val="00C02D93"/>
    <w:rsid w:val="00C118B2"/>
    <w:rsid w:val="00C27E20"/>
    <w:rsid w:val="00C360EF"/>
    <w:rsid w:val="00C377CF"/>
    <w:rsid w:val="00C4076B"/>
    <w:rsid w:val="00C42C28"/>
    <w:rsid w:val="00C44D70"/>
    <w:rsid w:val="00C57154"/>
    <w:rsid w:val="00C5761A"/>
    <w:rsid w:val="00C57798"/>
    <w:rsid w:val="00C6338F"/>
    <w:rsid w:val="00C664CE"/>
    <w:rsid w:val="00C71EC6"/>
    <w:rsid w:val="00C72668"/>
    <w:rsid w:val="00C766D7"/>
    <w:rsid w:val="00C76A0E"/>
    <w:rsid w:val="00C90964"/>
    <w:rsid w:val="00C91997"/>
    <w:rsid w:val="00C977D3"/>
    <w:rsid w:val="00CA3269"/>
    <w:rsid w:val="00CA391F"/>
    <w:rsid w:val="00CA473C"/>
    <w:rsid w:val="00CB3B03"/>
    <w:rsid w:val="00CC12C1"/>
    <w:rsid w:val="00CC4D9A"/>
    <w:rsid w:val="00CE0BF8"/>
    <w:rsid w:val="00CE63D1"/>
    <w:rsid w:val="00CE71E2"/>
    <w:rsid w:val="00CE7F5C"/>
    <w:rsid w:val="00D005DE"/>
    <w:rsid w:val="00D11610"/>
    <w:rsid w:val="00D1243F"/>
    <w:rsid w:val="00D12A52"/>
    <w:rsid w:val="00D163C6"/>
    <w:rsid w:val="00D2151D"/>
    <w:rsid w:val="00D23898"/>
    <w:rsid w:val="00D30894"/>
    <w:rsid w:val="00D3315C"/>
    <w:rsid w:val="00D335D2"/>
    <w:rsid w:val="00D7002F"/>
    <w:rsid w:val="00D72503"/>
    <w:rsid w:val="00D73AEA"/>
    <w:rsid w:val="00D774CF"/>
    <w:rsid w:val="00D86ACC"/>
    <w:rsid w:val="00D94AE3"/>
    <w:rsid w:val="00D9707A"/>
    <w:rsid w:val="00DA1D87"/>
    <w:rsid w:val="00DA3AB8"/>
    <w:rsid w:val="00DB0BEC"/>
    <w:rsid w:val="00DB5F01"/>
    <w:rsid w:val="00DC1408"/>
    <w:rsid w:val="00DC35FE"/>
    <w:rsid w:val="00DE1147"/>
    <w:rsid w:val="00E0129D"/>
    <w:rsid w:val="00E02B05"/>
    <w:rsid w:val="00E05DCD"/>
    <w:rsid w:val="00E078E9"/>
    <w:rsid w:val="00E16D9D"/>
    <w:rsid w:val="00E320C5"/>
    <w:rsid w:val="00E50508"/>
    <w:rsid w:val="00E528D9"/>
    <w:rsid w:val="00E656BD"/>
    <w:rsid w:val="00E67013"/>
    <w:rsid w:val="00E77F31"/>
    <w:rsid w:val="00E954DF"/>
    <w:rsid w:val="00EA0FD6"/>
    <w:rsid w:val="00EA4A73"/>
    <w:rsid w:val="00EC0E9C"/>
    <w:rsid w:val="00EC429B"/>
    <w:rsid w:val="00EC430C"/>
    <w:rsid w:val="00EC624D"/>
    <w:rsid w:val="00EC7531"/>
    <w:rsid w:val="00ED6506"/>
    <w:rsid w:val="00ED6FD5"/>
    <w:rsid w:val="00ED7848"/>
    <w:rsid w:val="00EE270C"/>
    <w:rsid w:val="00F078C1"/>
    <w:rsid w:val="00F15C63"/>
    <w:rsid w:val="00F32E4C"/>
    <w:rsid w:val="00F365C7"/>
    <w:rsid w:val="00F41E98"/>
    <w:rsid w:val="00F47F26"/>
    <w:rsid w:val="00F543AF"/>
    <w:rsid w:val="00F55837"/>
    <w:rsid w:val="00F5672D"/>
    <w:rsid w:val="00F76FCE"/>
    <w:rsid w:val="00F80531"/>
    <w:rsid w:val="00F846A1"/>
    <w:rsid w:val="00F9065B"/>
    <w:rsid w:val="00F96688"/>
    <w:rsid w:val="00F97805"/>
    <w:rsid w:val="00FA3623"/>
    <w:rsid w:val="00FA7E6B"/>
    <w:rsid w:val="00FB130E"/>
    <w:rsid w:val="00FC01EA"/>
    <w:rsid w:val="00FC2ACC"/>
    <w:rsid w:val="00FC4A73"/>
    <w:rsid w:val="00FC7992"/>
    <w:rsid w:val="00FD0C00"/>
    <w:rsid w:val="00FD1261"/>
    <w:rsid w:val="00FD4CF2"/>
    <w:rsid w:val="00FD7D10"/>
    <w:rsid w:val="00FE0F37"/>
    <w:rsid w:val="00FE2697"/>
    <w:rsid w:val="00FE2813"/>
    <w:rsid w:val="00FE317B"/>
    <w:rsid w:val="00FE56A4"/>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34058"/>
  <w15:docId w15:val="{E1F18736-CAC6-4E62-B0DA-D59F236B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C42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character" w:styleId="Hyperlink">
    <w:name w:val="Hyperlink"/>
    <w:uiPriority w:val="99"/>
    <w:semiHidden/>
    <w:unhideWhenUsed/>
    <w:rsid w:val="00A30180"/>
    <w:rPr>
      <w:color w:val="0000FF"/>
      <w:u w:val="single"/>
    </w:rPr>
  </w:style>
  <w:style w:type="paragraph" w:styleId="NormalWeb">
    <w:name w:val="Normal (Web)"/>
    <w:basedOn w:val="Normal"/>
    <w:uiPriority w:val="99"/>
    <w:semiHidden/>
    <w:unhideWhenUsed/>
    <w:rsid w:val="00A30180"/>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EC429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14859511">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486937420">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884101287">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64482633">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798992003">
      <w:bodyDiv w:val="1"/>
      <w:marLeft w:val="0"/>
      <w:marRight w:val="0"/>
      <w:marTop w:val="0"/>
      <w:marBottom w:val="0"/>
      <w:divBdr>
        <w:top w:val="none" w:sz="0" w:space="0" w:color="auto"/>
        <w:left w:val="none" w:sz="0" w:space="0" w:color="auto"/>
        <w:bottom w:val="none" w:sz="0" w:space="0" w:color="auto"/>
        <w:right w:val="none" w:sz="0" w:space="0" w:color="auto"/>
      </w:divBdr>
    </w:div>
    <w:div w:id="1919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86CE-166A-493E-95D7-6D983B09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804</Words>
  <Characters>4041</Characters>
  <Application>Microsoft Office Word</Application>
  <DocSecurity>0</DocSecurity>
  <Lines>130</Lines>
  <Paragraphs>50</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Schools Grant (DSG) Schools Block Budget 2023/2024</dc:title>
  <dc:subject/>
  <dc:creator>Diane Lewis</dc:creator>
  <cp:keywords/>
  <dc:description/>
  <cp:lastModifiedBy>John M Hunt</cp:lastModifiedBy>
  <cp:revision>12</cp:revision>
  <cp:lastPrinted>2014-04-30T13:04:00Z</cp:lastPrinted>
  <dcterms:created xsi:type="dcterms:W3CDTF">2023-01-11T11:23:00Z</dcterms:created>
  <dcterms:modified xsi:type="dcterms:W3CDTF">2023-04-28T09:58:00Z</dcterms:modified>
</cp:coreProperties>
</file>