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A5B4F" w14:textId="2C67B134" w:rsidR="00DA3AB8" w:rsidRDefault="00C25C3A" w:rsidP="00FE0F37">
      <w:r>
        <w:rPr>
          <w:noProof/>
        </w:rPr>
        <w:drawing>
          <wp:anchor distT="0" distB="0" distL="114300" distR="114300" simplePos="0" relativeHeight="251658240" behindDoc="0" locked="0" layoutInCell="1" allowOverlap="1" wp14:anchorId="2125D3C7" wp14:editId="6BDA817E">
            <wp:simplePos x="0" y="0"/>
            <wp:positionH relativeFrom="column">
              <wp:posOffset>-238760</wp:posOffset>
            </wp:positionH>
            <wp:positionV relativeFrom="paragraph">
              <wp:posOffset>-672465</wp:posOffset>
            </wp:positionV>
            <wp:extent cx="4395470" cy="1404620"/>
            <wp:effectExtent l="0" t="0" r="5080" b="5080"/>
            <wp:wrapNone/>
            <wp:docPr id="2" name="Picture 2" descr="BCC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CC Logo">
                      <a:extLst>
                        <a:ext uri="{C183D7F6-B498-43B3-948B-1728B52AA6E4}">
                          <adec:decorative xmlns:adec="http://schemas.microsoft.com/office/drawing/2017/decorative" val="0"/>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95470" cy="1404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305F09" w14:textId="453F6738" w:rsidR="004753F4" w:rsidRDefault="004753F4" w:rsidP="00FE0F37"/>
    <w:p w14:paraId="7B584585" w14:textId="029F30B7" w:rsidR="008544CD" w:rsidRDefault="008544CD" w:rsidP="008544CD">
      <w:pPr>
        <w:pStyle w:val="NoSpacing"/>
      </w:pPr>
    </w:p>
    <w:p w14:paraId="495C0A63" w14:textId="77777777" w:rsidR="00C25C3A" w:rsidRDefault="00C25C3A" w:rsidP="008544CD">
      <w:pPr>
        <w:pStyle w:val="NoSpacing"/>
        <w:rPr>
          <w:rFonts w:cs="Calibri"/>
          <w:b/>
          <w:sz w:val="24"/>
          <w:szCs w:val="24"/>
        </w:rPr>
      </w:pPr>
    </w:p>
    <w:p w14:paraId="562374A7" w14:textId="1AABBC1B" w:rsidR="008544CD" w:rsidRPr="00733537" w:rsidRDefault="008544CD" w:rsidP="00733537">
      <w:pPr>
        <w:pStyle w:val="Heading1"/>
        <w:rPr>
          <w:rFonts w:ascii="Arial" w:hAnsi="Arial" w:cs="Arial"/>
          <w:sz w:val="22"/>
          <w:szCs w:val="22"/>
        </w:rPr>
      </w:pPr>
      <w:r w:rsidRPr="00733537">
        <w:rPr>
          <w:rFonts w:ascii="Arial" w:hAnsi="Arial" w:cs="Arial"/>
          <w:sz w:val="22"/>
          <w:szCs w:val="22"/>
        </w:rPr>
        <w:t>Report to:</w:t>
      </w:r>
      <w:r w:rsidRPr="00733537">
        <w:rPr>
          <w:rFonts w:ascii="Arial" w:hAnsi="Arial" w:cs="Arial"/>
          <w:sz w:val="22"/>
          <w:szCs w:val="22"/>
        </w:rPr>
        <w:tab/>
      </w:r>
      <w:r w:rsidR="00F32E4C" w:rsidRPr="00733537">
        <w:rPr>
          <w:rFonts w:ascii="Arial" w:hAnsi="Arial" w:cs="Arial"/>
          <w:sz w:val="22"/>
          <w:szCs w:val="22"/>
        </w:rPr>
        <w:t>Schools</w:t>
      </w:r>
      <w:r w:rsidR="00BD64AD" w:rsidRPr="00733537">
        <w:rPr>
          <w:rFonts w:ascii="Arial" w:hAnsi="Arial" w:cs="Arial"/>
          <w:sz w:val="22"/>
          <w:szCs w:val="22"/>
        </w:rPr>
        <w:t>’</w:t>
      </w:r>
      <w:r w:rsidR="00F32E4C" w:rsidRPr="00733537">
        <w:rPr>
          <w:rFonts w:ascii="Arial" w:hAnsi="Arial" w:cs="Arial"/>
          <w:sz w:val="22"/>
          <w:szCs w:val="22"/>
        </w:rPr>
        <w:t xml:space="preserve"> Forum</w:t>
      </w:r>
      <w:r w:rsidR="003266DB" w:rsidRPr="00733537">
        <w:rPr>
          <w:rFonts w:ascii="Arial" w:hAnsi="Arial" w:cs="Arial"/>
          <w:sz w:val="22"/>
          <w:szCs w:val="22"/>
        </w:rPr>
        <w:t xml:space="preserve"> </w:t>
      </w:r>
    </w:p>
    <w:p w14:paraId="293EFC0B" w14:textId="77777777" w:rsidR="00F32E4C" w:rsidRPr="00B33074" w:rsidRDefault="00F32E4C" w:rsidP="008544CD">
      <w:pPr>
        <w:pStyle w:val="NoSpacing"/>
        <w:rPr>
          <w:rFonts w:ascii="Arial" w:hAnsi="Arial" w:cs="Arial"/>
          <w:b/>
        </w:rPr>
      </w:pPr>
    </w:p>
    <w:p w14:paraId="7057EF82" w14:textId="7FE2CCDF" w:rsidR="008544CD" w:rsidRPr="00B33074" w:rsidRDefault="007614A4" w:rsidP="008544CD">
      <w:pPr>
        <w:pStyle w:val="NoSpacing"/>
        <w:rPr>
          <w:rFonts w:ascii="Arial" w:hAnsi="Arial" w:cs="Arial"/>
          <w:b/>
        </w:rPr>
      </w:pPr>
      <w:r>
        <w:rPr>
          <w:rFonts w:ascii="Arial" w:hAnsi="Arial" w:cs="Arial"/>
          <w:b/>
        </w:rPr>
        <w:t>Date</w:t>
      </w:r>
      <w:r w:rsidR="00915A7A">
        <w:rPr>
          <w:rFonts w:ascii="Arial" w:hAnsi="Arial" w:cs="Arial"/>
          <w:b/>
        </w:rPr>
        <w:t>:</w:t>
      </w:r>
      <w:r>
        <w:rPr>
          <w:rFonts w:ascii="Arial" w:hAnsi="Arial" w:cs="Arial"/>
          <w:b/>
        </w:rPr>
        <w:tab/>
      </w:r>
      <w:r>
        <w:rPr>
          <w:rFonts w:ascii="Arial" w:hAnsi="Arial" w:cs="Arial"/>
          <w:b/>
        </w:rPr>
        <w:tab/>
      </w:r>
      <w:r w:rsidR="009368E3">
        <w:rPr>
          <w:rFonts w:ascii="Arial" w:hAnsi="Arial" w:cs="Arial"/>
          <w:b/>
        </w:rPr>
        <w:t>16</w:t>
      </w:r>
      <w:r w:rsidR="009368E3" w:rsidRPr="009368E3">
        <w:rPr>
          <w:rFonts w:ascii="Arial" w:hAnsi="Arial" w:cs="Arial"/>
          <w:b/>
          <w:vertAlign w:val="superscript"/>
        </w:rPr>
        <w:t>th</w:t>
      </w:r>
      <w:r w:rsidR="009368E3">
        <w:rPr>
          <w:rFonts w:ascii="Arial" w:hAnsi="Arial" w:cs="Arial"/>
          <w:b/>
        </w:rPr>
        <w:t xml:space="preserve"> March</w:t>
      </w:r>
      <w:r>
        <w:rPr>
          <w:rFonts w:ascii="Arial" w:hAnsi="Arial" w:cs="Arial"/>
          <w:b/>
        </w:rPr>
        <w:t xml:space="preserve"> 202</w:t>
      </w:r>
      <w:r w:rsidR="00BD64AD">
        <w:rPr>
          <w:rFonts w:ascii="Arial" w:hAnsi="Arial" w:cs="Arial"/>
          <w:b/>
        </w:rPr>
        <w:t>3</w:t>
      </w:r>
    </w:p>
    <w:p w14:paraId="788C534C" w14:textId="77777777" w:rsidR="008544CD" w:rsidRPr="00B33074" w:rsidRDefault="008544CD" w:rsidP="008544CD">
      <w:pPr>
        <w:pStyle w:val="NoSpacing"/>
        <w:rPr>
          <w:rFonts w:ascii="Arial" w:hAnsi="Arial" w:cs="Arial"/>
          <w:b/>
        </w:rPr>
      </w:pPr>
    </w:p>
    <w:p w14:paraId="3A647B3A" w14:textId="27055F5F" w:rsidR="008544CD" w:rsidRDefault="008544CD" w:rsidP="007E696A">
      <w:pPr>
        <w:pStyle w:val="NoSpacing"/>
        <w:ind w:left="1440" w:hanging="1440"/>
        <w:rPr>
          <w:rFonts w:ascii="Arial" w:hAnsi="Arial" w:cs="Arial"/>
          <w:b/>
        </w:rPr>
      </w:pPr>
      <w:r w:rsidRPr="00B33074">
        <w:rPr>
          <w:rFonts w:ascii="Arial" w:hAnsi="Arial" w:cs="Arial"/>
          <w:b/>
        </w:rPr>
        <w:t>Report of:</w:t>
      </w:r>
      <w:r w:rsidRPr="00B33074">
        <w:rPr>
          <w:rFonts w:ascii="Arial" w:hAnsi="Arial" w:cs="Arial"/>
          <w:b/>
        </w:rPr>
        <w:tab/>
      </w:r>
      <w:r w:rsidR="00E320C5">
        <w:rPr>
          <w:rFonts w:ascii="Arial" w:hAnsi="Arial" w:cs="Arial"/>
          <w:b/>
        </w:rPr>
        <w:t xml:space="preserve">Terry Shaw, </w:t>
      </w:r>
      <w:r w:rsidR="007C541F">
        <w:rPr>
          <w:rFonts w:ascii="Arial" w:hAnsi="Arial" w:cs="Arial"/>
          <w:b/>
        </w:rPr>
        <w:t>Finance Manager (Schools and Fair Funding Team)</w:t>
      </w:r>
      <w:r w:rsidR="009F01AD">
        <w:rPr>
          <w:rFonts w:ascii="Arial" w:hAnsi="Arial" w:cs="Arial"/>
          <w:b/>
        </w:rPr>
        <w:t xml:space="preserve"> </w:t>
      </w:r>
    </w:p>
    <w:p w14:paraId="3BD83A36" w14:textId="77777777" w:rsidR="00EA4A73" w:rsidRPr="00B33074" w:rsidRDefault="00EA4A73" w:rsidP="007E696A">
      <w:pPr>
        <w:pStyle w:val="NoSpacing"/>
        <w:ind w:left="1440" w:hanging="1440"/>
        <w:rPr>
          <w:rFonts w:ascii="Arial" w:hAnsi="Arial" w:cs="Arial"/>
          <w:b/>
        </w:rPr>
      </w:pPr>
    </w:p>
    <w:p w14:paraId="713DF0CC" w14:textId="76F73027" w:rsidR="0061434E" w:rsidRDefault="00EC624D" w:rsidP="007C541F">
      <w:pPr>
        <w:pStyle w:val="NoSpacing"/>
        <w:ind w:left="1440" w:hanging="1440"/>
        <w:rPr>
          <w:rFonts w:ascii="Arial" w:hAnsi="Arial" w:cs="Arial"/>
          <w:b/>
        </w:rPr>
      </w:pPr>
      <w:r w:rsidRPr="00B33074">
        <w:rPr>
          <w:rFonts w:ascii="Arial" w:hAnsi="Arial" w:cs="Arial"/>
          <w:b/>
        </w:rPr>
        <w:t>Title:</w:t>
      </w:r>
      <w:r w:rsidRPr="00B33074">
        <w:rPr>
          <w:rFonts w:ascii="Arial" w:hAnsi="Arial" w:cs="Arial"/>
          <w:b/>
        </w:rPr>
        <w:tab/>
      </w:r>
      <w:r w:rsidR="00E97251">
        <w:rPr>
          <w:rFonts w:ascii="Arial" w:hAnsi="Arial" w:cs="Arial"/>
          <w:b/>
        </w:rPr>
        <w:t>Process for De-delegation</w:t>
      </w:r>
    </w:p>
    <w:p w14:paraId="704BB160" w14:textId="77777777" w:rsidR="0061434E" w:rsidRDefault="0061434E" w:rsidP="008544CD">
      <w:pPr>
        <w:pStyle w:val="NoSpacing"/>
        <w:rPr>
          <w:rFonts w:ascii="Arial" w:hAnsi="Arial" w:cs="Arial"/>
          <w:b/>
        </w:rPr>
      </w:pPr>
    </w:p>
    <w:p w14:paraId="22E0A60A" w14:textId="5A0CB200" w:rsidR="008544CD" w:rsidRPr="00B33074" w:rsidRDefault="0061434E" w:rsidP="008544CD">
      <w:pPr>
        <w:pStyle w:val="NoSpacing"/>
        <w:rPr>
          <w:rFonts w:ascii="Arial" w:hAnsi="Arial" w:cs="Arial"/>
        </w:rPr>
      </w:pPr>
      <w:r>
        <w:rPr>
          <w:rFonts w:ascii="Arial" w:hAnsi="Arial" w:cs="Arial"/>
          <w:b/>
        </w:rPr>
        <w:t>Status</w:t>
      </w:r>
      <w:r w:rsidR="009C7087">
        <w:rPr>
          <w:rFonts w:ascii="Arial" w:hAnsi="Arial" w:cs="Arial"/>
          <w:b/>
        </w:rPr>
        <w:t>:</w:t>
      </w:r>
      <w:r w:rsidR="009C7087">
        <w:rPr>
          <w:rFonts w:ascii="Arial" w:hAnsi="Arial" w:cs="Arial"/>
          <w:b/>
        </w:rPr>
        <w:tab/>
      </w:r>
      <w:r>
        <w:rPr>
          <w:rFonts w:ascii="Arial" w:hAnsi="Arial" w:cs="Arial"/>
          <w:b/>
        </w:rPr>
        <w:t xml:space="preserve">For </w:t>
      </w:r>
      <w:r w:rsidR="007C541F">
        <w:rPr>
          <w:rFonts w:ascii="Arial" w:hAnsi="Arial" w:cs="Arial"/>
          <w:b/>
        </w:rPr>
        <w:t>Information</w:t>
      </w:r>
    </w:p>
    <w:p w14:paraId="1F4E9258" w14:textId="77777777" w:rsidR="008544CD" w:rsidRPr="006C52BF" w:rsidRDefault="008544CD" w:rsidP="008544CD">
      <w:pPr>
        <w:pStyle w:val="NoSpacing"/>
        <w:rPr>
          <w:rFonts w:cs="Calibri"/>
          <w:sz w:val="24"/>
          <w:szCs w:val="24"/>
        </w:rPr>
      </w:pPr>
    </w:p>
    <w:p w14:paraId="2451031A" w14:textId="77777777" w:rsidR="00F32E4C" w:rsidRDefault="00F32E4C" w:rsidP="00F32E4C">
      <w:pPr>
        <w:pStyle w:val="NoSpacing"/>
        <w:jc w:val="both"/>
        <w:rPr>
          <w:rFonts w:cs="Calibri"/>
          <w:b/>
          <w:sz w:val="24"/>
          <w:szCs w:val="24"/>
        </w:rPr>
      </w:pPr>
    </w:p>
    <w:p w14:paraId="52F0BAB6" w14:textId="77777777" w:rsidR="007614A4" w:rsidRDefault="007614A4" w:rsidP="00F32E4C">
      <w:pPr>
        <w:pStyle w:val="NoSpacing"/>
        <w:jc w:val="both"/>
        <w:rPr>
          <w:rFonts w:cs="Calibri"/>
          <w:b/>
          <w:sz w:val="24"/>
          <w:szCs w:val="24"/>
        </w:rPr>
      </w:pPr>
      <w:r>
        <w:rPr>
          <w:rFonts w:cs="Calibri"/>
          <w:b/>
          <w:sz w:val="24"/>
          <w:szCs w:val="24"/>
        </w:rPr>
        <w:t>Purpose</w:t>
      </w:r>
    </w:p>
    <w:p w14:paraId="7837AFC8" w14:textId="77777777" w:rsidR="007614A4" w:rsidRDefault="007614A4" w:rsidP="00F32E4C">
      <w:pPr>
        <w:pStyle w:val="NoSpacing"/>
        <w:jc w:val="both"/>
        <w:rPr>
          <w:rFonts w:cs="Calibri"/>
          <w:b/>
          <w:sz w:val="24"/>
          <w:szCs w:val="24"/>
        </w:rPr>
      </w:pPr>
    </w:p>
    <w:p w14:paraId="0B5F796E" w14:textId="5AFBEE87" w:rsidR="007614A4" w:rsidRDefault="007614A4" w:rsidP="007614A4">
      <w:pPr>
        <w:pStyle w:val="NoSpacing"/>
        <w:rPr>
          <w:rFonts w:cs="Calibri"/>
          <w:sz w:val="24"/>
          <w:szCs w:val="24"/>
        </w:rPr>
      </w:pPr>
      <w:r w:rsidRPr="007614A4">
        <w:rPr>
          <w:rFonts w:cs="Calibri"/>
          <w:sz w:val="24"/>
          <w:szCs w:val="24"/>
        </w:rPr>
        <w:t xml:space="preserve">The purpose of this report is to </w:t>
      </w:r>
      <w:r w:rsidR="0072196D">
        <w:rPr>
          <w:rFonts w:cs="Calibri"/>
          <w:sz w:val="24"/>
          <w:szCs w:val="24"/>
        </w:rPr>
        <w:t>inform</w:t>
      </w:r>
      <w:r w:rsidRPr="007614A4">
        <w:rPr>
          <w:rFonts w:cs="Calibri"/>
          <w:sz w:val="24"/>
          <w:szCs w:val="24"/>
        </w:rPr>
        <w:t xml:space="preserve"> Schools</w:t>
      </w:r>
      <w:r w:rsidR="0072196D">
        <w:rPr>
          <w:rFonts w:cs="Calibri"/>
          <w:sz w:val="24"/>
          <w:szCs w:val="24"/>
        </w:rPr>
        <w:t>’</w:t>
      </w:r>
      <w:r w:rsidRPr="007614A4">
        <w:rPr>
          <w:rFonts w:cs="Calibri"/>
          <w:sz w:val="24"/>
          <w:szCs w:val="24"/>
        </w:rPr>
        <w:t xml:space="preserve"> Forum </w:t>
      </w:r>
      <w:r w:rsidR="00DB282D">
        <w:rPr>
          <w:rFonts w:cs="Calibri"/>
          <w:sz w:val="24"/>
          <w:szCs w:val="24"/>
        </w:rPr>
        <w:t>of the process for De-delegation at Birmingham City Council</w:t>
      </w:r>
      <w:r w:rsidR="007C541F">
        <w:rPr>
          <w:rFonts w:cs="Calibri"/>
          <w:sz w:val="24"/>
          <w:szCs w:val="24"/>
        </w:rPr>
        <w:t xml:space="preserve">. </w:t>
      </w:r>
    </w:p>
    <w:p w14:paraId="496FD78C" w14:textId="231010D4" w:rsidR="00010ECA" w:rsidRDefault="00010ECA" w:rsidP="007614A4">
      <w:pPr>
        <w:pStyle w:val="NoSpacing"/>
        <w:rPr>
          <w:rFonts w:cs="Calibri"/>
          <w:sz w:val="24"/>
          <w:szCs w:val="24"/>
        </w:rPr>
      </w:pPr>
    </w:p>
    <w:p w14:paraId="3A6267F6" w14:textId="77777777" w:rsidR="00DB282D" w:rsidRDefault="00DB282D" w:rsidP="007614A4">
      <w:pPr>
        <w:pStyle w:val="NoSpacing"/>
        <w:rPr>
          <w:rFonts w:cs="Calibri"/>
          <w:sz w:val="24"/>
          <w:szCs w:val="24"/>
        </w:rPr>
      </w:pPr>
    </w:p>
    <w:p w14:paraId="7B97E75F" w14:textId="032ECF77" w:rsidR="007614A4" w:rsidRDefault="007614A4" w:rsidP="007614A4">
      <w:pPr>
        <w:pStyle w:val="NoSpacing"/>
        <w:rPr>
          <w:rFonts w:cs="Calibri"/>
          <w:b/>
          <w:sz w:val="24"/>
          <w:szCs w:val="24"/>
        </w:rPr>
      </w:pPr>
      <w:r w:rsidRPr="007614A4">
        <w:rPr>
          <w:rFonts w:cs="Calibri"/>
          <w:b/>
          <w:sz w:val="24"/>
          <w:szCs w:val="24"/>
        </w:rPr>
        <w:t>Background</w:t>
      </w:r>
    </w:p>
    <w:p w14:paraId="398DBBC8" w14:textId="77777777" w:rsidR="00DB282D" w:rsidRDefault="00DB282D" w:rsidP="00DB282D">
      <w:pPr>
        <w:pStyle w:val="NoSpacing"/>
        <w:jc w:val="both"/>
        <w:rPr>
          <w:rFonts w:cs="Calibri"/>
          <w:b/>
          <w:sz w:val="24"/>
          <w:szCs w:val="24"/>
        </w:rPr>
      </w:pPr>
    </w:p>
    <w:p w14:paraId="2B8E8724" w14:textId="77777777" w:rsidR="00DB282D" w:rsidRDefault="00DB282D" w:rsidP="00DB282D">
      <w:pPr>
        <w:pStyle w:val="NoSpacing"/>
        <w:jc w:val="both"/>
        <w:rPr>
          <w:rFonts w:eastAsia="Times New Roman" w:cstheme="minorHAnsi"/>
          <w:color w:val="0B0C0C"/>
          <w:sz w:val="24"/>
          <w:szCs w:val="24"/>
          <w:lang w:eastAsia="en-GB"/>
        </w:rPr>
      </w:pPr>
      <w:r w:rsidRPr="00DB282D">
        <w:rPr>
          <w:rFonts w:cs="Calibri"/>
          <w:bCs/>
          <w:sz w:val="24"/>
          <w:szCs w:val="24"/>
        </w:rPr>
        <w:t>From</w:t>
      </w:r>
      <w:r w:rsidRPr="00DB282D">
        <w:rPr>
          <w:rFonts w:eastAsia="Times New Roman" w:cstheme="minorHAnsi"/>
          <w:bCs/>
          <w:color w:val="0B0C0C"/>
          <w:sz w:val="24"/>
          <w:szCs w:val="24"/>
          <w:lang w:eastAsia="en-GB"/>
        </w:rPr>
        <w:t xml:space="preserve"> </w:t>
      </w:r>
      <w:r w:rsidRPr="00DB282D">
        <w:rPr>
          <w:rFonts w:eastAsia="Times New Roman" w:cstheme="minorHAnsi"/>
          <w:color w:val="0B0C0C"/>
          <w:sz w:val="24"/>
          <w:szCs w:val="24"/>
          <w:lang w:eastAsia="en-GB"/>
        </w:rPr>
        <w:t xml:space="preserve">2017 to 2018, </w:t>
      </w:r>
      <w:r>
        <w:rPr>
          <w:rFonts w:eastAsia="Times New Roman" w:cstheme="minorHAnsi"/>
          <w:color w:val="0B0C0C"/>
          <w:sz w:val="24"/>
          <w:szCs w:val="24"/>
          <w:lang w:eastAsia="en-GB"/>
        </w:rPr>
        <w:t>S</w:t>
      </w:r>
      <w:r w:rsidRPr="00DB282D">
        <w:rPr>
          <w:rFonts w:eastAsia="Times New Roman" w:cstheme="minorHAnsi"/>
          <w:color w:val="0B0C0C"/>
          <w:sz w:val="24"/>
          <w:szCs w:val="24"/>
          <w:lang w:eastAsia="en-GB"/>
        </w:rPr>
        <w:t>chools</w:t>
      </w:r>
      <w:r>
        <w:rPr>
          <w:rFonts w:eastAsia="Times New Roman" w:cstheme="minorHAnsi"/>
          <w:color w:val="0B0C0C"/>
          <w:sz w:val="24"/>
          <w:szCs w:val="24"/>
          <w:lang w:eastAsia="en-GB"/>
        </w:rPr>
        <w:t>’</w:t>
      </w:r>
      <w:r w:rsidRPr="00DB282D">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F</w:t>
      </w:r>
      <w:r w:rsidRPr="00DB282D">
        <w:rPr>
          <w:rFonts w:eastAsia="Times New Roman" w:cstheme="minorHAnsi"/>
          <w:color w:val="0B0C0C"/>
          <w:sz w:val="24"/>
          <w:szCs w:val="24"/>
          <w:lang w:eastAsia="en-GB"/>
        </w:rPr>
        <w:t>orums have been able to agree to de-delegate further funding for additional school improvement provision for maintained schools.</w:t>
      </w:r>
    </w:p>
    <w:p w14:paraId="495B87C7" w14:textId="77777777" w:rsidR="00DB282D" w:rsidRDefault="00DB282D" w:rsidP="00DB282D">
      <w:pPr>
        <w:pStyle w:val="NoSpacing"/>
        <w:jc w:val="both"/>
        <w:rPr>
          <w:rFonts w:eastAsia="Times New Roman" w:cstheme="minorHAnsi"/>
          <w:color w:val="0B0C0C"/>
          <w:sz w:val="24"/>
          <w:szCs w:val="24"/>
          <w:lang w:eastAsia="en-GB"/>
        </w:rPr>
      </w:pPr>
    </w:p>
    <w:p w14:paraId="7909D174" w14:textId="77777777" w:rsidR="00DB282D" w:rsidRDefault="00DB282D" w:rsidP="00DB282D">
      <w:pPr>
        <w:pStyle w:val="NoSpacing"/>
        <w:jc w:val="both"/>
        <w:rPr>
          <w:rFonts w:eastAsia="Times New Roman" w:cstheme="minorHAnsi"/>
          <w:color w:val="0B0C0C"/>
          <w:sz w:val="24"/>
          <w:szCs w:val="24"/>
          <w:lang w:eastAsia="en-GB"/>
        </w:rPr>
      </w:pPr>
      <w:r w:rsidRPr="00DB282D">
        <w:rPr>
          <w:rFonts w:eastAsia="Times New Roman" w:cstheme="minorHAnsi"/>
          <w:color w:val="0B0C0C"/>
          <w:sz w:val="24"/>
          <w:szCs w:val="24"/>
          <w:lang w:eastAsia="en-GB"/>
        </w:rPr>
        <w:t>De-delegated services are for maintained schools only. Funding for de-delegated services must be allocated through the formula but can be passed back, or de-delegated, for maintained mainstream primary and secondary schools with Schools’ Forum approval.</w:t>
      </w:r>
    </w:p>
    <w:p w14:paraId="2FD6E787" w14:textId="77777777" w:rsidR="00DB282D" w:rsidRDefault="00DB282D" w:rsidP="00DB282D">
      <w:pPr>
        <w:pStyle w:val="NoSpacing"/>
        <w:jc w:val="both"/>
        <w:rPr>
          <w:rFonts w:eastAsia="Times New Roman" w:cstheme="minorHAnsi"/>
          <w:color w:val="0B0C0C"/>
          <w:sz w:val="24"/>
          <w:szCs w:val="24"/>
          <w:lang w:eastAsia="en-GB"/>
        </w:rPr>
      </w:pPr>
    </w:p>
    <w:p w14:paraId="2DA89D62" w14:textId="77777777" w:rsidR="00DB282D" w:rsidRDefault="00DB282D" w:rsidP="00DB282D">
      <w:pPr>
        <w:pStyle w:val="NoSpacing"/>
        <w:jc w:val="both"/>
        <w:rPr>
          <w:rFonts w:eastAsia="Times New Roman" w:cstheme="minorHAnsi"/>
          <w:color w:val="0B0C0C"/>
          <w:sz w:val="24"/>
          <w:szCs w:val="24"/>
          <w:lang w:eastAsia="en-GB"/>
        </w:rPr>
      </w:pPr>
      <w:r>
        <w:rPr>
          <w:rFonts w:eastAsia="Times New Roman" w:cstheme="minorHAnsi"/>
          <w:color w:val="0B0C0C"/>
          <w:sz w:val="24"/>
          <w:szCs w:val="24"/>
          <w:lang w:eastAsia="en-GB"/>
        </w:rPr>
        <w:t>D</w:t>
      </w:r>
      <w:r w:rsidRPr="00DB282D">
        <w:rPr>
          <w:rFonts w:eastAsia="Times New Roman" w:cstheme="minorHAnsi"/>
          <w:color w:val="0B0C0C"/>
          <w:sz w:val="24"/>
          <w:szCs w:val="24"/>
          <w:lang w:eastAsia="en-GB"/>
        </w:rPr>
        <w:t>e-delegation does not apply to special schools, nursery schools, or pupil referral units (PRUs). Where de-delegation has been agreed for maintained primary and secondary schools, the local authority will offer the service on a buyback basis to those schools and academies in their area which are not covered by the de-delegation.</w:t>
      </w:r>
    </w:p>
    <w:p w14:paraId="0167DA3F" w14:textId="77777777" w:rsidR="00DB282D" w:rsidRDefault="00DB282D" w:rsidP="00DB282D">
      <w:pPr>
        <w:pStyle w:val="NoSpacing"/>
        <w:jc w:val="both"/>
        <w:rPr>
          <w:rFonts w:eastAsia="Times New Roman" w:cstheme="minorHAnsi"/>
          <w:color w:val="0B0C0C"/>
          <w:sz w:val="24"/>
          <w:szCs w:val="24"/>
          <w:lang w:eastAsia="en-GB"/>
        </w:rPr>
      </w:pPr>
    </w:p>
    <w:p w14:paraId="626862FE" w14:textId="77777777" w:rsidR="00DB282D" w:rsidRDefault="00DB282D" w:rsidP="00DB282D">
      <w:pPr>
        <w:pStyle w:val="NoSpacing"/>
        <w:jc w:val="both"/>
        <w:rPr>
          <w:rFonts w:eastAsia="Times New Roman" w:cstheme="minorHAnsi"/>
          <w:color w:val="0B0C0C"/>
          <w:sz w:val="24"/>
          <w:szCs w:val="24"/>
          <w:lang w:eastAsia="en-GB"/>
        </w:rPr>
      </w:pPr>
      <w:r w:rsidRPr="00DB282D">
        <w:rPr>
          <w:rFonts w:eastAsia="Times New Roman" w:cstheme="minorHAnsi"/>
          <w:color w:val="0B0C0C"/>
          <w:sz w:val="24"/>
          <w:szCs w:val="24"/>
          <w:lang w:eastAsia="en-GB"/>
        </w:rPr>
        <w:t xml:space="preserve">In the case of special schools and PRUs, the funding to buy such services will be included in any top-up payments. </w:t>
      </w:r>
    </w:p>
    <w:p w14:paraId="7F881810" w14:textId="2F6C41C6" w:rsidR="00DB282D" w:rsidRDefault="00DB282D" w:rsidP="00DB282D">
      <w:pPr>
        <w:pStyle w:val="NoSpacing"/>
        <w:jc w:val="both"/>
        <w:rPr>
          <w:rFonts w:eastAsia="Times New Roman" w:cstheme="minorHAnsi"/>
          <w:color w:val="0B0C0C"/>
          <w:sz w:val="24"/>
          <w:szCs w:val="24"/>
          <w:lang w:eastAsia="en-GB"/>
        </w:rPr>
      </w:pPr>
    </w:p>
    <w:p w14:paraId="67240731" w14:textId="77777777" w:rsidR="00DB282D" w:rsidRDefault="00DB282D" w:rsidP="00DB282D">
      <w:pPr>
        <w:pStyle w:val="NoSpacing"/>
        <w:jc w:val="both"/>
        <w:rPr>
          <w:rFonts w:eastAsia="Times New Roman" w:cstheme="minorHAnsi"/>
          <w:color w:val="0B0C0C"/>
          <w:sz w:val="24"/>
          <w:szCs w:val="24"/>
          <w:lang w:eastAsia="en-GB"/>
        </w:rPr>
      </w:pPr>
    </w:p>
    <w:p w14:paraId="588D03CB" w14:textId="505FD142" w:rsidR="00DB282D" w:rsidRDefault="00DB282D" w:rsidP="00DB282D">
      <w:pPr>
        <w:pStyle w:val="NoSpacing"/>
        <w:jc w:val="both"/>
        <w:rPr>
          <w:rFonts w:eastAsia="Times New Roman" w:cstheme="minorHAnsi"/>
          <w:b/>
          <w:bCs/>
          <w:color w:val="0B0C0C"/>
          <w:sz w:val="24"/>
          <w:szCs w:val="24"/>
          <w:lang w:eastAsia="en-GB"/>
        </w:rPr>
      </w:pPr>
      <w:r>
        <w:rPr>
          <w:rFonts w:eastAsia="Times New Roman" w:cstheme="minorHAnsi"/>
          <w:b/>
          <w:bCs/>
          <w:color w:val="0B0C0C"/>
          <w:sz w:val="24"/>
          <w:szCs w:val="24"/>
          <w:lang w:eastAsia="en-GB"/>
        </w:rPr>
        <w:t xml:space="preserve">Phases of </w:t>
      </w:r>
      <w:r w:rsidR="00E1159F">
        <w:rPr>
          <w:rFonts w:eastAsia="Times New Roman" w:cstheme="minorHAnsi"/>
          <w:b/>
          <w:bCs/>
          <w:color w:val="0B0C0C"/>
          <w:sz w:val="24"/>
          <w:szCs w:val="24"/>
          <w:lang w:eastAsia="en-GB"/>
        </w:rPr>
        <w:t>d</w:t>
      </w:r>
      <w:r>
        <w:rPr>
          <w:rFonts w:eastAsia="Times New Roman" w:cstheme="minorHAnsi"/>
          <w:b/>
          <w:bCs/>
          <w:color w:val="0B0C0C"/>
          <w:sz w:val="24"/>
          <w:szCs w:val="24"/>
          <w:lang w:eastAsia="en-GB"/>
        </w:rPr>
        <w:t>e-delegation</w:t>
      </w:r>
    </w:p>
    <w:p w14:paraId="45D6AEDA" w14:textId="77777777" w:rsidR="00DB282D" w:rsidRPr="00DB282D" w:rsidRDefault="00DB282D" w:rsidP="00DB282D">
      <w:pPr>
        <w:pStyle w:val="NoSpacing"/>
        <w:jc w:val="both"/>
        <w:rPr>
          <w:rFonts w:eastAsia="Times New Roman" w:cstheme="minorHAnsi"/>
          <w:b/>
          <w:bCs/>
          <w:color w:val="0B0C0C"/>
          <w:sz w:val="24"/>
          <w:szCs w:val="24"/>
          <w:lang w:eastAsia="en-GB"/>
        </w:rPr>
      </w:pPr>
    </w:p>
    <w:p w14:paraId="41031C26" w14:textId="7B7E1804" w:rsidR="00DB282D" w:rsidRPr="00DB282D" w:rsidRDefault="00DB282D" w:rsidP="00DB282D">
      <w:pPr>
        <w:pStyle w:val="NoSpacing"/>
        <w:jc w:val="both"/>
        <w:rPr>
          <w:rFonts w:eastAsia="Times New Roman" w:cstheme="minorHAnsi"/>
          <w:color w:val="0B0C0C"/>
          <w:sz w:val="24"/>
          <w:szCs w:val="24"/>
          <w:lang w:eastAsia="en-GB"/>
        </w:rPr>
      </w:pPr>
      <w:r w:rsidRPr="00DB282D">
        <w:rPr>
          <w:rFonts w:eastAsia="Times New Roman" w:cstheme="minorHAnsi"/>
          <w:color w:val="0B0C0C"/>
          <w:sz w:val="24"/>
          <w:szCs w:val="24"/>
          <w:lang w:eastAsia="en-GB"/>
        </w:rPr>
        <w:t>Schools</w:t>
      </w:r>
      <w:r>
        <w:rPr>
          <w:rFonts w:eastAsia="Times New Roman" w:cstheme="minorHAnsi"/>
          <w:color w:val="0B0C0C"/>
          <w:sz w:val="24"/>
          <w:szCs w:val="24"/>
          <w:lang w:eastAsia="en-GB"/>
        </w:rPr>
        <w:t>’</w:t>
      </w:r>
      <w:r w:rsidRPr="00DB282D">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F</w:t>
      </w:r>
      <w:r w:rsidRPr="00DB282D">
        <w:rPr>
          <w:rFonts w:eastAsia="Times New Roman" w:cstheme="minorHAnsi"/>
          <w:color w:val="0B0C0C"/>
          <w:sz w:val="24"/>
          <w:szCs w:val="24"/>
          <w:lang w:eastAsia="en-GB"/>
        </w:rPr>
        <w:t>orum members for primary maintained schools and secondary maintained schools must decide separately for each phase whether the service should be provided centrally; the decision will apply to all maintained mainstream schools in that phase.</w:t>
      </w:r>
    </w:p>
    <w:p w14:paraId="6B4DD5DF" w14:textId="77777777" w:rsidR="00DB282D" w:rsidRPr="00DB282D" w:rsidRDefault="00DB282D" w:rsidP="00DB282D">
      <w:pPr>
        <w:pStyle w:val="NoSpacing"/>
        <w:jc w:val="both"/>
        <w:rPr>
          <w:rFonts w:eastAsia="Times New Roman" w:cstheme="minorHAnsi"/>
          <w:color w:val="0B0C0C"/>
          <w:sz w:val="24"/>
          <w:szCs w:val="24"/>
          <w:lang w:eastAsia="en-GB"/>
        </w:rPr>
      </w:pPr>
    </w:p>
    <w:p w14:paraId="01367271" w14:textId="77777777" w:rsidR="00DB282D" w:rsidRPr="00DB282D" w:rsidRDefault="00DB282D" w:rsidP="00DB282D">
      <w:pPr>
        <w:pStyle w:val="NoSpacing"/>
        <w:jc w:val="both"/>
        <w:rPr>
          <w:rFonts w:eastAsia="Times New Roman" w:cstheme="minorHAnsi"/>
          <w:color w:val="0B0C0C"/>
          <w:sz w:val="24"/>
          <w:szCs w:val="24"/>
          <w:lang w:eastAsia="en-GB"/>
        </w:rPr>
      </w:pPr>
      <w:r w:rsidRPr="00DB282D">
        <w:rPr>
          <w:rFonts w:eastAsia="Times New Roman" w:cstheme="minorHAnsi"/>
          <w:color w:val="0B0C0C"/>
          <w:sz w:val="24"/>
          <w:szCs w:val="24"/>
          <w:lang w:eastAsia="en-GB"/>
        </w:rPr>
        <w:t>They must decide on fixed contributions for these services so that funding can then be removed from the formula before school budgets are issued.</w:t>
      </w:r>
    </w:p>
    <w:p w14:paraId="0E02D26B" w14:textId="7DAEAF2D" w:rsidR="00DB282D" w:rsidRDefault="00DB282D">
      <w:pPr>
        <w:spacing w:after="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br w:type="page"/>
      </w:r>
    </w:p>
    <w:p w14:paraId="6B2197F5" w14:textId="0AA8C29B" w:rsidR="00DB282D" w:rsidRDefault="00DB282D" w:rsidP="00DB282D">
      <w:pPr>
        <w:pStyle w:val="NoSpacing"/>
        <w:jc w:val="both"/>
        <w:rPr>
          <w:rFonts w:eastAsia="Times New Roman" w:cstheme="minorHAnsi"/>
          <w:color w:val="0B0C0C"/>
          <w:sz w:val="24"/>
          <w:szCs w:val="24"/>
          <w:lang w:eastAsia="en-GB"/>
        </w:rPr>
      </w:pPr>
      <w:r w:rsidRPr="00DB282D">
        <w:rPr>
          <w:rFonts w:eastAsia="Times New Roman" w:cstheme="minorHAnsi"/>
          <w:color w:val="0B0C0C"/>
          <w:sz w:val="24"/>
          <w:szCs w:val="24"/>
          <w:lang w:eastAsia="en-GB"/>
        </w:rPr>
        <w:lastRenderedPageBreak/>
        <w:t>There may be different decisions for each phase. The services which may be de-delegated are:</w:t>
      </w:r>
    </w:p>
    <w:p w14:paraId="073E7C78" w14:textId="77777777" w:rsidR="00DB282D" w:rsidRPr="00DB282D" w:rsidRDefault="00DB282D" w:rsidP="00DB282D">
      <w:pPr>
        <w:pStyle w:val="NoSpacing"/>
        <w:jc w:val="both"/>
        <w:rPr>
          <w:rFonts w:eastAsia="Times New Roman" w:cstheme="minorHAnsi"/>
          <w:b/>
          <w:bCs/>
          <w:color w:val="0B0C0C"/>
          <w:sz w:val="24"/>
          <w:szCs w:val="24"/>
          <w:lang w:eastAsia="en-GB"/>
        </w:rPr>
      </w:pPr>
    </w:p>
    <w:p w14:paraId="02CF748A"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additional school improvement services</w:t>
      </w:r>
    </w:p>
    <w:p w14:paraId="6BB68036"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contingencies (including schools in financial difficulties and deficits of closing schools)</w:t>
      </w:r>
    </w:p>
    <w:p w14:paraId="53618CA8"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behaviour support services</w:t>
      </w:r>
    </w:p>
    <w:p w14:paraId="605DEF4F"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support to underperforming ethnic groups and bilingual learners</w:t>
      </w:r>
    </w:p>
    <w:p w14:paraId="0EB28138"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free school meals eligibility</w:t>
      </w:r>
    </w:p>
    <w:p w14:paraId="7113FAD0"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insurance</w:t>
      </w:r>
    </w:p>
    <w:p w14:paraId="2689E39E"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RPA</w:t>
      </w:r>
    </w:p>
    <w:p w14:paraId="12EDE72A" w14:textId="77777777" w:rsidR="00DB282D" w:rsidRPr="00DB282D" w:rsidRDefault="00DB282D" w:rsidP="00DB282D">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museum and library services</w:t>
      </w:r>
    </w:p>
    <w:p w14:paraId="48647633" w14:textId="77777777" w:rsidR="003D560E" w:rsidRDefault="00DB282D" w:rsidP="003D560E">
      <w:pPr>
        <w:numPr>
          <w:ilvl w:val="0"/>
          <w:numId w:val="11"/>
        </w:numPr>
        <w:shd w:val="clear" w:color="auto" w:fill="FFFFFF"/>
        <w:spacing w:after="75" w:line="240" w:lineRule="auto"/>
        <w:rPr>
          <w:rFonts w:eastAsia="Times New Roman" w:cstheme="minorHAnsi"/>
          <w:color w:val="0B0C0C"/>
          <w:sz w:val="24"/>
          <w:szCs w:val="24"/>
          <w:lang w:eastAsia="en-GB"/>
        </w:rPr>
      </w:pPr>
      <w:r w:rsidRPr="00DB282D">
        <w:rPr>
          <w:rFonts w:eastAsia="Times New Roman" w:cstheme="minorHAnsi"/>
          <w:color w:val="0B0C0C"/>
          <w:sz w:val="24"/>
          <w:szCs w:val="24"/>
          <w:lang w:eastAsia="en-GB"/>
        </w:rPr>
        <w:t>staff costs supply cover (for example, long-term sickness, maternity, trade union and public duties)</w:t>
      </w:r>
    </w:p>
    <w:p w14:paraId="0905AAE7" w14:textId="77777777" w:rsidR="003D560E" w:rsidRDefault="003D560E" w:rsidP="003D560E">
      <w:pPr>
        <w:shd w:val="clear" w:color="auto" w:fill="FFFFFF"/>
        <w:spacing w:after="75" w:line="240" w:lineRule="auto"/>
        <w:ind w:left="360"/>
        <w:rPr>
          <w:rFonts w:eastAsia="Times New Roman" w:cstheme="minorHAnsi"/>
          <w:color w:val="0B0C0C"/>
          <w:sz w:val="24"/>
          <w:szCs w:val="24"/>
          <w:lang w:eastAsia="en-GB"/>
        </w:rPr>
      </w:pPr>
    </w:p>
    <w:p w14:paraId="140AF1B0" w14:textId="32AD0D03" w:rsidR="003D560E" w:rsidRDefault="003D560E" w:rsidP="003D560E">
      <w:pPr>
        <w:shd w:val="clear" w:color="auto" w:fill="FFFFFF"/>
        <w:spacing w:after="75" w:line="240" w:lineRule="auto"/>
        <w:rPr>
          <w:rFonts w:eastAsia="Times New Roman" w:cstheme="minorHAnsi"/>
          <w:color w:val="0B0C0C"/>
          <w:sz w:val="24"/>
          <w:szCs w:val="24"/>
          <w:lang w:eastAsia="en-GB"/>
        </w:rPr>
      </w:pPr>
      <w:r w:rsidRPr="003D560E">
        <w:rPr>
          <w:rFonts w:eastAsia="Times New Roman" w:cstheme="minorHAnsi"/>
          <w:color w:val="0B0C0C"/>
          <w:sz w:val="24"/>
          <w:szCs w:val="24"/>
          <w:lang w:eastAsia="en-GB"/>
        </w:rPr>
        <w:t>Local authorities should make a clear statement of how the funding is being taken out of the formula for each de-delegated service. For example</w:t>
      </w:r>
      <w:r>
        <w:rPr>
          <w:rFonts w:eastAsia="Times New Roman" w:cstheme="minorHAnsi"/>
          <w:color w:val="0B0C0C"/>
          <w:sz w:val="24"/>
          <w:szCs w:val="24"/>
          <w:lang w:eastAsia="en-GB"/>
        </w:rPr>
        <w:t>, Birmingham City Council has agreed on the following de-delegation rates for 2023/24:</w:t>
      </w:r>
    </w:p>
    <w:p w14:paraId="41458893" w14:textId="77777777" w:rsidR="003D560E" w:rsidRPr="00E1159F" w:rsidRDefault="003D560E" w:rsidP="003D560E">
      <w:pPr>
        <w:shd w:val="clear" w:color="auto" w:fill="FFFFFF"/>
        <w:spacing w:after="75" w:line="240" w:lineRule="auto"/>
        <w:ind w:left="1380"/>
        <w:rPr>
          <w:rFonts w:eastAsia="Times New Roman" w:cstheme="minorHAnsi"/>
          <w:color w:val="0B0C0C"/>
          <w:sz w:val="24"/>
          <w:szCs w:val="24"/>
          <w:lang w:eastAsia="en-GB"/>
        </w:rPr>
      </w:pPr>
    </w:p>
    <w:p w14:paraId="02E6B88B" w14:textId="3FA94306" w:rsidR="003D560E" w:rsidRPr="00E1159F" w:rsidRDefault="00E1159F" w:rsidP="003D560E">
      <w:pPr>
        <w:numPr>
          <w:ilvl w:val="0"/>
          <w:numId w:val="13"/>
        </w:numPr>
        <w:shd w:val="clear" w:color="auto" w:fill="FFFFFF"/>
        <w:tabs>
          <w:tab w:val="clear" w:pos="720"/>
        </w:tabs>
        <w:spacing w:after="75" w:line="240" w:lineRule="auto"/>
        <w:ind w:left="360"/>
        <w:rPr>
          <w:rFonts w:eastAsia="Times New Roman" w:cstheme="minorHAnsi"/>
          <w:color w:val="0B0C0C"/>
          <w:sz w:val="24"/>
          <w:szCs w:val="24"/>
          <w:lang w:eastAsia="en-GB"/>
        </w:rPr>
      </w:pPr>
      <w:r w:rsidRPr="00E1159F">
        <w:rPr>
          <w:rFonts w:eastAsia="Times New Roman" w:cstheme="minorHAnsi"/>
          <w:color w:val="0B0C0C"/>
          <w:sz w:val="24"/>
          <w:szCs w:val="24"/>
          <w:lang w:eastAsia="en-GB"/>
        </w:rPr>
        <w:t>P</w:t>
      </w:r>
      <w:r w:rsidR="003D560E" w:rsidRPr="00E1159F">
        <w:rPr>
          <w:rFonts w:eastAsia="Times New Roman" w:cstheme="minorHAnsi"/>
          <w:color w:val="0B0C0C"/>
          <w:sz w:val="24"/>
          <w:szCs w:val="24"/>
          <w:lang w:eastAsia="en-GB"/>
        </w:rPr>
        <w:t xml:space="preserve">rimary </w:t>
      </w:r>
      <w:r w:rsidRPr="00E1159F">
        <w:rPr>
          <w:rFonts w:eastAsia="Times New Roman" w:cstheme="minorHAnsi"/>
          <w:color w:val="0B0C0C"/>
          <w:sz w:val="24"/>
          <w:szCs w:val="24"/>
          <w:lang w:eastAsia="en-GB"/>
        </w:rPr>
        <w:t>and secondary contingencies</w:t>
      </w:r>
      <w:r w:rsidR="003D560E" w:rsidRPr="00E1159F">
        <w:rPr>
          <w:rFonts w:eastAsia="Times New Roman" w:cstheme="minorHAnsi"/>
          <w:color w:val="0B0C0C"/>
          <w:sz w:val="24"/>
          <w:szCs w:val="24"/>
          <w:lang w:eastAsia="en-GB"/>
        </w:rPr>
        <w:t xml:space="preserve"> £</w:t>
      </w:r>
      <w:r w:rsidRPr="00E1159F">
        <w:rPr>
          <w:rFonts w:eastAsia="Times New Roman" w:cstheme="minorHAnsi"/>
          <w:color w:val="0B0C0C"/>
          <w:sz w:val="24"/>
          <w:szCs w:val="24"/>
          <w:lang w:eastAsia="en-GB"/>
        </w:rPr>
        <w:t>15.23</w:t>
      </w:r>
      <w:r w:rsidR="003D560E" w:rsidRPr="00E1159F">
        <w:rPr>
          <w:rFonts w:eastAsia="Times New Roman" w:cstheme="minorHAnsi"/>
          <w:color w:val="0B0C0C"/>
          <w:sz w:val="24"/>
          <w:szCs w:val="24"/>
          <w:lang w:eastAsia="en-GB"/>
        </w:rPr>
        <w:t xml:space="preserve"> per pupil</w:t>
      </w:r>
    </w:p>
    <w:p w14:paraId="60F379C4" w14:textId="77777777" w:rsidR="00E1159F" w:rsidRPr="00E1159F" w:rsidRDefault="00E1159F" w:rsidP="003D560E">
      <w:pPr>
        <w:numPr>
          <w:ilvl w:val="0"/>
          <w:numId w:val="13"/>
        </w:numPr>
        <w:shd w:val="clear" w:color="auto" w:fill="FFFFFF"/>
        <w:tabs>
          <w:tab w:val="clear" w:pos="720"/>
        </w:tabs>
        <w:spacing w:after="75" w:line="240" w:lineRule="auto"/>
        <w:ind w:left="360"/>
        <w:rPr>
          <w:rFonts w:eastAsia="Times New Roman" w:cstheme="minorHAnsi"/>
          <w:color w:val="0B0C0C"/>
          <w:sz w:val="24"/>
          <w:szCs w:val="24"/>
          <w:lang w:eastAsia="en-GB"/>
        </w:rPr>
      </w:pPr>
      <w:r w:rsidRPr="00E1159F">
        <w:rPr>
          <w:rFonts w:eastAsia="Times New Roman" w:cstheme="minorHAnsi"/>
          <w:color w:val="0B0C0C"/>
          <w:sz w:val="24"/>
          <w:szCs w:val="24"/>
          <w:lang w:eastAsia="en-GB"/>
        </w:rPr>
        <w:t>Primary facilities time £4.32 per pupil</w:t>
      </w:r>
    </w:p>
    <w:p w14:paraId="68426A89" w14:textId="2F1364D8" w:rsidR="003D560E" w:rsidRPr="00E1159F" w:rsidRDefault="00E1159F" w:rsidP="003D560E">
      <w:pPr>
        <w:numPr>
          <w:ilvl w:val="0"/>
          <w:numId w:val="13"/>
        </w:numPr>
        <w:shd w:val="clear" w:color="auto" w:fill="FFFFFF"/>
        <w:tabs>
          <w:tab w:val="clear" w:pos="720"/>
        </w:tabs>
        <w:spacing w:after="75" w:line="240" w:lineRule="auto"/>
        <w:ind w:left="360"/>
        <w:rPr>
          <w:rFonts w:eastAsia="Times New Roman" w:cstheme="minorHAnsi"/>
          <w:color w:val="0B0C0C"/>
          <w:sz w:val="24"/>
          <w:szCs w:val="24"/>
          <w:lang w:eastAsia="en-GB"/>
        </w:rPr>
      </w:pPr>
      <w:r w:rsidRPr="00E1159F">
        <w:rPr>
          <w:rFonts w:eastAsia="Times New Roman" w:cstheme="minorHAnsi"/>
          <w:color w:val="0B0C0C"/>
          <w:sz w:val="24"/>
          <w:szCs w:val="24"/>
          <w:lang w:eastAsia="en-GB"/>
        </w:rPr>
        <w:t>Secondary facilities time £3.55 per pupil</w:t>
      </w:r>
    </w:p>
    <w:p w14:paraId="568F97CD" w14:textId="77777777" w:rsidR="00E1159F" w:rsidRDefault="00E1159F" w:rsidP="00E1159F">
      <w:pPr>
        <w:numPr>
          <w:ilvl w:val="0"/>
          <w:numId w:val="13"/>
        </w:numPr>
        <w:shd w:val="clear" w:color="auto" w:fill="FFFFFF"/>
        <w:tabs>
          <w:tab w:val="clear" w:pos="720"/>
        </w:tabs>
        <w:spacing w:after="75" w:line="240" w:lineRule="auto"/>
        <w:ind w:left="360"/>
        <w:rPr>
          <w:rFonts w:eastAsia="Times New Roman" w:cstheme="minorHAnsi"/>
          <w:color w:val="0B0C0C"/>
          <w:sz w:val="24"/>
          <w:szCs w:val="24"/>
          <w:lang w:eastAsia="en-GB"/>
        </w:rPr>
      </w:pPr>
      <w:r w:rsidRPr="00E1159F">
        <w:rPr>
          <w:rFonts w:eastAsia="Times New Roman" w:cstheme="minorHAnsi"/>
          <w:color w:val="0B0C0C"/>
          <w:sz w:val="24"/>
          <w:szCs w:val="24"/>
          <w:lang w:eastAsia="en-GB"/>
        </w:rPr>
        <w:t>Primary behaviour support services £4.79 per pupil</w:t>
      </w:r>
    </w:p>
    <w:p w14:paraId="16A5C726" w14:textId="77777777" w:rsidR="00E1159F" w:rsidRDefault="00E1159F" w:rsidP="00E1159F">
      <w:pPr>
        <w:shd w:val="clear" w:color="auto" w:fill="FFFFFF"/>
        <w:spacing w:after="75" w:line="240" w:lineRule="auto"/>
        <w:ind w:left="360"/>
        <w:rPr>
          <w:rFonts w:eastAsia="Times New Roman" w:cstheme="minorHAnsi"/>
          <w:color w:val="0B0C0C"/>
          <w:sz w:val="24"/>
          <w:szCs w:val="24"/>
          <w:lang w:eastAsia="en-GB"/>
        </w:rPr>
      </w:pPr>
    </w:p>
    <w:p w14:paraId="442ECDC9" w14:textId="5DBF8031" w:rsidR="00E1159F" w:rsidRPr="00E1159F" w:rsidRDefault="00E1159F" w:rsidP="00E1159F">
      <w:pPr>
        <w:shd w:val="clear" w:color="auto" w:fill="FFFFFF"/>
        <w:spacing w:after="75" w:line="240" w:lineRule="auto"/>
        <w:rPr>
          <w:rFonts w:eastAsia="Times New Roman" w:cstheme="minorHAnsi"/>
          <w:b/>
          <w:bCs/>
          <w:color w:val="0B0C0C"/>
          <w:sz w:val="24"/>
          <w:szCs w:val="24"/>
          <w:lang w:eastAsia="en-GB"/>
        </w:rPr>
      </w:pPr>
      <w:r w:rsidRPr="00E1159F">
        <w:rPr>
          <w:rFonts w:eastAsia="Times New Roman" w:cstheme="minorHAnsi"/>
          <w:b/>
          <w:bCs/>
          <w:color w:val="0B0C0C"/>
          <w:sz w:val="24"/>
          <w:szCs w:val="24"/>
          <w:lang w:eastAsia="en-GB"/>
        </w:rPr>
        <w:t>Process for calculating de-delegation</w:t>
      </w:r>
    </w:p>
    <w:p w14:paraId="487D43DF" w14:textId="77777777" w:rsidR="008B1711" w:rsidRDefault="008B1711" w:rsidP="008B1711">
      <w:pPr>
        <w:pStyle w:val="NoSpacing"/>
        <w:jc w:val="both"/>
        <w:rPr>
          <w:rFonts w:eastAsia="Times New Roman" w:cstheme="minorHAnsi"/>
          <w:b/>
          <w:bCs/>
          <w:color w:val="0B0C0C"/>
          <w:sz w:val="24"/>
          <w:szCs w:val="24"/>
          <w:lang w:eastAsia="en-GB"/>
        </w:rPr>
      </w:pPr>
    </w:p>
    <w:p w14:paraId="4A1F7E24" w14:textId="4CB7F6A0" w:rsidR="001241F3" w:rsidRDefault="001241F3" w:rsidP="008B1711">
      <w:pPr>
        <w:pStyle w:val="NoSpacing"/>
        <w:jc w:val="both"/>
        <w:rPr>
          <w:rFonts w:eastAsia="Times New Roman" w:cstheme="minorHAnsi"/>
          <w:color w:val="0B0C0C"/>
          <w:sz w:val="24"/>
          <w:szCs w:val="24"/>
          <w:lang w:eastAsia="en-GB"/>
        </w:rPr>
      </w:pPr>
      <w:r w:rsidRPr="008B1711">
        <w:rPr>
          <w:rFonts w:eastAsia="Times New Roman" w:cstheme="minorHAnsi"/>
          <w:color w:val="0B0C0C"/>
          <w:sz w:val="24"/>
          <w:szCs w:val="24"/>
          <w:lang w:eastAsia="en-GB"/>
        </w:rPr>
        <w:t xml:space="preserve">Following </w:t>
      </w:r>
      <w:r>
        <w:rPr>
          <w:rFonts w:eastAsia="Times New Roman" w:cstheme="minorHAnsi"/>
          <w:color w:val="0B0C0C"/>
          <w:sz w:val="24"/>
          <w:szCs w:val="24"/>
          <w:lang w:eastAsia="en-GB"/>
        </w:rPr>
        <w:t>the publications of the provisional National Funding Formula rates for each authority in July each year and the Authority Proforma Tool (APT) modelling spreadsheet in October each year, local authorities are expected to model the new provisional rates to provisionally calculate the Schools Block funding for the following financial year and calculate de-delegation amounts per pupil for consultation with its maintained schools.</w:t>
      </w:r>
    </w:p>
    <w:p w14:paraId="5516550F" w14:textId="77777777" w:rsidR="008B1711" w:rsidRDefault="008B1711" w:rsidP="008B1711">
      <w:pPr>
        <w:pStyle w:val="NoSpacing"/>
        <w:jc w:val="both"/>
        <w:rPr>
          <w:rFonts w:eastAsia="Times New Roman" w:cstheme="minorHAnsi"/>
          <w:b/>
          <w:bCs/>
          <w:color w:val="0B0C0C"/>
          <w:sz w:val="24"/>
          <w:szCs w:val="24"/>
          <w:lang w:eastAsia="en-GB"/>
        </w:rPr>
      </w:pPr>
    </w:p>
    <w:p w14:paraId="733D0879" w14:textId="472A54F4" w:rsidR="001241F3" w:rsidRDefault="001241F3" w:rsidP="008B1711">
      <w:pPr>
        <w:pStyle w:val="NoSpacing"/>
        <w:jc w:val="both"/>
        <w:rPr>
          <w:rFonts w:eastAsia="Times New Roman" w:cstheme="minorHAnsi"/>
          <w:color w:val="0B0C0C"/>
          <w:sz w:val="24"/>
          <w:szCs w:val="24"/>
          <w:lang w:eastAsia="en-GB"/>
        </w:rPr>
      </w:pPr>
      <w:r w:rsidRPr="008B1711">
        <w:rPr>
          <w:rFonts w:eastAsia="Times New Roman" w:cstheme="minorHAnsi"/>
          <w:color w:val="0B0C0C"/>
          <w:sz w:val="24"/>
          <w:szCs w:val="24"/>
          <w:lang w:eastAsia="en-GB"/>
        </w:rPr>
        <w:t xml:space="preserve">The </w:t>
      </w:r>
      <w:r>
        <w:rPr>
          <w:rFonts w:eastAsia="Times New Roman" w:cstheme="minorHAnsi"/>
          <w:color w:val="0B0C0C"/>
          <w:sz w:val="24"/>
          <w:szCs w:val="24"/>
          <w:lang w:eastAsia="en-GB"/>
        </w:rPr>
        <w:t xml:space="preserve">consultation takes place following this work and is expected to be communicated to schools in November of each year.  Birmingham City Council has historically allowed </w:t>
      </w:r>
      <w:r w:rsidR="008B1711">
        <w:rPr>
          <w:rFonts w:eastAsia="Times New Roman" w:cstheme="minorHAnsi"/>
          <w:color w:val="0B0C0C"/>
          <w:sz w:val="24"/>
          <w:szCs w:val="24"/>
          <w:lang w:eastAsia="en-GB"/>
        </w:rPr>
        <w:t xml:space="preserve">schools </w:t>
      </w:r>
      <w:r>
        <w:rPr>
          <w:rFonts w:eastAsia="Times New Roman" w:cstheme="minorHAnsi"/>
          <w:color w:val="0B0C0C"/>
          <w:sz w:val="24"/>
          <w:szCs w:val="24"/>
          <w:lang w:eastAsia="en-GB"/>
        </w:rPr>
        <w:t xml:space="preserve">two weeks </w:t>
      </w:r>
      <w:r w:rsidR="008B1711">
        <w:rPr>
          <w:rFonts w:eastAsia="Times New Roman" w:cstheme="minorHAnsi"/>
          <w:color w:val="0B0C0C"/>
          <w:sz w:val="24"/>
          <w:szCs w:val="24"/>
          <w:lang w:eastAsia="en-GB"/>
        </w:rPr>
        <w:t xml:space="preserve">to respond to the consultation </w:t>
      </w:r>
      <w:r>
        <w:rPr>
          <w:rFonts w:eastAsia="Times New Roman" w:cstheme="minorHAnsi"/>
          <w:color w:val="0B0C0C"/>
          <w:sz w:val="24"/>
          <w:szCs w:val="24"/>
          <w:lang w:eastAsia="en-GB"/>
        </w:rPr>
        <w:t>and this is expected to continue.</w:t>
      </w:r>
    </w:p>
    <w:p w14:paraId="5EE34795" w14:textId="77777777" w:rsidR="008B1711" w:rsidRDefault="008B1711" w:rsidP="008B1711">
      <w:pPr>
        <w:pStyle w:val="NoSpacing"/>
        <w:jc w:val="both"/>
        <w:rPr>
          <w:rFonts w:eastAsia="Times New Roman" w:cstheme="minorHAnsi"/>
          <w:color w:val="0B0C0C"/>
          <w:sz w:val="24"/>
          <w:szCs w:val="24"/>
          <w:lang w:eastAsia="en-GB"/>
        </w:rPr>
      </w:pPr>
    </w:p>
    <w:p w14:paraId="50D9E4B5" w14:textId="4C2FBFF0" w:rsidR="001241F3" w:rsidRDefault="001241F3" w:rsidP="008B1711">
      <w:pPr>
        <w:pStyle w:val="NoSpacing"/>
        <w:jc w:val="both"/>
        <w:rPr>
          <w:rFonts w:eastAsia="Times New Roman" w:cstheme="minorHAnsi"/>
          <w:color w:val="0B0C0C"/>
          <w:sz w:val="24"/>
          <w:szCs w:val="24"/>
          <w:lang w:eastAsia="en-GB"/>
        </w:rPr>
      </w:pPr>
      <w:r>
        <w:rPr>
          <w:rFonts w:eastAsia="Times New Roman" w:cstheme="minorHAnsi"/>
          <w:color w:val="0B0C0C"/>
          <w:sz w:val="24"/>
          <w:szCs w:val="24"/>
          <w:lang w:eastAsia="en-GB"/>
        </w:rPr>
        <w:t xml:space="preserve">A </w:t>
      </w:r>
      <w:r w:rsidRPr="008B1711">
        <w:rPr>
          <w:rFonts w:eastAsia="Times New Roman" w:cstheme="minorHAnsi"/>
          <w:color w:val="0B0C0C"/>
          <w:sz w:val="24"/>
          <w:szCs w:val="24"/>
          <w:lang w:eastAsia="en-GB"/>
        </w:rPr>
        <w:t>consultation</w:t>
      </w:r>
      <w:r>
        <w:rPr>
          <w:rFonts w:eastAsia="Times New Roman" w:cstheme="minorHAnsi"/>
          <w:color w:val="0B0C0C"/>
          <w:sz w:val="24"/>
          <w:szCs w:val="24"/>
          <w:lang w:eastAsia="en-GB"/>
        </w:rPr>
        <w:t xml:space="preserve"> will then be presented to the Schools’ Forum at the December meeting to allow a provisional decision to be made, with recommendations from the Schools Finance Team stated.</w:t>
      </w:r>
    </w:p>
    <w:p w14:paraId="17425267" w14:textId="77777777" w:rsidR="008B1711" w:rsidRDefault="008B1711" w:rsidP="008B1711">
      <w:pPr>
        <w:pStyle w:val="NoSpacing"/>
        <w:jc w:val="both"/>
        <w:rPr>
          <w:rFonts w:eastAsia="Times New Roman" w:cstheme="minorHAnsi"/>
          <w:color w:val="0B0C0C"/>
          <w:sz w:val="24"/>
          <w:szCs w:val="24"/>
          <w:lang w:eastAsia="en-GB"/>
        </w:rPr>
      </w:pPr>
    </w:p>
    <w:p w14:paraId="63FC933B" w14:textId="57DB686F" w:rsidR="00E1159F" w:rsidRDefault="001241F3" w:rsidP="008B1711">
      <w:pPr>
        <w:pStyle w:val="NoSpacing"/>
        <w:jc w:val="both"/>
        <w:rPr>
          <w:rFonts w:eastAsia="Times New Roman" w:cstheme="minorHAnsi"/>
          <w:color w:val="0B0C0C"/>
          <w:sz w:val="24"/>
          <w:szCs w:val="24"/>
          <w:lang w:eastAsia="en-GB"/>
        </w:rPr>
      </w:pPr>
      <w:r>
        <w:rPr>
          <w:rFonts w:eastAsia="Times New Roman" w:cstheme="minorHAnsi"/>
          <w:color w:val="0B0C0C"/>
          <w:sz w:val="24"/>
          <w:szCs w:val="24"/>
          <w:lang w:eastAsia="en-GB"/>
        </w:rPr>
        <w:t xml:space="preserve">The agreed provisional de-delegation amounts will then be inserted in the Final APT that is usually received in mid-December and presented for decision at the January 2023 Schools’ Forum meeting.  </w:t>
      </w:r>
    </w:p>
    <w:p w14:paraId="546D3D50" w14:textId="77777777" w:rsidR="00DB282D" w:rsidRPr="00E1159F" w:rsidRDefault="00DB282D" w:rsidP="007614A4">
      <w:pPr>
        <w:pStyle w:val="NoSpacing"/>
        <w:rPr>
          <w:rFonts w:asciiTheme="minorHAnsi" w:hAnsiTheme="minorHAnsi" w:cstheme="minorHAnsi"/>
          <w:b/>
          <w:sz w:val="24"/>
          <w:szCs w:val="24"/>
        </w:rPr>
      </w:pPr>
    </w:p>
    <w:sectPr w:rsidR="00DB282D" w:rsidRPr="00E1159F" w:rsidSect="00C9131A">
      <w:pgSz w:w="11906" w:h="16838"/>
      <w:pgMar w:top="1418" w:right="1416"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C27AC" w14:textId="77777777" w:rsidR="00C02D93" w:rsidRDefault="00C02D93" w:rsidP="00714D13">
      <w:r>
        <w:separator/>
      </w:r>
    </w:p>
  </w:endnote>
  <w:endnote w:type="continuationSeparator" w:id="0">
    <w:p w14:paraId="3E5E4642" w14:textId="77777777" w:rsidR="00C02D93" w:rsidRDefault="00C02D93" w:rsidP="00714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A3C2E" w14:textId="77777777" w:rsidR="00C02D93" w:rsidRDefault="00C02D93" w:rsidP="00714D13">
      <w:r>
        <w:separator/>
      </w:r>
    </w:p>
  </w:footnote>
  <w:footnote w:type="continuationSeparator" w:id="0">
    <w:p w14:paraId="2CE21E27" w14:textId="77777777" w:rsidR="00C02D93" w:rsidRDefault="00C02D93" w:rsidP="00714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44CB"/>
    <w:multiLevelType w:val="multilevel"/>
    <w:tmpl w:val="D472CA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81B7A"/>
    <w:multiLevelType w:val="multilevel"/>
    <w:tmpl w:val="30E636E4"/>
    <w:lvl w:ilvl="0">
      <w:start w:val="1"/>
      <w:numFmt w:val="bullet"/>
      <w:lvlText w:val=""/>
      <w:lvlJc w:val="left"/>
      <w:pPr>
        <w:ind w:left="540" w:hanging="540"/>
      </w:pPr>
      <w:rPr>
        <w:rFonts w:ascii="Symbol" w:hAnsi="Symbol" w:hint="default"/>
      </w:rPr>
    </w:lvl>
    <w:lvl w:ilvl="1">
      <w:start w:val="3"/>
      <w:numFmt w:val="decimal"/>
      <w:lvlText w:val="%1.%2"/>
      <w:lvlJc w:val="left"/>
      <w:pPr>
        <w:ind w:left="1192" w:hanging="540"/>
      </w:pPr>
      <w:rPr>
        <w:rFonts w:hint="default"/>
      </w:rPr>
    </w:lvl>
    <w:lvl w:ilvl="2">
      <w:start w:val="1"/>
      <w:numFmt w:val="bullet"/>
      <w:lvlText w:val=""/>
      <w:lvlJc w:val="left"/>
      <w:pPr>
        <w:ind w:left="2024" w:hanging="720"/>
      </w:pPr>
      <w:rPr>
        <w:rFonts w:ascii="Symbol" w:hAnsi="Symbol" w:hint="default"/>
        <w:b/>
        <w:bCs/>
      </w:rPr>
    </w:lvl>
    <w:lvl w:ilvl="3">
      <w:start w:val="1"/>
      <w:numFmt w:val="bullet"/>
      <w:lvlText w:val=""/>
      <w:lvlJc w:val="left"/>
      <w:pPr>
        <w:ind w:left="3036" w:hanging="1080"/>
      </w:pPr>
      <w:rPr>
        <w:rFonts w:ascii="Symbol" w:hAnsi="Symbol"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016" w:hanging="1800"/>
      </w:pPr>
      <w:rPr>
        <w:rFonts w:hint="default"/>
      </w:rPr>
    </w:lvl>
  </w:abstractNum>
  <w:abstractNum w:abstractNumId="2" w15:restartNumberingAfterBreak="0">
    <w:nsid w:val="08013682"/>
    <w:multiLevelType w:val="multilevel"/>
    <w:tmpl w:val="0924134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bullet"/>
      <w:pStyle w:val="FinPlanBullet"/>
      <w:lvlText w:val=""/>
      <w:lvlJc w:val="left"/>
      <w:pPr>
        <w:ind w:left="1224" w:hanging="504"/>
      </w:pPr>
      <w:rPr>
        <w:rFonts w:ascii="Symbol" w:hAnsi="Symbol" w:hint="default"/>
      </w:rPr>
    </w:lvl>
    <w:lvl w:ilvl="3">
      <w:start w:val="1"/>
      <w:numFmt w:val="bullet"/>
      <w:lvlText w:val="o"/>
      <w:lvlJc w:val="left"/>
      <w:pPr>
        <w:ind w:left="1728" w:hanging="648"/>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AE4121"/>
    <w:multiLevelType w:val="multilevel"/>
    <w:tmpl w:val="8DD4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AC6369"/>
    <w:multiLevelType w:val="multilevel"/>
    <w:tmpl w:val="30E636E4"/>
    <w:lvl w:ilvl="0">
      <w:start w:val="1"/>
      <w:numFmt w:val="bullet"/>
      <w:lvlText w:val=""/>
      <w:lvlJc w:val="left"/>
      <w:pPr>
        <w:ind w:left="540" w:hanging="540"/>
      </w:pPr>
      <w:rPr>
        <w:rFonts w:ascii="Symbol" w:hAnsi="Symbol" w:hint="default"/>
      </w:rPr>
    </w:lvl>
    <w:lvl w:ilvl="1">
      <w:start w:val="3"/>
      <w:numFmt w:val="decimal"/>
      <w:lvlText w:val="%1.%2"/>
      <w:lvlJc w:val="left"/>
      <w:pPr>
        <w:ind w:left="1192" w:hanging="540"/>
      </w:pPr>
      <w:rPr>
        <w:rFonts w:hint="default"/>
      </w:rPr>
    </w:lvl>
    <w:lvl w:ilvl="2">
      <w:start w:val="1"/>
      <w:numFmt w:val="bullet"/>
      <w:lvlText w:val=""/>
      <w:lvlJc w:val="left"/>
      <w:pPr>
        <w:ind w:left="2024" w:hanging="720"/>
      </w:pPr>
      <w:rPr>
        <w:rFonts w:ascii="Symbol" w:hAnsi="Symbol" w:hint="default"/>
        <w:b/>
        <w:bCs/>
      </w:rPr>
    </w:lvl>
    <w:lvl w:ilvl="3">
      <w:start w:val="1"/>
      <w:numFmt w:val="bullet"/>
      <w:lvlText w:val=""/>
      <w:lvlJc w:val="left"/>
      <w:pPr>
        <w:ind w:left="3036" w:hanging="1080"/>
      </w:pPr>
      <w:rPr>
        <w:rFonts w:ascii="Symbol" w:hAnsi="Symbol"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016" w:hanging="1800"/>
      </w:pPr>
      <w:rPr>
        <w:rFonts w:hint="default"/>
      </w:rPr>
    </w:lvl>
  </w:abstractNum>
  <w:abstractNum w:abstractNumId="5" w15:restartNumberingAfterBreak="0">
    <w:nsid w:val="1C0401CB"/>
    <w:multiLevelType w:val="multilevel"/>
    <w:tmpl w:val="30E636E4"/>
    <w:lvl w:ilvl="0">
      <w:start w:val="1"/>
      <w:numFmt w:val="bullet"/>
      <w:lvlText w:val=""/>
      <w:lvlJc w:val="left"/>
      <w:pPr>
        <w:ind w:left="540" w:hanging="540"/>
      </w:pPr>
      <w:rPr>
        <w:rFonts w:ascii="Symbol" w:hAnsi="Symbol" w:hint="default"/>
      </w:rPr>
    </w:lvl>
    <w:lvl w:ilvl="1">
      <w:start w:val="3"/>
      <w:numFmt w:val="decimal"/>
      <w:lvlText w:val="%1.%2"/>
      <w:lvlJc w:val="left"/>
      <w:pPr>
        <w:ind w:left="1192" w:hanging="540"/>
      </w:pPr>
      <w:rPr>
        <w:rFonts w:hint="default"/>
      </w:rPr>
    </w:lvl>
    <w:lvl w:ilvl="2">
      <w:start w:val="1"/>
      <w:numFmt w:val="bullet"/>
      <w:lvlText w:val=""/>
      <w:lvlJc w:val="left"/>
      <w:pPr>
        <w:ind w:left="2024" w:hanging="720"/>
      </w:pPr>
      <w:rPr>
        <w:rFonts w:ascii="Symbol" w:hAnsi="Symbol" w:hint="default"/>
        <w:b/>
        <w:bCs/>
      </w:rPr>
    </w:lvl>
    <w:lvl w:ilvl="3">
      <w:start w:val="1"/>
      <w:numFmt w:val="bullet"/>
      <w:lvlText w:val=""/>
      <w:lvlJc w:val="left"/>
      <w:pPr>
        <w:ind w:left="3036" w:hanging="1080"/>
      </w:pPr>
      <w:rPr>
        <w:rFonts w:ascii="Symbol" w:hAnsi="Symbol"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016" w:hanging="1800"/>
      </w:pPr>
      <w:rPr>
        <w:rFonts w:hint="default"/>
      </w:rPr>
    </w:lvl>
  </w:abstractNum>
  <w:abstractNum w:abstractNumId="6" w15:restartNumberingAfterBreak="0">
    <w:nsid w:val="1EA974B7"/>
    <w:multiLevelType w:val="multilevel"/>
    <w:tmpl w:val="19E846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7E5C3E"/>
    <w:multiLevelType w:val="multilevel"/>
    <w:tmpl w:val="646C0752"/>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267F1675"/>
    <w:multiLevelType w:val="multilevel"/>
    <w:tmpl w:val="63A8BE9A"/>
    <w:lvl w:ilvl="0">
      <w:start w:val="1"/>
      <w:numFmt w:val="bullet"/>
      <w:lvlText w:val=""/>
      <w:lvlJc w:val="left"/>
      <w:pPr>
        <w:ind w:left="540" w:hanging="540"/>
      </w:pPr>
      <w:rPr>
        <w:rFonts w:ascii="Symbol" w:hAnsi="Symbol" w:hint="default"/>
      </w:rPr>
    </w:lvl>
    <w:lvl w:ilvl="1">
      <w:start w:val="3"/>
      <w:numFmt w:val="decimal"/>
      <w:lvlText w:val="%1.%2"/>
      <w:lvlJc w:val="left"/>
      <w:pPr>
        <w:ind w:left="1192" w:hanging="540"/>
      </w:pPr>
      <w:rPr>
        <w:rFonts w:hint="default"/>
      </w:rPr>
    </w:lvl>
    <w:lvl w:ilvl="2">
      <w:start w:val="1"/>
      <w:numFmt w:val="bullet"/>
      <w:lvlText w:val=""/>
      <w:lvlJc w:val="left"/>
      <w:pPr>
        <w:ind w:left="2024" w:hanging="720"/>
      </w:pPr>
      <w:rPr>
        <w:rFonts w:ascii="Symbol" w:hAnsi="Symbol" w:hint="default"/>
        <w:b/>
        <w:bCs/>
      </w:rPr>
    </w:lvl>
    <w:lvl w:ilvl="3">
      <w:start w:val="1"/>
      <w:numFmt w:val="decimal"/>
      <w:lvlText w:val="%1.%2.%3.%4"/>
      <w:lvlJc w:val="left"/>
      <w:pPr>
        <w:ind w:left="3036" w:hanging="1080"/>
      </w:pPr>
      <w:rPr>
        <w:rFonts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016" w:hanging="1800"/>
      </w:pPr>
      <w:rPr>
        <w:rFonts w:hint="default"/>
      </w:rPr>
    </w:lvl>
  </w:abstractNum>
  <w:abstractNum w:abstractNumId="9" w15:restartNumberingAfterBreak="0">
    <w:nsid w:val="2AAB292C"/>
    <w:multiLevelType w:val="multilevel"/>
    <w:tmpl w:val="3C6EA4C4"/>
    <w:lvl w:ilvl="0">
      <w:start w:val="1"/>
      <w:numFmt w:val="decimal"/>
      <w:pStyle w:val="FinPlanLvl1Para"/>
      <w:lvlText w:val="%1."/>
      <w:lvlJc w:val="left"/>
      <w:pPr>
        <w:ind w:left="360" w:hanging="360"/>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FinPlanLvl2Para"/>
      <w:lvlText w:val="%1.%2."/>
      <w:lvlJc w:val="left"/>
      <w:pPr>
        <w:ind w:left="1991" w:hanging="432"/>
      </w:pPr>
      <w:rPr>
        <w:rFonts w:hint="default"/>
        <w:b/>
        <w:bCs/>
      </w:rPr>
    </w:lvl>
    <w:lvl w:ilvl="2">
      <w:start w:val="1"/>
      <w:numFmt w:val="decimal"/>
      <w:pStyle w:val="FinPlanLvl3Para"/>
      <w:lvlText w:val="%1.%2.%3."/>
      <w:lvlJc w:val="left"/>
      <w:pPr>
        <w:ind w:left="-51" w:hanging="504"/>
      </w:pPr>
      <w:rPr>
        <w:rFonts w:hint="default"/>
      </w:rPr>
    </w:lvl>
    <w:lvl w:ilvl="3">
      <w:start w:val="1"/>
      <w:numFmt w:val="decimal"/>
      <w:lvlText w:val="%1.%2.%3.%4."/>
      <w:lvlJc w:val="left"/>
      <w:pPr>
        <w:ind w:left="453" w:hanging="648"/>
      </w:pPr>
      <w:rPr>
        <w:rFonts w:hint="default"/>
      </w:rPr>
    </w:lvl>
    <w:lvl w:ilvl="4">
      <w:start w:val="1"/>
      <w:numFmt w:val="decimal"/>
      <w:lvlText w:val="%1.%2.%3.%4.%5."/>
      <w:lvlJc w:val="left"/>
      <w:pPr>
        <w:ind w:left="957" w:hanging="792"/>
      </w:pPr>
      <w:rPr>
        <w:rFonts w:hint="default"/>
      </w:rPr>
    </w:lvl>
    <w:lvl w:ilvl="5">
      <w:start w:val="1"/>
      <w:numFmt w:val="decimal"/>
      <w:lvlText w:val="%1.%2.%3.%4.%5.%6."/>
      <w:lvlJc w:val="left"/>
      <w:pPr>
        <w:ind w:left="1461" w:hanging="936"/>
      </w:pPr>
      <w:rPr>
        <w:rFonts w:hint="default"/>
      </w:rPr>
    </w:lvl>
    <w:lvl w:ilvl="6">
      <w:start w:val="1"/>
      <w:numFmt w:val="decimal"/>
      <w:lvlText w:val="%1.%2.%3.%4.%5.%6.%7."/>
      <w:lvlJc w:val="left"/>
      <w:pPr>
        <w:ind w:left="1965" w:hanging="1080"/>
      </w:pPr>
      <w:rPr>
        <w:rFonts w:hint="default"/>
      </w:rPr>
    </w:lvl>
    <w:lvl w:ilvl="7">
      <w:start w:val="1"/>
      <w:numFmt w:val="decimal"/>
      <w:lvlText w:val="%1.%2.%3.%4.%5.%6.%7.%8."/>
      <w:lvlJc w:val="left"/>
      <w:pPr>
        <w:ind w:left="2469" w:hanging="1224"/>
      </w:pPr>
      <w:rPr>
        <w:rFonts w:hint="default"/>
      </w:rPr>
    </w:lvl>
    <w:lvl w:ilvl="8">
      <w:start w:val="1"/>
      <w:numFmt w:val="decimal"/>
      <w:lvlText w:val="%1.%2.%3.%4.%5.%6.%7.%8.%9."/>
      <w:lvlJc w:val="left"/>
      <w:pPr>
        <w:ind w:left="3045" w:hanging="1440"/>
      </w:pPr>
      <w:rPr>
        <w:rFonts w:hint="default"/>
      </w:rPr>
    </w:lvl>
  </w:abstractNum>
  <w:abstractNum w:abstractNumId="10"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11" w15:restartNumberingAfterBreak="0">
    <w:nsid w:val="4DEC139B"/>
    <w:multiLevelType w:val="multilevel"/>
    <w:tmpl w:val="30E636E4"/>
    <w:lvl w:ilvl="0">
      <w:start w:val="1"/>
      <w:numFmt w:val="bullet"/>
      <w:lvlText w:val=""/>
      <w:lvlJc w:val="left"/>
      <w:pPr>
        <w:ind w:left="540" w:hanging="540"/>
      </w:pPr>
      <w:rPr>
        <w:rFonts w:ascii="Symbol" w:hAnsi="Symbol" w:hint="default"/>
      </w:rPr>
    </w:lvl>
    <w:lvl w:ilvl="1">
      <w:start w:val="3"/>
      <w:numFmt w:val="decimal"/>
      <w:lvlText w:val="%1.%2"/>
      <w:lvlJc w:val="left"/>
      <w:pPr>
        <w:ind w:left="1192" w:hanging="540"/>
      </w:pPr>
      <w:rPr>
        <w:rFonts w:hint="default"/>
      </w:rPr>
    </w:lvl>
    <w:lvl w:ilvl="2">
      <w:start w:val="1"/>
      <w:numFmt w:val="bullet"/>
      <w:lvlText w:val=""/>
      <w:lvlJc w:val="left"/>
      <w:pPr>
        <w:ind w:left="2024" w:hanging="720"/>
      </w:pPr>
      <w:rPr>
        <w:rFonts w:ascii="Symbol" w:hAnsi="Symbol" w:hint="default"/>
        <w:b/>
        <w:bCs/>
      </w:rPr>
    </w:lvl>
    <w:lvl w:ilvl="3">
      <w:start w:val="1"/>
      <w:numFmt w:val="bullet"/>
      <w:lvlText w:val=""/>
      <w:lvlJc w:val="left"/>
      <w:pPr>
        <w:ind w:left="3036" w:hanging="1080"/>
      </w:pPr>
      <w:rPr>
        <w:rFonts w:ascii="Symbol" w:hAnsi="Symbol"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016" w:hanging="1800"/>
      </w:pPr>
      <w:rPr>
        <w:rFonts w:hint="default"/>
      </w:rPr>
    </w:lvl>
  </w:abstractNum>
  <w:num w:numId="1" w16cid:durableId="1699575049">
    <w:abstractNumId w:val="10"/>
  </w:num>
  <w:num w:numId="2" w16cid:durableId="161094528">
    <w:abstractNumId w:val="9"/>
  </w:num>
  <w:num w:numId="3" w16cid:durableId="249848801">
    <w:abstractNumId w:val="2"/>
  </w:num>
  <w:num w:numId="4" w16cid:durableId="912281373">
    <w:abstractNumId w:val="8"/>
  </w:num>
  <w:num w:numId="5" w16cid:durableId="865021709">
    <w:abstractNumId w:val="4"/>
  </w:num>
  <w:num w:numId="6" w16cid:durableId="529032886">
    <w:abstractNumId w:val="11"/>
  </w:num>
  <w:num w:numId="7" w16cid:durableId="778259662">
    <w:abstractNumId w:val="5"/>
  </w:num>
  <w:num w:numId="8" w16cid:durableId="1276601873">
    <w:abstractNumId w:val="9"/>
  </w:num>
  <w:num w:numId="9" w16cid:durableId="1637180450">
    <w:abstractNumId w:val="1"/>
  </w:num>
  <w:num w:numId="10" w16cid:durableId="838427670">
    <w:abstractNumId w:val="0"/>
  </w:num>
  <w:num w:numId="11" w16cid:durableId="1972977532">
    <w:abstractNumId w:val="7"/>
  </w:num>
  <w:num w:numId="12" w16cid:durableId="1032807006">
    <w:abstractNumId w:val="3"/>
  </w:num>
  <w:num w:numId="13" w16cid:durableId="1682775772">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crypted_CloudStatistics_StoryID" w:val="0A6CHekK1qOqZrbJFJflDTXLwxN8UsqbAf6rk1Dj3hgdrCL9HzZVT5XfsYCCDkC+"/>
  </w:docVars>
  <w:rsids>
    <w:rsidRoot w:val="008544CD"/>
    <w:rsid w:val="00010ECA"/>
    <w:rsid w:val="00017E1F"/>
    <w:rsid w:val="00025D18"/>
    <w:rsid w:val="00040A2A"/>
    <w:rsid w:val="00041ADC"/>
    <w:rsid w:val="00051619"/>
    <w:rsid w:val="00057C6A"/>
    <w:rsid w:val="00060D23"/>
    <w:rsid w:val="00064120"/>
    <w:rsid w:val="000961FB"/>
    <w:rsid w:val="000A14DA"/>
    <w:rsid w:val="000B54BC"/>
    <w:rsid w:val="000C05CA"/>
    <w:rsid w:val="000C1E1D"/>
    <w:rsid w:val="000C283C"/>
    <w:rsid w:val="000C5B69"/>
    <w:rsid w:val="000D17D0"/>
    <w:rsid w:val="000D392E"/>
    <w:rsid w:val="000D39E2"/>
    <w:rsid w:val="000D43EA"/>
    <w:rsid w:val="000D4BFA"/>
    <w:rsid w:val="000F1600"/>
    <w:rsid w:val="000F301E"/>
    <w:rsid w:val="001003B8"/>
    <w:rsid w:val="0010247A"/>
    <w:rsid w:val="00102CDF"/>
    <w:rsid w:val="001071D0"/>
    <w:rsid w:val="00112C51"/>
    <w:rsid w:val="00114C84"/>
    <w:rsid w:val="001241F3"/>
    <w:rsid w:val="00125521"/>
    <w:rsid w:val="00144B4C"/>
    <w:rsid w:val="00145631"/>
    <w:rsid w:val="00153779"/>
    <w:rsid w:val="00160187"/>
    <w:rsid w:val="0016718B"/>
    <w:rsid w:val="00167716"/>
    <w:rsid w:val="001725DE"/>
    <w:rsid w:val="001729E3"/>
    <w:rsid w:val="001768C6"/>
    <w:rsid w:val="00180928"/>
    <w:rsid w:val="00192FB5"/>
    <w:rsid w:val="00193FEA"/>
    <w:rsid w:val="0019699A"/>
    <w:rsid w:val="001A131F"/>
    <w:rsid w:val="001B1322"/>
    <w:rsid w:val="001C0694"/>
    <w:rsid w:val="001C170B"/>
    <w:rsid w:val="001C3A3F"/>
    <w:rsid w:val="001C4B5D"/>
    <w:rsid w:val="001E623B"/>
    <w:rsid w:val="001F1F7F"/>
    <w:rsid w:val="002037F3"/>
    <w:rsid w:val="00213821"/>
    <w:rsid w:val="0021662C"/>
    <w:rsid w:val="002174F2"/>
    <w:rsid w:val="0022109D"/>
    <w:rsid w:val="00223B04"/>
    <w:rsid w:val="00223D15"/>
    <w:rsid w:val="00224247"/>
    <w:rsid w:val="00233316"/>
    <w:rsid w:val="00243C70"/>
    <w:rsid w:val="00251C1A"/>
    <w:rsid w:val="002606D7"/>
    <w:rsid w:val="00265605"/>
    <w:rsid w:val="00272BE1"/>
    <w:rsid w:val="0027388F"/>
    <w:rsid w:val="0029251D"/>
    <w:rsid w:val="002C5061"/>
    <w:rsid w:val="002D351C"/>
    <w:rsid w:val="002D580D"/>
    <w:rsid w:val="002E3FD4"/>
    <w:rsid w:val="002E5915"/>
    <w:rsid w:val="002E6171"/>
    <w:rsid w:val="002E72B7"/>
    <w:rsid w:val="002F25F3"/>
    <w:rsid w:val="002F6B16"/>
    <w:rsid w:val="00302497"/>
    <w:rsid w:val="00311D16"/>
    <w:rsid w:val="00311EB3"/>
    <w:rsid w:val="003124D9"/>
    <w:rsid w:val="00314720"/>
    <w:rsid w:val="003266DB"/>
    <w:rsid w:val="003343B9"/>
    <w:rsid w:val="003443E8"/>
    <w:rsid w:val="00344CC3"/>
    <w:rsid w:val="003450B4"/>
    <w:rsid w:val="003503FC"/>
    <w:rsid w:val="0036293A"/>
    <w:rsid w:val="0037336F"/>
    <w:rsid w:val="003737E7"/>
    <w:rsid w:val="00381B8D"/>
    <w:rsid w:val="00384FD8"/>
    <w:rsid w:val="00394B37"/>
    <w:rsid w:val="003974FB"/>
    <w:rsid w:val="003A3D5F"/>
    <w:rsid w:val="003A44EA"/>
    <w:rsid w:val="003B4E0C"/>
    <w:rsid w:val="003C1A9E"/>
    <w:rsid w:val="003C5C4E"/>
    <w:rsid w:val="003C76AD"/>
    <w:rsid w:val="003D560E"/>
    <w:rsid w:val="003E148A"/>
    <w:rsid w:val="003F12CF"/>
    <w:rsid w:val="003F1C64"/>
    <w:rsid w:val="003F2824"/>
    <w:rsid w:val="003F4AF3"/>
    <w:rsid w:val="003F71AE"/>
    <w:rsid w:val="004032B8"/>
    <w:rsid w:val="00412CB1"/>
    <w:rsid w:val="0041767E"/>
    <w:rsid w:val="0042387B"/>
    <w:rsid w:val="00427F2C"/>
    <w:rsid w:val="00431EE3"/>
    <w:rsid w:val="004323CD"/>
    <w:rsid w:val="00433316"/>
    <w:rsid w:val="00434268"/>
    <w:rsid w:val="004362D3"/>
    <w:rsid w:val="0044212B"/>
    <w:rsid w:val="004477CD"/>
    <w:rsid w:val="004517A7"/>
    <w:rsid w:val="00454B32"/>
    <w:rsid w:val="00472ADA"/>
    <w:rsid w:val="004733DB"/>
    <w:rsid w:val="004753F4"/>
    <w:rsid w:val="004910B4"/>
    <w:rsid w:val="00491CFA"/>
    <w:rsid w:val="004938A3"/>
    <w:rsid w:val="00494A9D"/>
    <w:rsid w:val="00495181"/>
    <w:rsid w:val="0049565A"/>
    <w:rsid w:val="004A37FA"/>
    <w:rsid w:val="004A469C"/>
    <w:rsid w:val="004B07F5"/>
    <w:rsid w:val="004B78AE"/>
    <w:rsid w:val="004D10C6"/>
    <w:rsid w:val="004E443D"/>
    <w:rsid w:val="004F2213"/>
    <w:rsid w:val="004F40BD"/>
    <w:rsid w:val="004F40DF"/>
    <w:rsid w:val="00502A00"/>
    <w:rsid w:val="005052AA"/>
    <w:rsid w:val="005124FF"/>
    <w:rsid w:val="0051297A"/>
    <w:rsid w:val="00525D4A"/>
    <w:rsid w:val="00540C5F"/>
    <w:rsid w:val="005516F6"/>
    <w:rsid w:val="005528F4"/>
    <w:rsid w:val="00580CF7"/>
    <w:rsid w:val="00582756"/>
    <w:rsid w:val="00583E05"/>
    <w:rsid w:val="00585512"/>
    <w:rsid w:val="00587026"/>
    <w:rsid w:val="00597C02"/>
    <w:rsid w:val="005A5FAC"/>
    <w:rsid w:val="005B6342"/>
    <w:rsid w:val="005C07B5"/>
    <w:rsid w:val="005E1B5E"/>
    <w:rsid w:val="005E625F"/>
    <w:rsid w:val="005F26ED"/>
    <w:rsid w:val="005F4807"/>
    <w:rsid w:val="00601295"/>
    <w:rsid w:val="0061434E"/>
    <w:rsid w:val="00627C70"/>
    <w:rsid w:val="006356E5"/>
    <w:rsid w:val="00640471"/>
    <w:rsid w:val="006447E9"/>
    <w:rsid w:val="00652353"/>
    <w:rsid w:val="00652D91"/>
    <w:rsid w:val="0065341E"/>
    <w:rsid w:val="00661D52"/>
    <w:rsid w:val="006645D3"/>
    <w:rsid w:val="006656CF"/>
    <w:rsid w:val="00666653"/>
    <w:rsid w:val="00683B85"/>
    <w:rsid w:val="00695FBA"/>
    <w:rsid w:val="006A05AF"/>
    <w:rsid w:val="006A068E"/>
    <w:rsid w:val="006A74AC"/>
    <w:rsid w:val="006B1E5E"/>
    <w:rsid w:val="006C52BF"/>
    <w:rsid w:val="006C7497"/>
    <w:rsid w:val="006C7DBC"/>
    <w:rsid w:val="006E04C9"/>
    <w:rsid w:val="006F4831"/>
    <w:rsid w:val="006F6961"/>
    <w:rsid w:val="00700601"/>
    <w:rsid w:val="00700F82"/>
    <w:rsid w:val="00705248"/>
    <w:rsid w:val="00711ACE"/>
    <w:rsid w:val="00714D13"/>
    <w:rsid w:val="0071678D"/>
    <w:rsid w:val="0072196D"/>
    <w:rsid w:val="00725156"/>
    <w:rsid w:val="00727846"/>
    <w:rsid w:val="0073164E"/>
    <w:rsid w:val="00733537"/>
    <w:rsid w:val="00734461"/>
    <w:rsid w:val="00745293"/>
    <w:rsid w:val="0075267D"/>
    <w:rsid w:val="00753126"/>
    <w:rsid w:val="007614A4"/>
    <w:rsid w:val="0076461C"/>
    <w:rsid w:val="00764E8B"/>
    <w:rsid w:val="00767E4B"/>
    <w:rsid w:val="007700EF"/>
    <w:rsid w:val="0077093A"/>
    <w:rsid w:val="00773ACB"/>
    <w:rsid w:val="007741C3"/>
    <w:rsid w:val="007744B7"/>
    <w:rsid w:val="00786D9D"/>
    <w:rsid w:val="007870EE"/>
    <w:rsid w:val="00792374"/>
    <w:rsid w:val="00797BC3"/>
    <w:rsid w:val="007A4BD4"/>
    <w:rsid w:val="007B068A"/>
    <w:rsid w:val="007B351A"/>
    <w:rsid w:val="007C541F"/>
    <w:rsid w:val="007E0684"/>
    <w:rsid w:val="007E2D31"/>
    <w:rsid w:val="007E6725"/>
    <w:rsid w:val="007E696A"/>
    <w:rsid w:val="007F448F"/>
    <w:rsid w:val="008007CC"/>
    <w:rsid w:val="00805C18"/>
    <w:rsid w:val="008130A8"/>
    <w:rsid w:val="00830FBD"/>
    <w:rsid w:val="0083146A"/>
    <w:rsid w:val="008367C4"/>
    <w:rsid w:val="008402F7"/>
    <w:rsid w:val="00843AA9"/>
    <w:rsid w:val="00844750"/>
    <w:rsid w:val="008464EC"/>
    <w:rsid w:val="00851CB4"/>
    <w:rsid w:val="008544CD"/>
    <w:rsid w:val="00855290"/>
    <w:rsid w:val="00873F36"/>
    <w:rsid w:val="00875318"/>
    <w:rsid w:val="00877364"/>
    <w:rsid w:val="00892A95"/>
    <w:rsid w:val="008A3EB3"/>
    <w:rsid w:val="008B1519"/>
    <w:rsid w:val="008B1711"/>
    <w:rsid w:val="008B350B"/>
    <w:rsid w:val="008B4426"/>
    <w:rsid w:val="008B6A9C"/>
    <w:rsid w:val="008D1032"/>
    <w:rsid w:val="008D504F"/>
    <w:rsid w:val="008D558C"/>
    <w:rsid w:val="008F2903"/>
    <w:rsid w:val="008F325E"/>
    <w:rsid w:val="008F4028"/>
    <w:rsid w:val="008F6346"/>
    <w:rsid w:val="008F70A6"/>
    <w:rsid w:val="009033AF"/>
    <w:rsid w:val="0090396E"/>
    <w:rsid w:val="00903BC6"/>
    <w:rsid w:val="00905D39"/>
    <w:rsid w:val="00914425"/>
    <w:rsid w:val="00915A7A"/>
    <w:rsid w:val="00916F6D"/>
    <w:rsid w:val="0092130E"/>
    <w:rsid w:val="0092499B"/>
    <w:rsid w:val="00925CDA"/>
    <w:rsid w:val="00931EFE"/>
    <w:rsid w:val="009321D2"/>
    <w:rsid w:val="00935D50"/>
    <w:rsid w:val="009368E3"/>
    <w:rsid w:val="00940D34"/>
    <w:rsid w:val="009424B4"/>
    <w:rsid w:val="009460FE"/>
    <w:rsid w:val="009611E5"/>
    <w:rsid w:val="00961380"/>
    <w:rsid w:val="00962BBE"/>
    <w:rsid w:val="009653AF"/>
    <w:rsid w:val="00977DAE"/>
    <w:rsid w:val="00984A78"/>
    <w:rsid w:val="009854F8"/>
    <w:rsid w:val="009A1925"/>
    <w:rsid w:val="009B370A"/>
    <w:rsid w:val="009C1C43"/>
    <w:rsid w:val="009C3890"/>
    <w:rsid w:val="009C7087"/>
    <w:rsid w:val="009C7824"/>
    <w:rsid w:val="009D178F"/>
    <w:rsid w:val="009E15B7"/>
    <w:rsid w:val="009E1EF6"/>
    <w:rsid w:val="009E595A"/>
    <w:rsid w:val="009E767C"/>
    <w:rsid w:val="009F01AD"/>
    <w:rsid w:val="009F3B4A"/>
    <w:rsid w:val="00A03B11"/>
    <w:rsid w:val="00A05F12"/>
    <w:rsid w:val="00A07D88"/>
    <w:rsid w:val="00A10347"/>
    <w:rsid w:val="00A2008B"/>
    <w:rsid w:val="00A26845"/>
    <w:rsid w:val="00A30180"/>
    <w:rsid w:val="00A31E36"/>
    <w:rsid w:val="00A3522F"/>
    <w:rsid w:val="00A401B4"/>
    <w:rsid w:val="00A45F06"/>
    <w:rsid w:val="00A472DD"/>
    <w:rsid w:val="00A477E5"/>
    <w:rsid w:val="00A555ED"/>
    <w:rsid w:val="00A64C31"/>
    <w:rsid w:val="00A654EC"/>
    <w:rsid w:val="00A71094"/>
    <w:rsid w:val="00A7543E"/>
    <w:rsid w:val="00A83F37"/>
    <w:rsid w:val="00A847B1"/>
    <w:rsid w:val="00A90898"/>
    <w:rsid w:val="00A91BEC"/>
    <w:rsid w:val="00AA5198"/>
    <w:rsid w:val="00AB082C"/>
    <w:rsid w:val="00AB7D36"/>
    <w:rsid w:val="00AC65A1"/>
    <w:rsid w:val="00AE7F12"/>
    <w:rsid w:val="00AF08BC"/>
    <w:rsid w:val="00AF0AF3"/>
    <w:rsid w:val="00AF66C8"/>
    <w:rsid w:val="00B01023"/>
    <w:rsid w:val="00B031F3"/>
    <w:rsid w:val="00B055B6"/>
    <w:rsid w:val="00B12EB0"/>
    <w:rsid w:val="00B14E8F"/>
    <w:rsid w:val="00B21AF6"/>
    <w:rsid w:val="00B2542D"/>
    <w:rsid w:val="00B26961"/>
    <w:rsid w:val="00B31D31"/>
    <w:rsid w:val="00B33074"/>
    <w:rsid w:val="00B553CA"/>
    <w:rsid w:val="00B6058F"/>
    <w:rsid w:val="00B60FC9"/>
    <w:rsid w:val="00B6590D"/>
    <w:rsid w:val="00B65B7C"/>
    <w:rsid w:val="00B71C72"/>
    <w:rsid w:val="00B83102"/>
    <w:rsid w:val="00B93682"/>
    <w:rsid w:val="00BA2E72"/>
    <w:rsid w:val="00BA37A6"/>
    <w:rsid w:val="00BA6C24"/>
    <w:rsid w:val="00BB1EC4"/>
    <w:rsid w:val="00BC3206"/>
    <w:rsid w:val="00BD1E25"/>
    <w:rsid w:val="00BD5C89"/>
    <w:rsid w:val="00BD64AD"/>
    <w:rsid w:val="00BF0116"/>
    <w:rsid w:val="00BF2AF0"/>
    <w:rsid w:val="00C02D93"/>
    <w:rsid w:val="00C118B2"/>
    <w:rsid w:val="00C16FFF"/>
    <w:rsid w:val="00C25C3A"/>
    <w:rsid w:val="00C27E20"/>
    <w:rsid w:val="00C360EF"/>
    <w:rsid w:val="00C377CF"/>
    <w:rsid w:val="00C4076B"/>
    <w:rsid w:val="00C42C28"/>
    <w:rsid w:val="00C57154"/>
    <w:rsid w:val="00C5761A"/>
    <w:rsid w:val="00C57798"/>
    <w:rsid w:val="00C6338F"/>
    <w:rsid w:val="00C664CE"/>
    <w:rsid w:val="00C71EC6"/>
    <w:rsid w:val="00C72668"/>
    <w:rsid w:val="00C766D7"/>
    <w:rsid w:val="00C76A0E"/>
    <w:rsid w:val="00C90964"/>
    <w:rsid w:val="00C9131A"/>
    <w:rsid w:val="00C91997"/>
    <w:rsid w:val="00C977D3"/>
    <w:rsid w:val="00CA3269"/>
    <w:rsid w:val="00CA391F"/>
    <w:rsid w:val="00CA473C"/>
    <w:rsid w:val="00CB3B03"/>
    <w:rsid w:val="00CC12C1"/>
    <w:rsid w:val="00CC4D9A"/>
    <w:rsid w:val="00CE0BF8"/>
    <w:rsid w:val="00CE63D1"/>
    <w:rsid w:val="00CE71E2"/>
    <w:rsid w:val="00CE7F5C"/>
    <w:rsid w:val="00D005DE"/>
    <w:rsid w:val="00D11610"/>
    <w:rsid w:val="00D1243F"/>
    <w:rsid w:val="00D12A52"/>
    <w:rsid w:val="00D163C6"/>
    <w:rsid w:val="00D2151D"/>
    <w:rsid w:val="00D23898"/>
    <w:rsid w:val="00D27FCB"/>
    <w:rsid w:val="00D30894"/>
    <w:rsid w:val="00D3315C"/>
    <w:rsid w:val="00D7002F"/>
    <w:rsid w:val="00D72503"/>
    <w:rsid w:val="00D73AEA"/>
    <w:rsid w:val="00D774CF"/>
    <w:rsid w:val="00D86ACC"/>
    <w:rsid w:val="00D94AE3"/>
    <w:rsid w:val="00D9707A"/>
    <w:rsid w:val="00DA1D87"/>
    <w:rsid w:val="00DA3AB8"/>
    <w:rsid w:val="00DB0BEC"/>
    <w:rsid w:val="00DB282D"/>
    <w:rsid w:val="00DB5F01"/>
    <w:rsid w:val="00DC1408"/>
    <w:rsid w:val="00DC35FE"/>
    <w:rsid w:val="00DE1147"/>
    <w:rsid w:val="00E0129D"/>
    <w:rsid w:val="00E05DCD"/>
    <w:rsid w:val="00E078E9"/>
    <w:rsid w:val="00E1159F"/>
    <w:rsid w:val="00E16D9D"/>
    <w:rsid w:val="00E320C5"/>
    <w:rsid w:val="00E50508"/>
    <w:rsid w:val="00E528D9"/>
    <w:rsid w:val="00E656BD"/>
    <w:rsid w:val="00E67013"/>
    <w:rsid w:val="00E77F31"/>
    <w:rsid w:val="00E954DF"/>
    <w:rsid w:val="00E97251"/>
    <w:rsid w:val="00EA0FD6"/>
    <w:rsid w:val="00EA4A73"/>
    <w:rsid w:val="00EC0E9C"/>
    <w:rsid w:val="00EC430C"/>
    <w:rsid w:val="00EC624D"/>
    <w:rsid w:val="00EC7531"/>
    <w:rsid w:val="00ED6506"/>
    <w:rsid w:val="00ED6FD5"/>
    <w:rsid w:val="00ED7848"/>
    <w:rsid w:val="00EE270C"/>
    <w:rsid w:val="00F078C1"/>
    <w:rsid w:val="00F15C63"/>
    <w:rsid w:val="00F32E4C"/>
    <w:rsid w:val="00F365C7"/>
    <w:rsid w:val="00F41E98"/>
    <w:rsid w:val="00F47F26"/>
    <w:rsid w:val="00F543AF"/>
    <w:rsid w:val="00F55837"/>
    <w:rsid w:val="00F5672D"/>
    <w:rsid w:val="00F76FCE"/>
    <w:rsid w:val="00F80531"/>
    <w:rsid w:val="00F846A1"/>
    <w:rsid w:val="00F9065B"/>
    <w:rsid w:val="00F94465"/>
    <w:rsid w:val="00F96688"/>
    <w:rsid w:val="00F97805"/>
    <w:rsid w:val="00FA3623"/>
    <w:rsid w:val="00FA7E6B"/>
    <w:rsid w:val="00FB130E"/>
    <w:rsid w:val="00FC01EA"/>
    <w:rsid w:val="00FC2ACC"/>
    <w:rsid w:val="00FC2E09"/>
    <w:rsid w:val="00FC4A73"/>
    <w:rsid w:val="00FC7992"/>
    <w:rsid w:val="00FD0C00"/>
    <w:rsid w:val="00FD1261"/>
    <w:rsid w:val="00FD4CF2"/>
    <w:rsid w:val="00FD7D10"/>
    <w:rsid w:val="00FE0F37"/>
    <w:rsid w:val="00FE2697"/>
    <w:rsid w:val="00FE2813"/>
    <w:rsid w:val="00FE317B"/>
    <w:rsid w:val="00FE56A4"/>
    <w:rsid w:val="00FF2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D34058"/>
  <w15:docId w15:val="{E1F18736-CAC6-4E62-B0DA-D59F236B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82D"/>
    <w:pPr>
      <w:spacing w:after="200" w:line="276" w:lineRule="auto"/>
    </w:pPr>
    <w:rPr>
      <w:sz w:val="22"/>
      <w:szCs w:val="22"/>
      <w:lang w:eastAsia="en-US"/>
    </w:rPr>
  </w:style>
  <w:style w:type="paragraph" w:styleId="Heading1">
    <w:name w:val="heading 1"/>
    <w:basedOn w:val="Normal"/>
    <w:next w:val="Normal"/>
    <w:link w:val="Heading1Char"/>
    <w:qFormat/>
    <w:rsid w:val="0072196D"/>
    <w:pPr>
      <w:keepNext/>
      <w:spacing w:before="240" w:after="60"/>
      <w:outlineLvl w:val="0"/>
    </w:pPr>
    <w:rPr>
      <w:rFonts w:eastAsia="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44CD"/>
    <w:rPr>
      <w:sz w:val="22"/>
      <w:szCs w:val="22"/>
      <w:lang w:eastAsia="en-US"/>
    </w:rPr>
  </w:style>
  <w:style w:type="paragraph" w:styleId="ListParagraph">
    <w:name w:val="List Paragraph"/>
    <w:basedOn w:val="Normal"/>
    <w:link w:val="ListParagraphChar"/>
    <w:uiPriority w:val="34"/>
    <w:qFormat/>
    <w:rsid w:val="002C5061"/>
    <w:pPr>
      <w:ind w:left="720"/>
    </w:pPr>
  </w:style>
  <w:style w:type="paragraph" w:styleId="BalloonText">
    <w:name w:val="Balloon Text"/>
    <w:basedOn w:val="Normal"/>
    <w:semiHidden/>
    <w:rsid w:val="008402F7"/>
    <w:rPr>
      <w:rFonts w:ascii="Tahoma" w:hAnsi="Tahoma" w:cs="Tahoma"/>
      <w:sz w:val="16"/>
      <w:szCs w:val="16"/>
    </w:rPr>
  </w:style>
  <w:style w:type="paragraph" w:styleId="Header">
    <w:name w:val="header"/>
    <w:basedOn w:val="Normal"/>
    <w:rsid w:val="005E625F"/>
    <w:pPr>
      <w:tabs>
        <w:tab w:val="center" w:pos="4153"/>
        <w:tab w:val="right" w:pos="8306"/>
      </w:tabs>
    </w:pPr>
  </w:style>
  <w:style w:type="paragraph" w:styleId="Footer">
    <w:name w:val="footer"/>
    <w:basedOn w:val="Normal"/>
    <w:rsid w:val="005E625F"/>
    <w:pPr>
      <w:tabs>
        <w:tab w:val="center" w:pos="4153"/>
        <w:tab w:val="right" w:pos="8306"/>
      </w:tabs>
    </w:pPr>
  </w:style>
  <w:style w:type="character" w:styleId="PageNumber">
    <w:name w:val="page number"/>
    <w:basedOn w:val="DefaultParagraphFont"/>
    <w:rsid w:val="005E625F"/>
  </w:style>
  <w:style w:type="paragraph" w:customStyle="1" w:styleId="DeptBullets">
    <w:name w:val="DeptBullets"/>
    <w:basedOn w:val="Normal"/>
    <w:rsid w:val="00057C6A"/>
    <w:pPr>
      <w:numPr>
        <w:numId w:val="1"/>
      </w:numPr>
      <w:tabs>
        <w:tab w:val="clear" w:pos="720"/>
      </w:tabs>
      <w:overflowPunct w:val="0"/>
      <w:autoSpaceDE w:val="0"/>
      <w:autoSpaceDN w:val="0"/>
      <w:spacing w:after="240" w:line="240" w:lineRule="auto"/>
      <w:ind w:left="360"/>
    </w:pPr>
    <w:rPr>
      <w:rFonts w:ascii="Arial" w:hAnsi="Arial" w:cs="Arial"/>
      <w:sz w:val="24"/>
      <w:szCs w:val="24"/>
    </w:rPr>
  </w:style>
  <w:style w:type="table" w:styleId="TableGrid">
    <w:name w:val="Table Grid"/>
    <w:basedOn w:val="TableNormal"/>
    <w:uiPriority w:val="59"/>
    <w:rsid w:val="00FE5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E443D"/>
    <w:rPr>
      <w:sz w:val="20"/>
      <w:szCs w:val="20"/>
    </w:rPr>
  </w:style>
  <w:style w:type="character" w:customStyle="1" w:styleId="EndnoteTextChar">
    <w:name w:val="Endnote Text Char"/>
    <w:link w:val="EndnoteText"/>
    <w:uiPriority w:val="99"/>
    <w:semiHidden/>
    <w:rsid w:val="004E443D"/>
    <w:rPr>
      <w:lang w:eastAsia="en-US"/>
    </w:rPr>
  </w:style>
  <w:style w:type="character" w:styleId="EndnoteReference">
    <w:name w:val="endnote reference"/>
    <w:uiPriority w:val="99"/>
    <w:semiHidden/>
    <w:unhideWhenUsed/>
    <w:rsid w:val="004E443D"/>
    <w:rPr>
      <w:vertAlign w:val="superscript"/>
    </w:rPr>
  </w:style>
  <w:style w:type="paragraph" w:styleId="FootnoteText">
    <w:name w:val="footnote text"/>
    <w:basedOn w:val="Normal"/>
    <w:link w:val="FootnoteTextChar"/>
    <w:uiPriority w:val="99"/>
    <w:semiHidden/>
    <w:unhideWhenUsed/>
    <w:rsid w:val="004E443D"/>
    <w:rPr>
      <w:sz w:val="20"/>
      <w:szCs w:val="20"/>
    </w:rPr>
  </w:style>
  <w:style w:type="character" w:customStyle="1" w:styleId="FootnoteTextChar">
    <w:name w:val="Footnote Text Char"/>
    <w:link w:val="FootnoteText"/>
    <w:uiPriority w:val="99"/>
    <w:semiHidden/>
    <w:rsid w:val="004E443D"/>
    <w:rPr>
      <w:lang w:eastAsia="en-US"/>
    </w:rPr>
  </w:style>
  <w:style w:type="character" w:styleId="FootnoteReference">
    <w:name w:val="footnote reference"/>
    <w:uiPriority w:val="99"/>
    <w:semiHidden/>
    <w:unhideWhenUsed/>
    <w:rsid w:val="004E443D"/>
    <w:rPr>
      <w:vertAlign w:val="superscript"/>
    </w:rPr>
  </w:style>
  <w:style w:type="character" w:styleId="Hyperlink">
    <w:name w:val="Hyperlink"/>
    <w:uiPriority w:val="99"/>
    <w:semiHidden/>
    <w:unhideWhenUsed/>
    <w:rsid w:val="00A30180"/>
    <w:rPr>
      <w:color w:val="0000FF"/>
      <w:u w:val="single"/>
    </w:rPr>
  </w:style>
  <w:style w:type="paragraph" w:styleId="NormalWeb">
    <w:name w:val="Normal (Web)"/>
    <w:basedOn w:val="Normal"/>
    <w:uiPriority w:val="99"/>
    <w:semiHidden/>
    <w:unhideWhenUsed/>
    <w:rsid w:val="00A30180"/>
    <w:pPr>
      <w:spacing w:before="100" w:beforeAutospacing="1" w:after="100" w:afterAutospacing="1" w:line="240" w:lineRule="auto"/>
    </w:pPr>
    <w:rPr>
      <w:rFonts w:ascii="Times New Roman" w:hAnsi="Times New Roman"/>
      <w:sz w:val="24"/>
      <w:szCs w:val="24"/>
      <w:lang w:eastAsia="en-GB"/>
    </w:rPr>
  </w:style>
  <w:style w:type="character" w:customStyle="1" w:styleId="Heading1Char">
    <w:name w:val="Heading 1 Char"/>
    <w:basedOn w:val="DefaultParagraphFont"/>
    <w:link w:val="Heading1"/>
    <w:rsid w:val="0072196D"/>
    <w:rPr>
      <w:rFonts w:eastAsia="Times New Roman"/>
      <w:b/>
      <w:bCs/>
      <w:kern w:val="32"/>
      <w:sz w:val="32"/>
      <w:szCs w:val="32"/>
      <w:lang w:eastAsia="en-US"/>
    </w:rPr>
  </w:style>
  <w:style w:type="paragraph" w:customStyle="1" w:styleId="FinPlanLvl1Para">
    <w:name w:val="Fin Plan Lvl 1 Para"/>
    <w:basedOn w:val="Normal"/>
    <w:link w:val="FinPlanLvl1ParaChar"/>
    <w:qFormat/>
    <w:rsid w:val="0072196D"/>
    <w:pPr>
      <w:numPr>
        <w:numId w:val="2"/>
      </w:numPr>
      <w:spacing w:after="0" w:line="240" w:lineRule="auto"/>
      <w:outlineLvl w:val="1"/>
    </w:pPr>
    <w:rPr>
      <w:rFonts w:ascii="Arial" w:hAnsi="Arial"/>
      <w:b/>
      <w:sz w:val="24"/>
      <w:szCs w:val="24"/>
    </w:rPr>
  </w:style>
  <w:style w:type="paragraph" w:customStyle="1" w:styleId="FinPlanLvl2Para">
    <w:name w:val="Fin Plan Lvl 2 Para"/>
    <w:basedOn w:val="Normal"/>
    <w:link w:val="FinPlanLvl2ParaChar"/>
    <w:qFormat/>
    <w:rsid w:val="0072196D"/>
    <w:pPr>
      <w:numPr>
        <w:ilvl w:val="1"/>
        <w:numId w:val="2"/>
      </w:numPr>
      <w:spacing w:after="0" w:line="240" w:lineRule="auto"/>
    </w:pPr>
    <w:rPr>
      <w:rFonts w:ascii="Arial" w:hAnsi="Arial"/>
      <w:sz w:val="24"/>
      <w:szCs w:val="24"/>
    </w:rPr>
  </w:style>
  <w:style w:type="character" w:customStyle="1" w:styleId="FinPlanLvl2ParaChar">
    <w:name w:val="Fin Plan Lvl 2 Para Char"/>
    <w:basedOn w:val="DefaultParagraphFont"/>
    <w:link w:val="FinPlanLvl2Para"/>
    <w:rsid w:val="0072196D"/>
    <w:rPr>
      <w:rFonts w:ascii="Arial" w:hAnsi="Arial"/>
      <w:sz w:val="24"/>
      <w:szCs w:val="24"/>
      <w:lang w:eastAsia="en-US"/>
    </w:rPr>
  </w:style>
  <w:style w:type="paragraph" w:customStyle="1" w:styleId="FinPlanBlankLine">
    <w:name w:val="Fin Plan Blank Line"/>
    <w:basedOn w:val="Normal"/>
    <w:link w:val="FinPlanBlankLineChar"/>
    <w:qFormat/>
    <w:rsid w:val="0072196D"/>
    <w:pPr>
      <w:spacing w:after="0" w:line="240" w:lineRule="auto"/>
    </w:pPr>
    <w:rPr>
      <w:rFonts w:ascii="Arial" w:hAnsi="Arial"/>
      <w:bCs/>
      <w:iCs/>
      <w:sz w:val="24"/>
      <w:szCs w:val="26"/>
    </w:rPr>
  </w:style>
  <w:style w:type="character" w:customStyle="1" w:styleId="FinPlanBlankLineChar">
    <w:name w:val="Fin Plan Blank Line Char"/>
    <w:basedOn w:val="DefaultParagraphFont"/>
    <w:link w:val="FinPlanBlankLine"/>
    <w:rsid w:val="0072196D"/>
    <w:rPr>
      <w:rFonts w:ascii="Arial" w:hAnsi="Arial"/>
      <w:bCs/>
      <w:iCs/>
      <w:sz w:val="24"/>
      <w:szCs w:val="26"/>
      <w:lang w:eastAsia="en-US"/>
    </w:rPr>
  </w:style>
  <w:style w:type="paragraph" w:customStyle="1" w:styleId="FinPlanLvl3Para">
    <w:name w:val="Fin Plan Lvl 3 Para"/>
    <w:basedOn w:val="FinPlanLvl2Para"/>
    <w:qFormat/>
    <w:rsid w:val="0072196D"/>
    <w:pPr>
      <w:numPr>
        <w:ilvl w:val="2"/>
      </w:numPr>
      <w:ind w:left="794" w:hanging="794"/>
    </w:pPr>
  </w:style>
  <w:style w:type="character" w:customStyle="1" w:styleId="ListParagraphChar">
    <w:name w:val="List Paragraph Char"/>
    <w:basedOn w:val="DefaultParagraphFont"/>
    <w:link w:val="ListParagraph"/>
    <w:uiPriority w:val="34"/>
    <w:rsid w:val="00167716"/>
    <w:rPr>
      <w:sz w:val="22"/>
      <w:szCs w:val="22"/>
      <w:lang w:eastAsia="en-US"/>
    </w:rPr>
  </w:style>
  <w:style w:type="paragraph" w:customStyle="1" w:styleId="FinPlanBullet">
    <w:name w:val="Fin Plan Bullet"/>
    <w:basedOn w:val="Normal"/>
    <w:link w:val="FinPlanBulletChar"/>
    <w:qFormat/>
    <w:rsid w:val="00010ECA"/>
    <w:pPr>
      <w:numPr>
        <w:ilvl w:val="2"/>
        <w:numId w:val="3"/>
      </w:numPr>
      <w:autoSpaceDE w:val="0"/>
      <w:autoSpaceDN w:val="0"/>
      <w:adjustRightInd w:val="0"/>
      <w:spacing w:after="120" w:line="240" w:lineRule="auto"/>
      <w:ind w:left="1304" w:hanging="340"/>
    </w:pPr>
    <w:rPr>
      <w:rFonts w:ascii="Arial" w:eastAsia="Times New Roman" w:hAnsi="Arial" w:cs="Arial"/>
      <w:color w:val="000000"/>
      <w:sz w:val="24"/>
      <w:szCs w:val="24"/>
      <w:lang w:eastAsia="en-GB"/>
    </w:rPr>
  </w:style>
  <w:style w:type="character" w:customStyle="1" w:styleId="FinPlanBulletChar">
    <w:name w:val="Fin Plan Bullet Char"/>
    <w:basedOn w:val="DefaultParagraphFont"/>
    <w:link w:val="FinPlanBullet"/>
    <w:rsid w:val="00010ECA"/>
    <w:rPr>
      <w:rFonts w:ascii="Arial" w:eastAsia="Times New Roman" w:hAnsi="Arial" w:cs="Arial"/>
      <w:color w:val="000000"/>
      <w:sz w:val="24"/>
      <w:szCs w:val="24"/>
    </w:rPr>
  </w:style>
  <w:style w:type="character" w:customStyle="1" w:styleId="FinPlanLvl1ParaChar">
    <w:name w:val="Fin Plan Lvl 1 Para Char"/>
    <w:basedOn w:val="DefaultParagraphFont"/>
    <w:link w:val="FinPlanLvl1Para"/>
    <w:rsid w:val="005124FF"/>
    <w:rPr>
      <w:rFonts w:ascii="Arial" w:hAnsi="Arial"/>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9469">
      <w:bodyDiv w:val="1"/>
      <w:marLeft w:val="0"/>
      <w:marRight w:val="0"/>
      <w:marTop w:val="0"/>
      <w:marBottom w:val="0"/>
      <w:divBdr>
        <w:top w:val="none" w:sz="0" w:space="0" w:color="auto"/>
        <w:left w:val="none" w:sz="0" w:space="0" w:color="auto"/>
        <w:bottom w:val="none" w:sz="0" w:space="0" w:color="auto"/>
        <w:right w:val="none" w:sz="0" w:space="0" w:color="auto"/>
      </w:divBdr>
    </w:div>
    <w:div w:id="86775791">
      <w:bodyDiv w:val="1"/>
      <w:marLeft w:val="0"/>
      <w:marRight w:val="0"/>
      <w:marTop w:val="0"/>
      <w:marBottom w:val="0"/>
      <w:divBdr>
        <w:top w:val="none" w:sz="0" w:space="0" w:color="auto"/>
        <w:left w:val="none" w:sz="0" w:space="0" w:color="auto"/>
        <w:bottom w:val="none" w:sz="0" w:space="0" w:color="auto"/>
        <w:right w:val="none" w:sz="0" w:space="0" w:color="auto"/>
      </w:divBdr>
    </w:div>
    <w:div w:id="110782030">
      <w:bodyDiv w:val="1"/>
      <w:marLeft w:val="0"/>
      <w:marRight w:val="0"/>
      <w:marTop w:val="0"/>
      <w:marBottom w:val="0"/>
      <w:divBdr>
        <w:top w:val="none" w:sz="0" w:space="0" w:color="auto"/>
        <w:left w:val="none" w:sz="0" w:space="0" w:color="auto"/>
        <w:bottom w:val="none" w:sz="0" w:space="0" w:color="auto"/>
        <w:right w:val="none" w:sz="0" w:space="0" w:color="auto"/>
      </w:divBdr>
    </w:div>
    <w:div w:id="206113213">
      <w:bodyDiv w:val="1"/>
      <w:marLeft w:val="0"/>
      <w:marRight w:val="0"/>
      <w:marTop w:val="0"/>
      <w:marBottom w:val="0"/>
      <w:divBdr>
        <w:top w:val="none" w:sz="0" w:space="0" w:color="auto"/>
        <w:left w:val="none" w:sz="0" w:space="0" w:color="auto"/>
        <w:bottom w:val="none" w:sz="0" w:space="0" w:color="auto"/>
        <w:right w:val="none" w:sz="0" w:space="0" w:color="auto"/>
      </w:divBdr>
    </w:div>
    <w:div w:id="414859511">
      <w:bodyDiv w:val="1"/>
      <w:marLeft w:val="0"/>
      <w:marRight w:val="0"/>
      <w:marTop w:val="0"/>
      <w:marBottom w:val="0"/>
      <w:divBdr>
        <w:top w:val="none" w:sz="0" w:space="0" w:color="auto"/>
        <w:left w:val="none" w:sz="0" w:space="0" w:color="auto"/>
        <w:bottom w:val="none" w:sz="0" w:space="0" w:color="auto"/>
        <w:right w:val="none" w:sz="0" w:space="0" w:color="auto"/>
      </w:divBdr>
    </w:div>
    <w:div w:id="439643824">
      <w:bodyDiv w:val="1"/>
      <w:marLeft w:val="0"/>
      <w:marRight w:val="0"/>
      <w:marTop w:val="0"/>
      <w:marBottom w:val="0"/>
      <w:divBdr>
        <w:top w:val="none" w:sz="0" w:space="0" w:color="auto"/>
        <w:left w:val="none" w:sz="0" w:space="0" w:color="auto"/>
        <w:bottom w:val="none" w:sz="0" w:space="0" w:color="auto"/>
        <w:right w:val="none" w:sz="0" w:space="0" w:color="auto"/>
      </w:divBdr>
    </w:div>
    <w:div w:id="486937420">
      <w:bodyDiv w:val="1"/>
      <w:marLeft w:val="0"/>
      <w:marRight w:val="0"/>
      <w:marTop w:val="0"/>
      <w:marBottom w:val="0"/>
      <w:divBdr>
        <w:top w:val="none" w:sz="0" w:space="0" w:color="auto"/>
        <w:left w:val="none" w:sz="0" w:space="0" w:color="auto"/>
        <w:bottom w:val="none" w:sz="0" w:space="0" w:color="auto"/>
        <w:right w:val="none" w:sz="0" w:space="0" w:color="auto"/>
      </w:divBdr>
    </w:div>
    <w:div w:id="513303556">
      <w:bodyDiv w:val="1"/>
      <w:marLeft w:val="0"/>
      <w:marRight w:val="0"/>
      <w:marTop w:val="0"/>
      <w:marBottom w:val="0"/>
      <w:divBdr>
        <w:top w:val="none" w:sz="0" w:space="0" w:color="auto"/>
        <w:left w:val="none" w:sz="0" w:space="0" w:color="auto"/>
        <w:bottom w:val="none" w:sz="0" w:space="0" w:color="auto"/>
        <w:right w:val="none" w:sz="0" w:space="0" w:color="auto"/>
      </w:divBdr>
    </w:div>
    <w:div w:id="614555924">
      <w:bodyDiv w:val="1"/>
      <w:marLeft w:val="0"/>
      <w:marRight w:val="0"/>
      <w:marTop w:val="0"/>
      <w:marBottom w:val="0"/>
      <w:divBdr>
        <w:top w:val="none" w:sz="0" w:space="0" w:color="auto"/>
        <w:left w:val="none" w:sz="0" w:space="0" w:color="auto"/>
        <w:bottom w:val="none" w:sz="0" w:space="0" w:color="auto"/>
        <w:right w:val="none" w:sz="0" w:space="0" w:color="auto"/>
      </w:divBdr>
    </w:div>
    <w:div w:id="703866960">
      <w:bodyDiv w:val="1"/>
      <w:marLeft w:val="0"/>
      <w:marRight w:val="0"/>
      <w:marTop w:val="0"/>
      <w:marBottom w:val="0"/>
      <w:divBdr>
        <w:top w:val="none" w:sz="0" w:space="0" w:color="auto"/>
        <w:left w:val="none" w:sz="0" w:space="0" w:color="auto"/>
        <w:bottom w:val="none" w:sz="0" w:space="0" w:color="auto"/>
        <w:right w:val="none" w:sz="0" w:space="0" w:color="auto"/>
      </w:divBdr>
    </w:div>
    <w:div w:id="884101287">
      <w:bodyDiv w:val="1"/>
      <w:marLeft w:val="0"/>
      <w:marRight w:val="0"/>
      <w:marTop w:val="0"/>
      <w:marBottom w:val="0"/>
      <w:divBdr>
        <w:top w:val="none" w:sz="0" w:space="0" w:color="auto"/>
        <w:left w:val="none" w:sz="0" w:space="0" w:color="auto"/>
        <w:bottom w:val="none" w:sz="0" w:space="0" w:color="auto"/>
        <w:right w:val="none" w:sz="0" w:space="0" w:color="auto"/>
      </w:divBdr>
    </w:div>
    <w:div w:id="911743342">
      <w:bodyDiv w:val="1"/>
      <w:marLeft w:val="0"/>
      <w:marRight w:val="0"/>
      <w:marTop w:val="0"/>
      <w:marBottom w:val="0"/>
      <w:divBdr>
        <w:top w:val="none" w:sz="0" w:space="0" w:color="auto"/>
        <w:left w:val="none" w:sz="0" w:space="0" w:color="auto"/>
        <w:bottom w:val="none" w:sz="0" w:space="0" w:color="auto"/>
        <w:right w:val="none" w:sz="0" w:space="0" w:color="auto"/>
      </w:divBdr>
    </w:div>
    <w:div w:id="1080100107">
      <w:bodyDiv w:val="1"/>
      <w:marLeft w:val="0"/>
      <w:marRight w:val="0"/>
      <w:marTop w:val="0"/>
      <w:marBottom w:val="0"/>
      <w:divBdr>
        <w:top w:val="none" w:sz="0" w:space="0" w:color="auto"/>
        <w:left w:val="none" w:sz="0" w:space="0" w:color="auto"/>
        <w:bottom w:val="none" w:sz="0" w:space="0" w:color="auto"/>
        <w:right w:val="none" w:sz="0" w:space="0" w:color="auto"/>
      </w:divBdr>
    </w:div>
    <w:div w:id="1190293460">
      <w:bodyDiv w:val="1"/>
      <w:marLeft w:val="0"/>
      <w:marRight w:val="0"/>
      <w:marTop w:val="0"/>
      <w:marBottom w:val="0"/>
      <w:divBdr>
        <w:top w:val="none" w:sz="0" w:space="0" w:color="auto"/>
        <w:left w:val="none" w:sz="0" w:space="0" w:color="auto"/>
        <w:bottom w:val="none" w:sz="0" w:space="0" w:color="auto"/>
        <w:right w:val="none" w:sz="0" w:space="0" w:color="auto"/>
      </w:divBdr>
    </w:div>
    <w:div w:id="1270359059">
      <w:bodyDiv w:val="1"/>
      <w:marLeft w:val="0"/>
      <w:marRight w:val="0"/>
      <w:marTop w:val="0"/>
      <w:marBottom w:val="0"/>
      <w:divBdr>
        <w:top w:val="none" w:sz="0" w:space="0" w:color="auto"/>
        <w:left w:val="none" w:sz="0" w:space="0" w:color="auto"/>
        <w:bottom w:val="none" w:sz="0" w:space="0" w:color="auto"/>
        <w:right w:val="none" w:sz="0" w:space="0" w:color="auto"/>
      </w:divBdr>
    </w:div>
    <w:div w:id="1482848578">
      <w:bodyDiv w:val="1"/>
      <w:marLeft w:val="0"/>
      <w:marRight w:val="0"/>
      <w:marTop w:val="0"/>
      <w:marBottom w:val="0"/>
      <w:divBdr>
        <w:top w:val="none" w:sz="0" w:space="0" w:color="auto"/>
        <w:left w:val="none" w:sz="0" w:space="0" w:color="auto"/>
        <w:bottom w:val="none" w:sz="0" w:space="0" w:color="auto"/>
        <w:right w:val="none" w:sz="0" w:space="0" w:color="auto"/>
      </w:divBdr>
    </w:div>
    <w:div w:id="1564482633">
      <w:bodyDiv w:val="1"/>
      <w:marLeft w:val="0"/>
      <w:marRight w:val="0"/>
      <w:marTop w:val="0"/>
      <w:marBottom w:val="0"/>
      <w:divBdr>
        <w:top w:val="none" w:sz="0" w:space="0" w:color="auto"/>
        <w:left w:val="none" w:sz="0" w:space="0" w:color="auto"/>
        <w:bottom w:val="none" w:sz="0" w:space="0" w:color="auto"/>
        <w:right w:val="none" w:sz="0" w:space="0" w:color="auto"/>
      </w:divBdr>
    </w:div>
    <w:div w:id="1574656975">
      <w:bodyDiv w:val="1"/>
      <w:marLeft w:val="0"/>
      <w:marRight w:val="0"/>
      <w:marTop w:val="0"/>
      <w:marBottom w:val="0"/>
      <w:divBdr>
        <w:top w:val="none" w:sz="0" w:space="0" w:color="auto"/>
        <w:left w:val="none" w:sz="0" w:space="0" w:color="auto"/>
        <w:bottom w:val="none" w:sz="0" w:space="0" w:color="auto"/>
        <w:right w:val="none" w:sz="0" w:space="0" w:color="auto"/>
      </w:divBdr>
    </w:div>
    <w:div w:id="1640694880">
      <w:bodyDiv w:val="1"/>
      <w:marLeft w:val="0"/>
      <w:marRight w:val="0"/>
      <w:marTop w:val="0"/>
      <w:marBottom w:val="0"/>
      <w:divBdr>
        <w:top w:val="none" w:sz="0" w:space="0" w:color="auto"/>
        <w:left w:val="none" w:sz="0" w:space="0" w:color="auto"/>
        <w:bottom w:val="none" w:sz="0" w:space="0" w:color="auto"/>
        <w:right w:val="none" w:sz="0" w:space="0" w:color="auto"/>
      </w:divBdr>
    </w:div>
    <w:div w:id="1729913588">
      <w:bodyDiv w:val="1"/>
      <w:marLeft w:val="0"/>
      <w:marRight w:val="0"/>
      <w:marTop w:val="0"/>
      <w:marBottom w:val="0"/>
      <w:divBdr>
        <w:top w:val="none" w:sz="0" w:space="0" w:color="auto"/>
        <w:left w:val="none" w:sz="0" w:space="0" w:color="auto"/>
        <w:bottom w:val="none" w:sz="0" w:space="0" w:color="auto"/>
        <w:right w:val="none" w:sz="0" w:space="0" w:color="auto"/>
      </w:divBdr>
    </w:div>
    <w:div w:id="1798992003">
      <w:bodyDiv w:val="1"/>
      <w:marLeft w:val="0"/>
      <w:marRight w:val="0"/>
      <w:marTop w:val="0"/>
      <w:marBottom w:val="0"/>
      <w:divBdr>
        <w:top w:val="none" w:sz="0" w:space="0" w:color="auto"/>
        <w:left w:val="none" w:sz="0" w:space="0" w:color="auto"/>
        <w:bottom w:val="none" w:sz="0" w:space="0" w:color="auto"/>
        <w:right w:val="none" w:sz="0" w:space="0" w:color="auto"/>
      </w:divBdr>
    </w:div>
    <w:div w:id="1803423807">
      <w:bodyDiv w:val="1"/>
      <w:marLeft w:val="0"/>
      <w:marRight w:val="0"/>
      <w:marTop w:val="0"/>
      <w:marBottom w:val="0"/>
      <w:divBdr>
        <w:top w:val="none" w:sz="0" w:space="0" w:color="auto"/>
        <w:left w:val="none" w:sz="0" w:space="0" w:color="auto"/>
        <w:bottom w:val="none" w:sz="0" w:space="0" w:color="auto"/>
        <w:right w:val="none" w:sz="0" w:space="0" w:color="auto"/>
      </w:divBdr>
    </w:div>
    <w:div w:id="191948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B86CE-166A-493E-95D7-6D983B09E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549</Words>
  <Characters>3100</Characters>
  <Application>Microsoft Office Word</Application>
  <DocSecurity>0</DocSecurity>
  <Lines>88</Lines>
  <Paragraphs>40</Paragraphs>
  <ScaleCrop>false</ScaleCrop>
  <HeadingPairs>
    <vt:vector size="2" baseType="variant">
      <vt:variant>
        <vt:lpstr>Title</vt:lpstr>
      </vt:variant>
      <vt:variant>
        <vt:i4>1</vt:i4>
      </vt:variant>
    </vt:vector>
  </HeadingPairs>
  <TitlesOfParts>
    <vt:vector size="1" baseType="lpstr">
      <vt:lpstr> </vt:lpstr>
    </vt:vector>
  </TitlesOfParts>
  <Company>Service Birmingham</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for De-delegation</dc:title>
  <dc:subject/>
  <dc:creator>Diane Lewis</dc:creator>
  <cp:keywords/>
  <dc:description/>
  <cp:lastModifiedBy>John M Hunt</cp:lastModifiedBy>
  <cp:revision>4</cp:revision>
  <cp:lastPrinted>2014-04-30T13:04:00Z</cp:lastPrinted>
  <dcterms:created xsi:type="dcterms:W3CDTF">2023-03-06T15:19:00Z</dcterms:created>
  <dcterms:modified xsi:type="dcterms:W3CDTF">2023-03-13T14:23:00Z</dcterms:modified>
</cp:coreProperties>
</file>