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3CEA1" w14:textId="44BCBB83" w:rsidR="004073B8" w:rsidRDefault="00F55BE7" w:rsidP="002B6AEE">
      <w:pPr>
        <w:jc w:val="center"/>
        <w:rPr>
          <w:b/>
          <w:u w:val="single"/>
        </w:rPr>
      </w:pPr>
      <w:r>
        <w:rPr>
          <w:rFonts w:cs="Arial"/>
          <w:noProof/>
          <w:lang w:eastAsia="en-GB"/>
        </w:rPr>
        <w:drawing>
          <wp:inline distT="0" distB="0" distL="0" distR="0" wp14:anchorId="4D729D7D" wp14:editId="629D39BC">
            <wp:extent cx="2933700" cy="660400"/>
            <wp:effectExtent l="0" t="0" r="0" b="6350"/>
            <wp:docPr id="1" name="Picture 1" descr="BCC_logo_black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C_logo_black_offic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33700" cy="660400"/>
                    </a:xfrm>
                    <a:prstGeom prst="rect">
                      <a:avLst/>
                    </a:prstGeom>
                    <a:noFill/>
                    <a:ln>
                      <a:noFill/>
                    </a:ln>
                  </pic:spPr>
                </pic:pic>
              </a:graphicData>
            </a:graphic>
          </wp:inline>
        </w:drawing>
      </w:r>
    </w:p>
    <w:p w14:paraId="199ACC22" w14:textId="17B21249" w:rsidR="002B6AEE" w:rsidRDefault="002B6AEE" w:rsidP="002B6AEE">
      <w:pPr>
        <w:jc w:val="both"/>
        <w:rPr>
          <w:b/>
          <w:u w:val="single"/>
        </w:rPr>
      </w:pPr>
    </w:p>
    <w:p w14:paraId="25744347" w14:textId="77777777" w:rsidR="00CD07EC" w:rsidRDefault="00CD07EC" w:rsidP="002B6AEE">
      <w:pPr>
        <w:jc w:val="both"/>
        <w:rPr>
          <w:b/>
          <w:u w:val="single"/>
        </w:rPr>
      </w:pPr>
    </w:p>
    <w:p w14:paraId="2F74F8F3" w14:textId="77777777" w:rsidR="002B6AEE" w:rsidRDefault="002B6AEE" w:rsidP="002B6AEE">
      <w:pPr>
        <w:jc w:val="both"/>
        <w:rPr>
          <w:b/>
          <w:u w:val="single"/>
        </w:rPr>
      </w:pPr>
    </w:p>
    <w:p w14:paraId="357F61E3" w14:textId="77777777" w:rsidR="002B6AEE" w:rsidRPr="00C1335C" w:rsidRDefault="002B6AEE" w:rsidP="002B6AEE">
      <w:pPr>
        <w:spacing w:after="0"/>
        <w:jc w:val="center"/>
        <w:rPr>
          <w:rFonts w:ascii="Arial" w:hAnsi="Arial" w:cs="Arial"/>
          <w:b/>
          <w:sz w:val="32"/>
          <w:szCs w:val="32"/>
        </w:rPr>
      </w:pPr>
      <w:r w:rsidRPr="00C1335C">
        <w:rPr>
          <w:rFonts w:ascii="Arial" w:hAnsi="Arial" w:cs="Arial"/>
          <w:b/>
          <w:sz w:val="32"/>
          <w:szCs w:val="32"/>
        </w:rPr>
        <w:t>Birmingham City Council</w:t>
      </w:r>
    </w:p>
    <w:p w14:paraId="72DB129C" w14:textId="77777777" w:rsidR="002B6AEE" w:rsidRPr="00C1335C" w:rsidRDefault="002B6AEE" w:rsidP="002B6AEE">
      <w:pPr>
        <w:spacing w:after="0"/>
        <w:jc w:val="center"/>
        <w:rPr>
          <w:rFonts w:ascii="Arial" w:hAnsi="Arial" w:cs="Arial"/>
          <w:b/>
          <w:sz w:val="32"/>
          <w:szCs w:val="32"/>
        </w:rPr>
      </w:pPr>
      <w:r w:rsidRPr="00C1335C">
        <w:rPr>
          <w:rFonts w:ascii="Arial" w:hAnsi="Arial" w:cs="Arial"/>
          <w:b/>
          <w:sz w:val="32"/>
          <w:szCs w:val="32"/>
        </w:rPr>
        <w:t>Local Plan</w:t>
      </w:r>
    </w:p>
    <w:p w14:paraId="5965E002" w14:textId="77777777" w:rsidR="002B6AEE" w:rsidRPr="00C1335C" w:rsidRDefault="002B6AEE" w:rsidP="002B6AEE">
      <w:pPr>
        <w:spacing w:after="0"/>
        <w:jc w:val="center"/>
        <w:rPr>
          <w:rFonts w:ascii="Arial" w:hAnsi="Arial" w:cs="Arial"/>
          <w:b/>
          <w:sz w:val="32"/>
          <w:szCs w:val="32"/>
        </w:rPr>
      </w:pPr>
    </w:p>
    <w:p w14:paraId="344F97F3" w14:textId="77777777" w:rsidR="002B6AEE" w:rsidRPr="00C1335C" w:rsidRDefault="002B6AEE" w:rsidP="002B6AEE">
      <w:pPr>
        <w:spacing w:after="0"/>
        <w:jc w:val="center"/>
        <w:rPr>
          <w:rFonts w:ascii="Arial" w:hAnsi="Arial" w:cs="Arial"/>
          <w:b/>
          <w:sz w:val="32"/>
          <w:szCs w:val="32"/>
        </w:rPr>
      </w:pPr>
    </w:p>
    <w:p w14:paraId="6C851C57" w14:textId="77777777" w:rsidR="002B6AEE" w:rsidRPr="00C1335C" w:rsidRDefault="002B6AEE" w:rsidP="002B6AEE">
      <w:pPr>
        <w:spacing w:after="0"/>
        <w:jc w:val="center"/>
        <w:rPr>
          <w:rFonts w:ascii="Arial" w:hAnsi="Arial" w:cs="Arial"/>
          <w:b/>
          <w:sz w:val="32"/>
          <w:szCs w:val="32"/>
        </w:rPr>
      </w:pPr>
      <w:r w:rsidRPr="00C1335C">
        <w:rPr>
          <w:rFonts w:ascii="Arial" w:hAnsi="Arial" w:cs="Arial"/>
          <w:b/>
          <w:sz w:val="32"/>
          <w:szCs w:val="32"/>
        </w:rPr>
        <w:t>Development Management in Birmingham</w:t>
      </w:r>
    </w:p>
    <w:p w14:paraId="499D385B" w14:textId="77777777" w:rsidR="002B6AEE" w:rsidRPr="00C1335C" w:rsidRDefault="002B6AEE" w:rsidP="002B6AEE">
      <w:pPr>
        <w:spacing w:after="0"/>
        <w:jc w:val="center"/>
        <w:rPr>
          <w:rFonts w:ascii="Arial" w:hAnsi="Arial" w:cs="Arial"/>
          <w:b/>
          <w:sz w:val="32"/>
          <w:szCs w:val="32"/>
        </w:rPr>
      </w:pPr>
      <w:r w:rsidRPr="00C1335C">
        <w:rPr>
          <w:rFonts w:ascii="Arial" w:hAnsi="Arial" w:cs="Arial"/>
          <w:b/>
          <w:sz w:val="32"/>
          <w:szCs w:val="32"/>
        </w:rPr>
        <w:t>Development Plan Document</w:t>
      </w:r>
    </w:p>
    <w:p w14:paraId="2F87D38D" w14:textId="77777777" w:rsidR="002B6AEE" w:rsidRPr="00C1335C" w:rsidRDefault="002B6AEE" w:rsidP="002B6AEE">
      <w:pPr>
        <w:pStyle w:val="Style1"/>
        <w:spacing w:after="0"/>
        <w:rPr>
          <w:b w:val="0"/>
        </w:rPr>
      </w:pPr>
    </w:p>
    <w:p w14:paraId="08CB8F8F" w14:textId="77777777" w:rsidR="002B6AEE" w:rsidRPr="00C1335C" w:rsidRDefault="002B6AEE" w:rsidP="002B6AEE">
      <w:pPr>
        <w:pStyle w:val="Style1"/>
        <w:spacing w:after="0"/>
        <w:rPr>
          <w:b w:val="0"/>
        </w:rPr>
      </w:pPr>
    </w:p>
    <w:p w14:paraId="044F116F" w14:textId="77777777" w:rsidR="002B6AEE" w:rsidRPr="00C1335C" w:rsidRDefault="002B6AEE" w:rsidP="002B6AEE">
      <w:pPr>
        <w:pStyle w:val="Style1"/>
        <w:spacing w:after="0"/>
        <w:jc w:val="center"/>
      </w:pPr>
      <w:r w:rsidRPr="00C1335C">
        <w:t>Houses in Multiple Occupation</w:t>
      </w:r>
    </w:p>
    <w:p w14:paraId="685C7071" w14:textId="77777777" w:rsidR="002B6AEE" w:rsidRPr="00C1335C" w:rsidRDefault="002B6AEE" w:rsidP="002B6AEE">
      <w:pPr>
        <w:pStyle w:val="Style1"/>
        <w:spacing w:after="0"/>
        <w:jc w:val="center"/>
      </w:pPr>
      <w:r w:rsidRPr="00C1335C">
        <w:t xml:space="preserve"> Topic Paper</w:t>
      </w:r>
    </w:p>
    <w:p w14:paraId="3D5283D4" w14:textId="77777777" w:rsidR="002B6AEE" w:rsidRPr="00C1335C" w:rsidRDefault="002B6AEE" w:rsidP="002B6AEE">
      <w:pPr>
        <w:pStyle w:val="Style1"/>
        <w:spacing w:after="0"/>
      </w:pPr>
    </w:p>
    <w:p w14:paraId="2198419F" w14:textId="77777777" w:rsidR="002B6AEE" w:rsidRPr="00C1335C" w:rsidRDefault="002B6AEE" w:rsidP="002B6AEE">
      <w:pPr>
        <w:pStyle w:val="Style1"/>
        <w:spacing w:after="0"/>
      </w:pPr>
    </w:p>
    <w:p w14:paraId="691A2FED" w14:textId="64FC2E67" w:rsidR="002B6AEE" w:rsidRPr="00C1335C" w:rsidRDefault="00034999" w:rsidP="002B6AEE">
      <w:pPr>
        <w:jc w:val="center"/>
        <w:rPr>
          <w:rFonts w:ascii="Arial" w:hAnsi="Arial" w:cs="Arial"/>
          <w:b/>
          <w:sz w:val="32"/>
          <w:szCs w:val="32"/>
        </w:rPr>
      </w:pPr>
      <w:r w:rsidRPr="00C1335C">
        <w:rPr>
          <w:rFonts w:ascii="Arial" w:hAnsi="Arial" w:cs="Arial"/>
          <w:b/>
          <w:sz w:val="32"/>
          <w:szCs w:val="32"/>
        </w:rPr>
        <w:t>July 2020</w:t>
      </w:r>
    </w:p>
    <w:p w14:paraId="2CAD75A9" w14:textId="77777777" w:rsidR="002B6AEE" w:rsidRDefault="002B6AEE" w:rsidP="002B6AEE">
      <w:pPr>
        <w:spacing w:line="300" w:lineRule="atLeast"/>
        <w:rPr>
          <w:rFonts w:ascii="Arial" w:hAnsi="Arial" w:cs="Arial"/>
        </w:rPr>
      </w:pPr>
    </w:p>
    <w:p w14:paraId="158790B7" w14:textId="2A26BBD8" w:rsidR="002B6AEE" w:rsidRDefault="002B6AEE" w:rsidP="002B6AEE">
      <w:pPr>
        <w:jc w:val="both"/>
        <w:rPr>
          <w:b/>
          <w:u w:val="single"/>
        </w:rPr>
      </w:pPr>
    </w:p>
    <w:p w14:paraId="2B011E65" w14:textId="77777777" w:rsidR="00CD07EC" w:rsidRDefault="00CD07EC" w:rsidP="002B6AEE">
      <w:pPr>
        <w:jc w:val="both"/>
        <w:rPr>
          <w:b/>
          <w:u w:val="single"/>
        </w:rPr>
      </w:pPr>
    </w:p>
    <w:p w14:paraId="0CC7786D" w14:textId="0BEFE17D" w:rsidR="002B6AEE" w:rsidRDefault="002B6AEE" w:rsidP="002B6AEE">
      <w:pPr>
        <w:jc w:val="both"/>
        <w:rPr>
          <w:b/>
          <w:u w:val="single"/>
        </w:rPr>
      </w:pPr>
    </w:p>
    <w:p w14:paraId="0CAA1F14" w14:textId="7576EB40" w:rsidR="00C1335C" w:rsidRDefault="00C1335C" w:rsidP="002B6AEE">
      <w:pPr>
        <w:jc w:val="both"/>
        <w:rPr>
          <w:b/>
          <w:u w:val="single"/>
        </w:rPr>
      </w:pPr>
    </w:p>
    <w:p w14:paraId="6E2BDDCC" w14:textId="23E8DC83" w:rsidR="00C1335C" w:rsidRDefault="00C1335C" w:rsidP="002B6AEE">
      <w:pPr>
        <w:jc w:val="both"/>
        <w:rPr>
          <w:b/>
          <w:u w:val="single"/>
        </w:rPr>
      </w:pPr>
    </w:p>
    <w:p w14:paraId="37605BBE" w14:textId="77777777" w:rsidR="00C1335C" w:rsidRDefault="00C1335C" w:rsidP="002B6AEE">
      <w:pPr>
        <w:jc w:val="both"/>
        <w:rPr>
          <w:b/>
          <w:u w:val="single"/>
        </w:rPr>
      </w:pPr>
    </w:p>
    <w:p w14:paraId="5B63AD10" w14:textId="77777777" w:rsidR="002B6AEE" w:rsidRDefault="002B6AEE" w:rsidP="002B6AEE">
      <w:pPr>
        <w:jc w:val="both"/>
        <w:rPr>
          <w:b/>
          <w:u w:val="single"/>
        </w:rPr>
      </w:pPr>
    </w:p>
    <w:p w14:paraId="19F312E2" w14:textId="77777777" w:rsidR="002B6AEE" w:rsidRDefault="002B6AEE" w:rsidP="002B6AEE">
      <w:pPr>
        <w:jc w:val="both"/>
        <w:rPr>
          <w:b/>
          <w:u w:val="single"/>
        </w:rPr>
      </w:pPr>
    </w:p>
    <w:p w14:paraId="1D283A4D" w14:textId="77777777" w:rsidR="002B6AEE" w:rsidRDefault="002B6AEE" w:rsidP="002B6AEE">
      <w:pPr>
        <w:jc w:val="both"/>
        <w:rPr>
          <w:b/>
          <w:u w:val="single"/>
        </w:rPr>
      </w:pPr>
    </w:p>
    <w:p w14:paraId="6AE00F3F" w14:textId="77777777" w:rsidR="002B6AEE" w:rsidRDefault="002B6AEE" w:rsidP="002B6AEE">
      <w:pPr>
        <w:jc w:val="both"/>
        <w:rPr>
          <w:b/>
          <w:u w:val="single"/>
        </w:rPr>
      </w:pPr>
    </w:p>
    <w:p w14:paraId="30B5D8A0" w14:textId="06AC4CD0" w:rsidR="009112FD" w:rsidRDefault="009112FD" w:rsidP="00C1335C">
      <w:pPr>
        <w:ind w:firstLine="360"/>
        <w:jc w:val="both"/>
        <w:rPr>
          <w:rFonts w:ascii="Arial" w:hAnsi="Arial" w:cs="Arial"/>
          <w:b/>
          <w:sz w:val="28"/>
          <w:szCs w:val="28"/>
        </w:rPr>
      </w:pPr>
      <w:r>
        <w:rPr>
          <w:rFonts w:ascii="Arial" w:hAnsi="Arial" w:cs="Arial"/>
          <w:b/>
          <w:sz w:val="28"/>
          <w:szCs w:val="28"/>
        </w:rPr>
        <w:lastRenderedPageBreak/>
        <w:t>Contents</w:t>
      </w:r>
      <w:r w:rsidR="00DB2488">
        <w:rPr>
          <w:rFonts w:ascii="Arial" w:hAnsi="Arial" w:cs="Arial"/>
          <w:b/>
          <w:sz w:val="28"/>
          <w:szCs w:val="28"/>
        </w:rPr>
        <w:tab/>
      </w:r>
      <w:r w:rsidR="00DB2488">
        <w:rPr>
          <w:rFonts w:ascii="Arial" w:hAnsi="Arial" w:cs="Arial"/>
          <w:b/>
          <w:sz w:val="28"/>
          <w:szCs w:val="28"/>
        </w:rPr>
        <w:tab/>
      </w:r>
      <w:r w:rsidR="00DB2488">
        <w:rPr>
          <w:rFonts w:ascii="Arial" w:hAnsi="Arial" w:cs="Arial"/>
          <w:b/>
          <w:sz w:val="28"/>
          <w:szCs w:val="28"/>
        </w:rPr>
        <w:tab/>
      </w:r>
      <w:r w:rsidR="00DB2488">
        <w:rPr>
          <w:rFonts w:ascii="Arial" w:hAnsi="Arial" w:cs="Arial"/>
          <w:b/>
          <w:sz w:val="28"/>
          <w:szCs w:val="28"/>
        </w:rPr>
        <w:tab/>
      </w:r>
      <w:r w:rsidR="00DB2488">
        <w:rPr>
          <w:rFonts w:ascii="Arial" w:hAnsi="Arial" w:cs="Arial"/>
          <w:b/>
          <w:sz w:val="28"/>
          <w:szCs w:val="28"/>
        </w:rPr>
        <w:tab/>
      </w:r>
      <w:r w:rsidR="00DB2488">
        <w:rPr>
          <w:rFonts w:ascii="Arial" w:hAnsi="Arial" w:cs="Arial"/>
          <w:b/>
          <w:sz w:val="28"/>
          <w:szCs w:val="28"/>
        </w:rPr>
        <w:tab/>
      </w:r>
      <w:r w:rsidR="00DB2488">
        <w:rPr>
          <w:rFonts w:ascii="Arial" w:hAnsi="Arial" w:cs="Arial"/>
          <w:b/>
          <w:sz w:val="28"/>
          <w:szCs w:val="28"/>
        </w:rPr>
        <w:tab/>
      </w:r>
      <w:r w:rsidR="00DB2488">
        <w:rPr>
          <w:rFonts w:ascii="Arial" w:hAnsi="Arial" w:cs="Arial"/>
          <w:b/>
          <w:sz w:val="28"/>
          <w:szCs w:val="28"/>
        </w:rPr>
        <w:tab/>
        <w:t>Page</w:t>
      </w:r>
    </w:p>
    <w:p w14:paraId="4B444BF7" w14:textId="77777777" w:rsidR="009112FD" w:rsidRDefault="009112FD" w:rsidP="002B6AEE">
      <w:pPr>
        <w:jc w:val="both"/>
        <w:rPr>
          <w:rFonts w:ascii="Arial" w:hAnsi="Arial" w:cs="Arial"/>
          <w:b/>
          <w:sz w:val="28"/>
          <w:szCs w:val="28"/>
        </w:rPr>
      </w:pPr>
    </w:p>
    <w:p w14:paraId="16231468" w14:textId="0585EFF3" w:rsidR="009112FD" w:rsidRPr="00C1335C" w:rsidRDefault="009112FD" w:rsidP="00940920">
      <w:pPr>
        <w:numPr>
          <w:ilvl w:val="0"/>
          <w:numId w:val="13"/>
        </w:numPr>
        <w:jc w:val="both"/>
        <w:rPr>
          <w:rFonts w:ascii="Arial" w:hAnsi="Arial" w:cs="Arial"/>
          <w:b/>
          <w:bCs/>
        </w:rPr>
      </w:pPr>
      <w:r w:rsidRPr="00C1335C">
        <w:rPr>
          <w:rFonts w:ascii="Arial" w:hAnsi="Arial" w:cs="Arial"/>
          <w:b/>
          <w:bCs/>
        </w:rPr>
        <w:t>Introduction</w:t>
      </w:r>
      <w:r w:rsidR="00DB2488" w:rsidRPr="00C1335C">
        <w:rPr>
          <w:rFonts w:ascii="Arial" w:hAnsi="Arial" w:cs="Arial"/>
          <w:b/>
          <w:bCs/>
        </w:rPr>
        <w:tab/>
      </w:r>
      <w:r w:rsidR="00DB2488" w:rsidRPr="00C1335C">
        <w:rPr>
          <w:rFonts w:ascii="Arial" w:hAnsi="Arial" w:cs="Arial"/>
          <w:b/>
          <w:bCs/>
        </w:rPr>
        <w:tab/>
      </w:r>
      <w:r w:rsidR="00DB2488" w:rsidRPr="00C1335C">
        <w:rPr>
          <w:rFonts w:ascii="Arial" w:hAnsi="Arial" w:cs="Arial"/>
          <w:b/>
          <w:bCs/>
        </w:rPr>
        <w:tab/>
      </w:r>
      <w:r w:rsidR="00DB2488" w:rsidRPr="00C1335C">
        <w:rPr>
          <w:rFonts w:ascii="Arial" w:hAnsi="Arial" w:cs="Arial"/>
          <w:b/>
          <w:bCs/>
        </w:rPr>
        <w:tab/>
      </w:r>
      <w:r w:rsidR="00DB2488" w:rsidRPr="00C1335C">
        <w:rPr>
          <w:rFonts w:ascii="Arial" w:hAnsi="Arial" w:cs="Arial"/>
          <w:b/>
          <w:bCs/>
        </w:rPr>
        <w:tab/>
      </w:r>
      <w:r w:rsidR="00DB2488" w:rsidRPr="00C1335C">
        <w:rPr>
          <w:rFonts w:ascii="Arial" w:hAnsi="Arial" w:cs="Arial"/>
          <w:b/>
          <w:bCs/>
        </w:rPr>
        <w:tab/>
      </w:r>
      <w:r w:rsidR="00DB2488" w:rsidRPr="00C1335C">
        <w:rPr>
          <w:rFonts w:ascii="Arial" w:hAnsi="Arial" w:cs="Arial"/>
          <w:b/>
          <w:bCs/>
        </w:rPr>
        <w:tab/>
      </w:r>
      <w:r w:rsidR="00DB2488" w:rsidRPr="00C1335C">
        <w:rPr>
          <w:rFonts w:ascii="Arial" w:hAnsi="Arial" w:cs="Arial"/>
          <w:b/>
          <w:bCs/>
        </w:rPr>
        <w:tab/>
      </w:r>
      <w:r w:rsidR="005939B8" w:rsidRPr="00C1335C">
        <w:rPr>
          <w:rFonts w:ascii="Arial" w:hAnsi="Arial" w:cs="Arial"/>
          <w:b/>
          <w:bCs/>
        </w:rPr>
        <w:t>2</w:t>
      </w:r>
    </w:p>
    <w:p w14:paraId="5AD28CCE" w14:textId="4F1342F8" w:rsidR="009112FD" w:rsidRPr="00C1335C" w:rsidRDefault="009112FD" w:rsidP="00940920">
      <w:pPr>
        <w:numPr>
          <w:ilvl w:val="0"/>
          <w:numId w:val="13"/>
        </w:numPr>
        <w:jc w:val="both"/>
        <w:rPr>
          <w:rFonts w:ascii="Arial" w:hAnsi="Arial" w:cs="Arial"/>
          <w:b/>
          <w:bCs/>
        </w:rPr>
      </w:pPr>
      <w:r w:rsidRPr="00C1335C">
        <w:rPr>
          <w:rFonts w:ascii="Arial" w:hAnsi="Arial" w:cs="Arial"/>
          <w:b/>
          <w:bCs/>
        </w:rPr>
        <w:t xml:space="preserve">Planning </w:t>
      </w:r>
      <w:r w:rsidR="009C341D" w:rsidRPr="00C1335C">
        <w:rPr>
          <w:rFonts w:ascii="Arial" w:hAnsi="Arial" w:cs="Arial"/>
          <w:b/>
          <w:bCs/>
        </w:rPr>
        <w:t xml:space="preserve">Policy </w:t>
      </w:r>
      <w:r w:rsidR="00B90353" w:rsidRPr="00C1335C">
        <w:rPr>
          <w:rFonts w:ascii="Arial" w:hAnsi="Arial" w:cs="Arial"/>
          <w:b/>
          <w:bCs/>
        </w:rPr>
        <w:t>Context</w:t>
      </w:r>
      <w:r w:rsidR="00B90353" w:rsidRPr="00C1335C">
        <w:rPr>
          <w:rFonts w:ascii="Arial" w:hAnsi="Arial" w:cs="Arial"/>
          <w:b/>
          <w:bCs/>
        </w:rPr>
        <w:tab/>
      </w:r>
      <w:r w:rsidR="00B90353" w:rsidRPr="00C1335C">
        <w:rPr>
          <w:rFonts w:ascii="Arial" w:hAnsi="Arial" w:cs="Arial"/>
          <w:b/>
          <w:bCs/>
        </w:rPr>
        <w:tab/>
      </w:r>
      <w:r w:rsidR="00DB2488" w:rsidRPr="00C1335C">
        <w:rPr>
          <w:rFonts w:ascii="Arial" w:hAnsi="Arial" w:cs="Arial"/>
          <w:b/>
          <w:bCs/>
        </w:rPr>
        <w:tab/>
      </w:r>
      <w:r w:rsidR="00DB2488" w:rsidRPr="00C1335C">
        <w:rPr>
          <w:rFonts w:ascii="Arial" w:hAnsi="Arial" w:cs="Arial"/>
          <w:b/>
          <w:bCs/>
        </w:rPr>
        <w:tab/>
      </w:r>
      <w:r w:rsidR="00DB2488" w:rsidRPr="00C1335C">
        <w:rPr>
          <w:rFonts w:ascii="Arial" w:hAnsi="Arial" w:cs="Arial"/>
          <w:b/>
          <w:bCs/>
        </w:rPr>
        <w:tab/>
      </w:r>
      <w:r w:rsidR="00DB2488" w:rsidRPr="00C1335C">
        <w:rPr>
          <w:rFonts w:ascii="Arial" w:hAnsi="Arial" w:cs="Arial"/>
          <w:b/>
          <w:bCs/>
        </w:rPr>
        <w:tab/>
      </w:r>
      <w:r w:rsidR="005939B8" w:rsidRPr="00C1335C">
        <w:rPr>
          <w:rFonts w:ascii="Arial" w:hAnsi="Arial" w:cs="Arial"/>
          <w:b/>
          <w:bCs/>
        </w:rPr>
        <w:t>2</w:t>
      </w:r>
    </w:p>
    <w:p w14:paraId="52C494AD" w14:textId="775AF0D5" w:rsidR="00B90353" w:rsidRPr="00C1335C" w:rsidRDefault="009112FD" w:rsidP="00444C4A">
      <w:pPr>
        <w:numPr>
          <w:ilvl w:val="0"/>
          <w:numId w:val="13"/>
        </w:numPr>
        <w:jc w:val="both"/>
        <w:rPr>
          <w:rFonts w:ascii="Arial" w:hAnsi="Arial" w:cs="Arial"/>
          <w:b/>
          <w:bCs/>
        </w:rPr>
      </w:pPr>
      <w:r w:rsidRPr="00C1335C">
        <w:rPr>
          <w:rFonts w:ascii="Arial" w:hAnsi="Arial" w:cs="Arial"/>
          <w:b/>
          <w:bCs/>
        </w:rPr>
        <w:t>Birmingham</w:t>
      </w:r>
      <w:r w:rsidR="005C0ED8" w:rsidRPr="00C1335C">
        <w:rPr>
          <w:rFonts w:ascii="Arial" w:hAnsi="Arial" w:cs="Arial"/>
          <w:b/>
          <w:bCs/>
        </w:rPr>
        <w:t>’s</w:t>
      </w:r>
      <w:r w:rsidRPr="00C1335C">
        <w:rPr>
          <w:rFonts w:ascii="Arial" w:hAnsi="Arial" w:cs="Arial"/>
          <w:b/>
          <w:bCs/>
        </w:rPr>
        <w:t xml:space="preserve"> </w:t>
      </w:r>
      <w:r w:rsidR="00CC0F80" w:rsidRPr="00C1335C">
        <w:rPr>
          <w:rFonts w:ascii="Arial" w:hAnsi="Arial" w:cs="Arial"/>
          <w:b/>
          <w:bCs/>
        </w:rPr>
        <w:t>Population</w:t>
      </w:r>
      <w:r w:rsidR="00E048F1" w:rsidRPr="00C1335C">
        <w:rPr>
          <w:rFonts w:ascii="Arial" w:hAnsi="Arial" w:cs="Arial"/>
          <w:b/>
          <w:bCs/>
        </w:rPr>
        <w:tab/>
      </w:r>
      <w:r w:rsidR="00E048F1" w:rsidRPr="00C1335C">
        <w:rPr>
          <w:rFonts w:ascii="Arial" w:hAnsi="Arial" w:cs="Arial"/>
          <w:b/>
          <w:bCs/>
        </w:rPr>
        <w:tab/>
      </w:r>
      <w:r w:rsidR="00E048F1" w:rsidRPr="00C1335C">
        <w:rPr>
          <w:rFonts w:ascii="Arial" w:hAnsi="Arial" w:cs="Arial"/>
          <w:b/>
          <w:bCs/>
        </w:rPr>
        <w:tab/>
      </w:r>
      <w:r w:rsidR="00E048F1" w:rsidRPr="00C1335C">
        <w:rPr>
          <w:rFonts w:ascii="Arial" w:hAnsi="Arial" w:cs="Arial"/>
          <w:b/>
          <w:bCs/>
        </w:rPr>
        <w:tab/>
      </w:r>
      <w:r w:rsidR="00E048F1" w:rsidRPr="00C1335C">
        <w:rPr>
          <w:rFonts w:ascii="Arial" w:hAnsi="Arial" w:cs="Arial"/>
          <w:b/>
          <w:bCs/>
        </w:rPr>
        <w:tab/>
      </w:r>
      <w:r w:rsidR="00E048F1" w:rsidRPr="00C1335C">
        <w:rPr>
          <w:rFonts w:ascii="Arial" w:hAnsi="Arial" w:cs="Arial"/>
          <w:b/>
          <w:bCs/>
        </w:rPr>
        <w:tab/>
      </w:r>
      <w:r w:rsidR="005939B8" w:rsidRPr="00C1335C">
        <w:rPr>
          <w:rFonts w:ascii="Arial" w:hAnsi="Arial" w:cs="Arial"/>
          <w:b/>
          <w:bCs/>
        </w:rPr>
        <w:t>10</w:t>
      </w:r>
    </w:p>
    <w:p w14:paraId="247BA1AB" w14:textId="1B0B714D" w:rsidR="009112FD" w:rsidRPr="00C1335C" w:rsidRDefault="009112FD" w:rsidP="00940920">
      <w:pPr>
        <w:numPr>
          <w:ilvl w:val="0"/>
          <w:numId w:val="13"/>
        </w:numPr>
        <w:rPr>
          <w:rFonts w:ascii="Arial" w:hAnsi="Arial" w:cs="Arial"/>
          <w:b/>
          <w:bCs/>
        </w:rPr>
      </w:pPr>
      <w:r w:rsidRPr="00C1335C">
        <w:rPr>
          <w:rFonts w:ascii="Arial" w:hAnsi="Arial" w:cs="Arial"/>
          <w:b/>
          <w:bCs/>
        </w:rPr>
        <w:t>HMO</w:t>
      </w:r>
      <w:r w:rsidR="00B90353" w:rsidRPr="00C1335C">
        <w:rPr>
          <w:rFonts w:ascii="Arial" w:hAnsi="Arial" w:cs="Arial"/>
          <w:b/>
          <w:bCs/>
        </w:rPr>
        <w:t>s in Birmingham</w:t>
      </w:r>
      <w:r w:rsidR="00B90353" w:rsidRPr="00C1335C">
        <w:rPr>
          <w:rFonts w:ascii="Arial" w:hAnsi="Arial" w:cs="Arial"/>
          <w:b/>
          <w:bCs/>
        </w:rPr>
        <w:tab/>
      </w:r>
      <w:r w:rsidR="00B90353" w:rsidRPr="00C1335C">
        <w:rPr>
          <w:rFonts w:ascii="Arial" w:hAnsi="Arial" w:cs="Arial"/>
          <w:b/>
          <w:bCs/>
        </w:rPr>
        <w:tab/>
      </w:r>
      <w:r w:rsidR="00E048F1" w:rsidRPr="00C1335C">
        <w:rPr>
          <w:rFonts w:ascii="Arial" w:hAnsi="Arial" w:cs="Arial"/>
          <w:b/>
          <w:bCs/>
        </w:rPr>
        <w:tab/>
      </w:r>
      <w:r w:rsidR="00E048F1" w:rsidRPr="00C1335C">
        <w:rPr>
          <w:rFonts w:ascii="Arial" w:hAnsi="Arial" w:cs="Arial"/>
          <w:b/>
          <w:bCs/>
        </w:rPr>
        <w:tab/>
      </w:r>
      <w:r w:rsidR="00E048F1" w:rsidRPr="00C1335C">
        <w:rPr>
          <w:rFonts w:ascii="Arial" w:hAnsi="Arial" w:cs="Arial"/>
          <w:b/>
          <w:bCs/>
        </w:rPr>
        <w:tab/>
      </w:r>
      <w:r w:rsidR="00E048F1" w:rsidRPr="00C1335C">
        <w:rPr>
          <w:rFonts w:ascii="Arial" w:hAnsi="Arial" w:cs="Arial"/>
          <w:b/>
          <w:bCs/>
        </w:rPr>
        <w:tab/>
        <w:t>1</w:t>
      </w:r>
      <w:r w:rsidR="005939B8" w:rsidRPr="00C1335C">
        <w:rPr>
          <w:rFonts w:ascii="Arial" w:hAnsi="Arial" w:cs="Arial"/>
          <w:b/>
          <w:bCs/>
        </w:rPr>
        <w:t>2</w:t>
      </w:r>
    </w:p>
    <w:p w14:paraId="3B69E825" w14:textId="4B7192CF" w:rsidR="009112FD" w:rsidRPr="00C1335C" w:rsidRDefault="009112FD" w:rsidP="00940920">
      <w:pPr>
        <w:numPr>
          <w:ilvl w:val="0"/>
          <w:numId w:val="13"/>
        </w:numPr>
        <w:spacing w:after="240"/>
        <w:ind w:left="714" w:hanging="357"/>
        <w:rPr>
          <w:rFonts w:ascii="Arial" w:hAnsi="Arial" w:cs="Arial"/>
          <w:b/>
          <w:bCs/>
        </w:rPr>
      </w:pPr>
      <w:r w:rsidRPr="00C1335C">
        <w:rPr>
          <w:rFonts w:ascii="Arial" w:hAnsi="Arial" w:cs="Arial"/>
          <w:b/>
          <w:bCs/>
        </w:rPr>
        <w:t>Impacts of over-concentrations of HMOs</w:t>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t>1</w:t>
      </w:r>
      <w:r w:rsidR="005939B8" w:rsidRPr="00C1335C">
        <w:rPr>
          <w:rFonts w:ascii="Arial" w:hAnsi="Arial" w:cs="Arial"/>
          <w:b/>
          <w:bCs/>
        </w:rPr>
        <w:t>5</w:t>
      </w:r>
    </w:p>
    <w:p w14:paraId="68FBB30C" w14:textId="23A59263" w:rsidR="009112FD" w:rsidRPr="00C1335C" w:rsidRDefault="00444C4A" w:rsidP="00940920">
      <w:pPr>
        <w:numPr>
          <w:ilvl w:val="0"/>
          <w:numId w:val="13"/>
        </w:numPr>
        <w:rPr>
          <w:rFonts w:ascii="Arial" w:hAnsi="Arial" w:cs="Arial"/>
          <w:b/>
          <w:bCs/>
        </w:rPr>
      </w:pPr>
      <w:r w:rsidRPr="00C1335C">
        <w:rPr>
          <w:rFonts w:ascii="Arial" w:hAnsi="Arial" w:cs="Arial"/>
          <w:b/>
          <w:bCs/>
        </w:rPr>
        <w:t>Justification</w:t>
      </w:r>
      <w:r w:rsidR="009112FD" w:rsidRPr="00C1335C">
        <w:rPr>
          <w:rFonts w:ascii="Arial" w:hAnsi="Arial" w:cs="Arial"/>
          <w:b/>
          <w:bCs/>
        </w:rPr>
        <w:t xml:space="preserve"> for policy approach </w:t>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r>
      <w:r w:rsidR="005939B8" w:rsidRPr="00C1335C">
        <w:rPr>
          <w:rFonts w:ascii="Arial" w:hAnsi="Arial" w:cs="Arial"/>
          <w:b/>
          <w:bCs/>
        </w:rPr>
        <w:t>19</w:t>
      </w:r>
    </w:p>
    <w:p w14:paraId="1B10CADF" w14:textId="2106511F" w:rsidR="009112FD" w:rsidRPr="00C1335C" w:rsidRDefault="009112FD" w:rsidP="00940920">
      <w:pPr>
        <w:numPr>
          <w:ilvl w:val="0"/>
          <w:numId w:val="13"/>
        </w:numPr>
        <w:rPr>
          <w:rFonts w:ascii="Arial" w:hAnsi="Arial" w:cs="Arial"/>
          <w:b/>
          <w:bCs/>
        </w:rPr>
      </w:pPr>
      <w:r w:rsidRPr="00C1335C">
        <w:rPr>
          <w:rFonts w:ascii="Arial" w:hAnsi="Arial" w:cs="Arial"/>
          <w:b/>
          <w:bCs/>
        </w:rPr>
        <w:t>Application of proposed policy DM11</w:t>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t>2</w:t>
      </w:r>
      <w:r w:rsidR="005939B8" w:rsidRPr="00C1335C">
        <w:rPr>
          <w:rFonts w:ascii="Arial" w:hAnsi="Arial" w:cs="Arial"/>
          <w:b/>
          <w:bCs/>
        </w:rPr>
        <w:t>2</w:t>
      </w:r>
    </w:p>
    <w:p w14:paraId="6E439BFC" w14:textId="3C41A8D9" w:rsidR="009112FD" w:rsidRPr="00C1335C" w:rsidRDefault="009112FD" w:rsidP="00940920">
      <w:pPr>
        <w:numPr>
          <w:ilvl w:val="0"/>
          <w:numId w:val="13"/>
        </w:numPr>
        <w:rPr>
          <w:rFonts w:ascii="Arial" w:hAnsi="Arial" w:cs="Arial"/>
          <w:b/>
          <w:bCs/>
        </w:rPr>
      </w:pPr>
      <w:r w:rsidRPr="00C1335C">
        <w:rPr>
          <w:rFonts w:ascii="Arial" w:hAnsi="Arial" w:cs="Arial"/>
          <w:b/>
          <w:bCs/>
        </w:rPr>
        <w:t>Conclusions</w:t>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r>
      <w:r w:rsidR="00630CED" w:rsidRPr="00C1335C">
        <w:rPr>
          <w:rFonts w:ascii="Arial" w:hAnsi="Arial" w:cs="Arial"/>
          <w:b/>
          <w:bCs/>
        </w:rPr>
        <w:tab/>
        <w:t>2</w:t>
      </w:r>
      <w:r w:rsidR="005939B8" w:rsidRPr="00C1335C">
        <w:rPr>
          <w:rFonts w:ascii="Arial" w:hAnsi="Arial" w:cs="Arial"/>
          <w:b/>
          <w:bCs/>
        </w:rPr>
        <w:t>5</w:t>
      </w:r>
    </w:p>
    <w:p w14:paraId="32C3FD9F" w14:textId="77777777" w:rsidR="009112FD" w:rsidRPr="009112FD" w:rsidRDefault="009112FD" w:rsidP="009112FD">
      <w:pPr>
        <w:ind w:left="360"/>
        <w:jc w:val="both"/>
        <w:rPr>
          <w:rFonts w:ascii="Arial" w:hAnsi="Arial" w:cs="Arial"/>
        </w:rPr>
      </w:pPr>
    </w:p>
    <w:p w14:paraId="23E585F8" w14:textId="77777777" w:rsidR="009112FD" w:rsidRDefault="009112FD" w:rsidP="002B6AEE">
      <w:pPr>
        <w:jc w:val="both"/>
        <w:rPr>
          <w:rFonts w:ascii="Arial" w:hAnsi="Arial" w:cs="Arial"/>
          <w:b/>
          <w:sz w:val="28"/>
          <w:szCs w:val="28"/>
        </w:rPr>
      </w:pPr>
      <w:r>
        <w:rPr>
          <w:rFonts w:ascii="Arial" w:hAnsi="Arial" w:cs="Arial"/>
          <w:b/>
          <w:sz w:val="28"/>
          <w:szCs w:val="28"/>
        </w:rPr>
        <w:t>Appendices</w:t>
      </w:r>
    </w:p>
    <w:p w14:paraId="431DAA10" w14:textId="263C3738" w:rsidR="009740E9" w:rsidRPr="00C1335C" w:rsidRDefault="003D6885" w:rsidP="00940920">
      <w:pPr>
        <w:numPr>
          <w:ilvl w:val="0"/>
          <w:numId w:val="14"/>
        </w:numPr>
        <w:jc w:val="both"/>
        <w:rPr>
          <w:rFonts w:ascii="Arial" w:hAnsi="Arial" w:cs="Arial"/>
          <w:b/>
          <w:bCs/>
        </w:rPr>
      </w:pPr>
      <w:r w:rsidRPr="00C1335C">
        <w:rPr>
          <w:rFonts w:ascii="Arial" w:hAnsi="Arial" w:cs="Arial"/>
          <w:b/>
          <w:bCs/>
        </w:rPr>
        <w:t xml:space="preserve">Relevant </w:t>
      </w:r>
      <w:r w:rsidR="009740E9" w:rsidRPr="00C1335C">
        <w:rPr>
          <w:rFonts w:ascii="Arial" w:hAnsi="Arial" w:cs="Arial"/>
          <w:b/>
          <w:bCs/>
        </w:rPr>
        <w:t xml:space="preserve">HMO </w:t>
      </w:r>
      <w:r w:rsidR="00661639" w:rsidRPr="00C1335C">
        <w:rPr>
          <w:rFonts w:ascii="Arial" w:hAnsi="Arial" w:cs="Arial"/>
          <w:b/>
          <w:bCs/>
        </w:rPr>
        <w:t>Appeal Decisions</w:t>
      </w:r>
    </w:p>
    <w:p w14:paraId="6411EF98" w14:textId="77777777" w:rsidR="009740E9" w:rsidRPr="00C1335C" w:rsidRDefault="009740E9" w:rsidP="00940920">
      <w:pPr>
        <w:numPr>
          <w:ilvl w:val="0"/>
          <w:numId w:val="14"/>
        </w:numPr>
        <w:jc w:val="both"/>
        <w:rPr>
          <w:rFonts w:ascii="Arial" w:hAnsi="Arial" w:cs="Arial"/>
          <w:b/>
          <w:bCs/>
        </w:rPr>
      </w:pPr>
      <w:r w:rsidRPr="00C1335C">
        <w:rPr>
          <w:rFonts w:ascii="Arial" w:hAnsi="Arial" w:cs="Arial"/>
          <w:b/>
          <w:bCs/>
        </w:rPr>
        <w:t>Photographs of HMO concentrations in Birmingham</w:t>
      </w:r>
    </w:p>
    <w:p w14:paraId="1F217482" w14:textId="2929BCE7" w:rsidR="009740E9" w:rsidRPr="00C1335C" w:rsidRDefault="009740E9" w:rsidP="00940920">
      <w:pPr>
        <w:numPr>
          <w:ilvl w:val="0"/>
          <w:numId w:val="14"/>
        </w:numPr>
        <w:jc w:val="both"/>
        <w:rPr>
          <w:rFonts w:ascii="Arial" w:hAnsi="Arial" w:cs="Arial"/>
          <w:b/>
          <w:bCs/>
        </w:rPr>
      </w:pPr>
      <w:r w:rsidRPr="00C1335C">
        <w:rPr>
          <w:rFonts w:ascii="Arial" w:hAnsi="Arial" w:cs="Arial"/>
          <w:b/>
          <w:bCs/>
        </w:rPr>
        <w:t>Other Local Authority HMO policy</w:t>
      </w:r>
      <w:r w:rsidR="003D6885" w:rsidRPr="00C1335C">
        <w:rPr>
          <w:rFonts w:ascii="Arial" w:hAnsi="Arial" w:cs="Arial"/>
          <w:b/>
          <w:bCs/>
        </w:rPr>
        <w:t>/ guidance</w:t>
      </w:r>
    </w:p>
    <w:p w14:paraId="617F7458" w14:textId="2E28CE3F" w:rsidR="009112FD" w:rsidRPr="00C1335C" w:rsidRDefault="009740E9" w:rsidP="00940920">
      <w:pPr>
        <w:numPr>
          <w:ilvl w:val="0"/>
          <w:numId w:val="14"/>
        </w:numPr>
        <w:jc w:val="both"/>
        <w:rPr>
          <w:rFonts w:ascii="Arial" w:hAnsi="Arial" w:cs="Arial"/>
          <w:b/>
          <w:bCs/>
        </w:rPr>
      </w:pPr>
      <w:r w:rsidRPr="00C1335C">
        <w:rPr>
          <w:rFonts w:ascii="Arial" w:hAnsi="Arial" w:cs="Arial"/>
          <w:b/>
          <w:bCs/>
        </w:rPr>
        <w:t xml:space="preserve">HMO Ward data </w:t>
      </w:r>
    </w:p>
    <w:p w14:paraId="719F3AFE" w14:textId="4140A99B" w:rsidR="009112FD" w:rsidRDefault="009112FD" w:rsidP="002B6AEE">
      <w:pPr>
        <w:jc w:val="both"/>
        <w:rPr>
          <w:rFonts w:ascii="Arial" w:hAnsi="Arial" w:cs="Arial"/>
        </w:rPr>
      </w:pPr>
    </w:p>
    <w:p w14:paraId="68B78848" w14:textId="63F41E5A" w:rsidR="003D6885" w:rsidRDefault="003D6885" w:rsidP="002B6AEE">
      <w:pPr>
        <w:jc w:val="both"/>
        <w:rPr>
          <w:rFonts w:ascii="Arial" w:hAnsi="Arial" w:cs="Arial"/>
        </w:rPr>
      </w:pPr>
    </w:p>
    <w:p w14:paraId="273D47A0" w14:textId="74F1924C" w:rsidR="003D6885" w:rsidRDefault="003D6885" w:rsidP="002B6AEE">
      <w:pPr>
        <w:jc w:val="both"/>
        <w:rPr>
          <w:rFonts w:ascii="Arial" w:hAnsi="Arial" w:cs="Arial"/>
        </w:rPr>
      </w:pPr>
    </w:p>
    <w:p w14:paraId="72867141" w14:textId="2AB3D05D" w:rsidR="003D6885" w:rsidRDefault="003D6885" w:rsidP="002B6AEE">
      <w:pPr>
        <w:jc w:val="both"/>
        <w:rPr>
          <w:rFonts w:ascii="Arial" w:hAnsi="Arial" w:cs="Arial"/>
        </w:rPr>
      </w:pPr>
    </w:p>
    <w:p w14:paraId="4F4D3C1A" w14:textId="610793C0" w:rsidR="003D6885" w:rsidRDefault="003D6885" w:rsidP="002B6AEE">
      <w:pPr>
        <w:jc w:val="both"/>
        <w:rPr>
          <w:rFonts w:ascii="Arial" w:hAnsi="Arial" w:cs="Arial"/>
        </w:rPr>
      </w:pPr>
    </w:p>
    <w:p w14:paraId="7ABC1293" w14:textId="1C218BD6" w:rsidR="003D6885" w:rsidRDefault="003D6885" w:rsidP="002B6AEE">
      <w:pPr>
        <w:jc w:val="both"/>
        <w:rPr>
          <w:rFonts w:ascii="Arial" w:hAnsi="Arial" w:cs="Arial"/>
        </w:rPr>
      </w:pPr>
    </w:p>
    <w:p w14:paraId="4DFE6316" w14:textId="77777777" w:rsidR="003D6885" w:rsidRDefault="003D6885" w:rsidP="002B6AEE">
      <w:pPr>
        <w:jc w:val="both"/>
        <w:rPr>
          <w:rFonts w:ascii="Arial" w:hAnsi="Arial" w:cs="Arial"/>
          <w:b/>
          <w:sz w:val="28"/>
          <w:szCs w:val="28"/>
        </w:rPr>
      </w:pPr>
    </w:p>
    <w:p w14:paraId="2DEC110B" w14:textId="54569648" w:rsidR="00444C4A" w:rsidRDefault="00444C4A" w:rsidP="002B6AEE">
      <w:pPr>
        <w:jc w:val="both"/>
        <w:rPr>
          <w:rFonts w:ascii="Arial" w:hAnsi="Arial" w:cs="Arial"/>
          <w:b/>
          <w:sz w:val="28"/>
          <w:szCs w:val="28"/>
        </w:rPr>
      </w:pPr>
    </w:p>
    <w:p w14:paraId="18D02658" w14:textId="5A305C12" w:rsidR="00444C4A" w:rsidRDefault="00444C4A" w:rsidP="002B6AEE">
      <w:pPr>
        <w:jc w:val="both"/>
        <w:rPr>
          <w:rFonts w:ascii="Arial" w:hAnsi="Arial" w:cs="Arial"/>
          <w:b/>
          <w:sz w:val="28"/>
          <w:szCs w:val="28"/>
        </w:rPr>
      </w:pPr>
    </w:p>
    <w:p w14:paraId="0C48FFB9" w14:textId="77777777" w:rsidR="009C341D" w:rsidRDefault="009C341D" w:rsidP="002B6AEE">
      <w:pPr>
        <w:jc w:val="both"/>
        <w:rPr>
          <w:rFonts w:ascii="Arial" w:hAnsi="Arial" w:cs="Arial"/>
          <w:b/>
          <w:sz w:val="28"/>
          <w:szCs w:val="28"/>
        </w:rPr>
      </w:pPr>
    </w:p>
    <w:p w14:paraId="6AE89DDB" w14:textId="77777777" w:rsidR="00E048F1" w:rsidRDefault="00E048F1" w:rsidP="002B6AEE">
      <w:pPr>
        <w:jc w:val="both"/>
        <w:rPr>
          <w:rFonts w:ascii="Arial" w:hAnsi="Arial" w:cs="Arial"/>
          <w:b/>
          <w:sz w:val="28"/>
          <w:szCs w:val="28"/>
        </w:rPr>
      </w:pPr>
    </w:p>
    <w:p w14:paraId="05A77B63" w14:textId="77777777" w:rsidR="002B6AEE" w:rsidRPr="002B6AEE" w:rsidRDefault="002B6AEE" w:rsidP="002B6AEE">
      <w:pPr>
        <w:jc w:val="both"/>
        <w:rPr>
          <w:rFonts w:ascii="Arial" w:hAnsi="Arial" w:cs="Arial"/>
          <w:b/>
          <w:sz w:val="28"/>
          <w:szCs w:val="28"/>
        </w:rPr>
      </w:pPr>
      <w:r>
        <w:rPr>
          <w:rFonts w:ascii="Arial" w:hAnsi="Arial" w:cs="Arial"/>
          <w:b/>
          <w:sz w:val="28"/>
          <w:szCs w:val="28"/>
        </w:rPr>
        <w:lastRenderedPageBreak/>
        <w:t>1.</w:t>
      </w:r>
      <w:r>
        <w:rPr>
          <w:rFonts w:ascii="Arial" w:hAnsi="Arial" w:cs="Arial"/>
          <w:b/>
          <w:sz w:val="28"/>
          <w:szCs w:val="28"/>
        </w:rPr>
        <w:tab/>
        <w:t>Introduction</w:t>
      </w:r>
    </w:p>
    <w:p w14:paraId="3755493B" w14:textId="14E8D3AC" w:rsidR="00FF380D" w:rsidRDefault="002B6AEE" w:rsidP="00FF380D">
      <w:pPr>
        <w:spacing w:after="0"/>
        <w:ind w:left="720" w:hanging="720"/>
        <w:rPr>
          <w:rFonts w:ascii="Arial" w:hAnsi="Arial" w:cs="Arial"/>
        </w:rPr>
      </w:pPr>
      <w:r w:rsidRPr="002B6AEE">
        <w:rPr>
          <w:rFonts w:ascii="Arial" w:hAnsi="Arial" w:cs="Arial"/>
        </w:rPr>
        <w:t>1.1</w:t>
      </w:r>
      <w:r w:rsidRPr="002B6AEE">
        <w:rPr>
          <w:rFonts w:ascii="Arial" w:hAnsi="Arial" w:cs="Arial"/>
        </w:rPr>
        <w:tab/>
      </w:r>
      <w:r w:rsidR="00BC5945" w:rsidRPr="002B6AEE">
        <w:rPr>
          <w:rFonts w:ascii="Arial" w:hAnsi="Arial" w:cs="Arial"/>
        </w:rPr>
        <w:t>This t</w:t>
      </w:r>
      <w:r w:rsidR="008E5878">
        <w:rPr>
          <w:rFonts w:ascii="Arial" w:hAnsi="Arial" w:cs="Arial"/>
        </w:rPr>
        <w:t xml:space="preserve">opic </w:t>
      </w:r>
      <w:r w:rsidR="00BC5945" w:rsidRPr="002B6AEE">
        <w:rPr>
          <w:rFonts w:ascii="Arial" w:hAnsi="Arial" w:cs="Arial"/>
        </w:rPr>
        <w:t xml:space="preserve">paper </w:t>
      </w:r>
      <w:r w:rsidR="008E5878">
        <w:rPr>
          <w:rFonts w:ascii="Arial" w:hAnsi="Arial" w:cs="Arial"/>
        </w:rPr>
        <w:t>has been produced to support ‘</w:t>
      </w:r>
      <w:r w:rsidR="00BC5945" w:rsidRPr="002B6AEE">
        <w:rPr>
          <w:rFonts w:ascii="Arial" w:hAnsi="Arial" w:cs="Arial"/>
        </w:rPr>
        <w:t>Policy DM1</w:t>
      </w:r>
      <w:r>
        <w:rPr>
          <w:rFonts w:ascii="Arial" w:hAnsi="Arial" w:cs="Arial"/>
        </w:rPr>
        <w:t>1</w:t>
      </w:r>
      <w:r w:rsidR="008E5878">
        <w:rPr>
          <w:rFonts w:ascii="Arial" w:hAnsi="Arial" w:cs="Arial"/>
        </w:rPr>
        <w:t xml:space="preserve"> Houses in Multiple Occupation’ proposed in the </w:t>
      </w:r>
      <w:r w:rsidR="00FF380D">
        <w:rPr>
          <w:rFonts w:ascii="Arial" w:hAnsi="Arial" w:cs="Arial"/>
        </w:rPr>
        <w:t xml:space="preserve">Publication version of the </w:t>
      </w:r>
      <w:r w:rsidR="00BC5945" w:rsidRPr="002B6AEE">
        <w:rPr>
          <w:rFonts w:ascii="Arial" w:hAnsi="Arial" w:cs="Arial"/>
        </w:rPr>
        <w:t>Development Management in Birmingham Development Plan Document</w:t>
      </w:r>
      <w:r w:rsidR="008E5878">
        <w:rPr>
          <w:rFonts w:ascii="Arial" w:hAnsi="Arial" w:cs="Arial"/>
        </w:rPr>
        <w:t xml:space="preserve"> (DMB)</w:t>
      </w:r>
      <w:r w:rsidR="00BC5945" w:rsidRPr="002B6AEE">
        <w:rPr>
          <w:rFonts w:ascii="Arial" w:hAnsi="Arial" w:cs="Arial"/>
        </w:rPr>
        <w:t xml:space="preserve">. </w:t>
      </w:r>
      <w:r w:rsidR="00FF380D" w:rsidRPr="00E078E5">
        <w:rPr>
          <w:rFonts w:ascii="Arial" w:hAnsi="Arial" w:cs="Arial"/>
        </w:rPr>
        <w:t>The paper provides a summary of the evidence</w:t>
      </w:r>
      <w:r w:rsidR="000676F2">
        <w:rPr>
          <w:rFonts w:ascii="Arial" w:hAnsi="Arial" w:cs="Arial"/>
        </w:rPr>
        <w:t xml:space="preserve"> and explains </w:t>
      </w:r>
      <w:r w:rsidR="00FF380D" w:rsidRPr="00E078E5">
        <w:rPr>
          <w:rFonts w:ascii="Arial" w:hAnsi="Arial" w:cs="Arial"/>
        </w:rPr>
        <w:t>the reasoning and the justification for</w:t>
      </w:r>
      <w:r w:rsidR="00FF380D">
        <w:rPr>
          <w:rFonts w:ascii="Arial" w:hAnsi="Arial" w:cs="Arial"/>
        </w:rPr>
        <w:t xml:space="preserve"> the</w:t>
      </w:r>
      <w:r w:rsidR="00FF380D" w:rsidRPr="00E078E5">
        <w:rPr>
          <w:rFonts w:ascii="Arial" w:hAnsi="Arial" w:cs="Arial"/>
        </w:rPr>
        <w:t xml:space="preserve"> </w:t>
      </w:r>
      <w:r w:rsidR="000676F2">
        <w:rPr>
          <w:rFonts w:ascii="Arial" w:hAnsi="Arial" w:cs="Arial"/>
        </w:rPr>
        <w:t xml:space="preserve">proposed </w:t>
      </w:r>
      <w:r w:rsidR="00FF380D">
        <w:rPr>
          <w:rFonts w:ascii="Arial" w:hAnsi="Arial" w:cs="Arial"/>
        </w:rPr>
        <w:t>policy criteria set out in DM11</w:t>
      </w:r>
      <w:r w:rsidR="00FF380D" w:rsidRPr="00E078E5">
        <w:rPr>
          <w:rFonts w:ascii="Arial" w:hAnsi="Arial" w:cs="Arial"/>
        </w:rPr>
        <w:t xml:space="preserve">.  </w:t>
      </w:r>
    </w:p>
    <w:p w14:paraId="5DE71AEC" w14:textId="77777777" w:rsidR="00FF380D" w:rsidRDefault="00FF380D" w:rsidP="00FF380D">
      <w:pPr>
        <w:spacing w:after="0"/>
        <w:rPr>
          <w:rFonts w:ascii="Arial" w:hAnsi="Arial" w:cs="Arial"/>
        </w:rPr>
      </w:pPr>
    </w:p>
    <w:p w14:paraId="053538BF" w14:textId="77B57E8F" w:rsidR="000A5BAE" w:rsidRDefault="00FF380D" w:rsidP="000A5BAE">
      <w:pPr>
        <w:ind w:left="720" w:hanging="720"/>
        <w:rPr>
          <w:rFonts w:ascii="Arial" w:hAnsi="Arial" w:cs="Arial"/>
        </w:rPr>
      </w:pPr>
      <w:r>
        <w:rPr>
          <w:rFonts w:ascii="Arial" w:hAnsi="Arial" w:cs="Arial"/>
        </w:rPr>
        <w:t>1.2</w:t>
      </w:r>
      <w:r>
        <w:rPr>
          <w:rFonts w:ascii="Arial" w:hAnsi="Arial" w:cs="Arial"/>
        </w:rPr>
        <w:tab/>
      </w:r>
      <w:r w:rsidR="00BC5945" w:rsidRPr="002B6AEE">
        <w:rPr>
          <w:rFonts w:ascii="Arial" w:hAnsi="Arial" w:cs="Arial"/>
        </w:rPr>
        <w:t>Policy DM1</w:t>
      </w:r>
      <w:r w:rsidR="008E5878">
        <w:rPr>
          <w:rFonts w:ascii="Arial" w:hAnsi="Arial" w:cs="Arial"/>
        </w:rPr>
        <w:t>1</w:t>
      </w:r>
      <w:r w:rsidR="00BC5945" w:rsidRPr="002B6AEE">
        <w:rPr>
          <w:rFonts w:ascii="Arial" w:hAnsi="Arial" w:cs="Arial"/>
        </w:rPr>
        <w:t xml:space="preserve"> </w:t>
      </w:r>
      <w:r w:rsidR="008E5878">
        <w:rPr>
          <w:rFonts w:ascii="Arial" w:hAnsi="Arial" w:cs="Arial"/>
        </w:rPr>
        <w:t>seeks to e</w:t>
      </w:r>
      <w:r w:rsidR="008E5878" w:rsidRPr="008E5878">
        <w:rPr>
          <w:rFonts w:ascii="Arial" w:hAnsi="Arial" w:cs="Arial"/>
        </w:rPr>
        <w:t>nsure</w:t>
      </w:r>
      <w:r w:rsidR="000A5BAE">
        <w:rPr>
          <w:rFonts w:ascii="Arial" w:hAnsi="Arial" w:cs="Arial"/>
        </w:rPr>
        <w:t xml:space="preserve"> the creation of sustainable communities and good quality living environments. The </w:t>
      </w:r>
      <w:r>
        <w:rPr>
          <w:rFonts w:ascii="Arial" w:hAnsi="Arial" w:cs="Arial"/>
        </w:rPr>
        <w:t xml:space="preserve">proposed </w:t>
      </w:r>
      <w:r w:rsidR="000A5BAE">
        <w:rPr>
          <w:rFonts w:ascii="Arial" w:hAnsi="Arial" w:cs="Arial"/>
        </w:rPr>
        <w:t xml:space="preserve">policy will be used to assess proposals for </w:t>
      </w:r>
      <w:r w:rsidR="00F45D1A">
        <w:rPr>
          <w:rFonts w:ascii="Arial" w:hAnsi="Arial" w:cs="Arial"/>
        </w:rPr>
        <w:t>Houses in Multiple Occupation (</w:t>
      </w:r>
      <w:r w:rsidR="000A5BAE">
        <w:rPr>
          <w:rFonts w:ascii="Arial" w:hAnsi="Arial" w:cs="Arial"/>
        </w:rPr>
        <w:t>HMOs</w:t>
      </w:r>
      <w:r w:rsidR="00F45D1A">
        <w:rPr>
          <w:rFonts w:ascii="Arial" w:hAnsi="Arial" w:cs="Arial"/>
        </w:rPr>
        <w:t>)</w:t>
      </w:r>
      <w:r w:rsidR="000A5BAE">
        <w:rPr>
          <w:rFonts w:ascii="Arial" w:hAnsi="Arial" w:cs="Arial"/>
        </w:rPr>
        <w:t xml:space="preserve">, balancing the contribution that such development will make to meeting housing demand against </w:t>
      </w:r>
      <w:r w:rsidR="000A5BAE" w:rsidRPr="000A5BAE">
        <w:rPr>
          <w:rFonts w:ascii="Arial" w:hAnsi="Arial" w:cs="Arial"/>
        </w:rPr>
        <w:t xml:space="preserve">the potential harm that </w:t>
      </w:r>
      <w:r w:rsidR="000676F2">
        <w:rPr>
          <w:rFonts w:ascii="Arial" w:hAnsi="Arial" w:cs="Arial"/>
        </w:rPr>
        <w:t>is</w:t>
      </w:r>
      <w:r w:rsidR="000A5BAE" w:rsidRPr="000A5BAE">
        <w:rPr>
          <w:rFonts w:ascii="Arial" w:hAnsi="Arial" w:cs="Arial"/>
        </w:rPr>
        <w:t xml:space="preserve"> caused </w:t>
      </w:r>
      <w:r>
        <w:rPr>
          <w:rFonts w:ascii="Arial" w:hAnsi="Arial" w:cs="Arial"/>
        </w:rPr>
        <w:t xml:space="preserve">by over-concentrations </w:t>
      </w:r>
      <w:r w:rsidR="000A5BAE" w:rsidRPr="000A5BAE">
        <w:rPr>
          <w:rFonts w:ascii="Arial" w:hAnsi="Arial" w:cs="Arial"/>
        </w:rPr>
        <w:t>to the character and amenity of the surrounding area</w:t>
      </w:r>
      <w:r w:rsidR="000A5BAE">
        <w:rPr>
          <w:rFonts w:ascii="Arial" w:hAnsi="Arial" w:cs="Arial"/>
        </w:rPr>
        <w:t>.</w:t>
      </w:r>
    </w:p>
    <w:p w14:paraId="65C3B09A" w14:textId="77777777" w:rsidR="00FF380D" w:rsidRPr="003A2A03" w:rsidRDefault="00FF380D" w:rsidP="00FF380D">
      <w:pPr>
        <w:spacing w:after="0"/>
        <w:rPr>
          <w:rFonts w:ascii="Arial" w:hAnsi="Arial" w:cs="Arial"/>
        </w:rPr>
      </w:pPr>
    </w:p>
    <w:p w14:paraId="43A0376E" w14:textId="74D46AA4" w:rsidR="009358CF" w:rsidRDefault="003A2A03" w:rsidP="008E5878">
      <w:pPr>
        <w:ind w:left="720" w:hanging="720"/>
        <w:rPr>
          <w:rFonts w:ascii="Arial" w:hAnsi="Arial" w:cs="Arial"/>
          <w:b/>
          <w:sz w:val="28"/>
          <w:szCs w:val="28"/>
        </w:rPr>
      </w:pPr>
      <w:r w:rsidRPr="007266C5">
        <w:rPr>
          <w:rFonts w:ascii="Arial" w:hAnsi="Arial" w:cs="Arial"/>
          <w:b/>
          <w:sz w:val="28"/>
          <w:szCs w:val="28"/>
        </w:rPr>
        <w:t>2.</w:t>
      </w:r>
      <w:r w:rsidRPr="007266C5">
        <w:rPr>
          <w:rFonts w:ascii="Arial" w:hAnsi="Arial" w:cs="Arial"/>
          <w:b/>
          <w:sz w:val="28"/>
          <w:szCs w:val="28"/>
        </w:rPr>
        <w:tab/>
      </w:r>
      <w:r w:rsidR="009358CF" w:rsidRPr="007266C5">
        <w:rPr>
          <w:rFonts w:ascii="Arial" w:hAnsi="Arial" w:cs="Arial"/>
          <w:b/>
          <w:sz w:val="28"/>
          <w:szCs w:val="28"/>
        </w:rPr>
        <w:t xml:space="preserve">Planning </w:t>
      </w:r>
      <w:r w:rsidR="009C341D">
        <w:rPr>
          <w:rFonts w:ascii="Arial" w:hAnsi="Arial" w:cs="Arial"/>
          <w:b/>
          <w:sz w:val="28"/>
          <w:szCs w:val="28"/>
        </w:rPr>
        <w:t xml:space="preserve">Policy </w:t>
      </w:r>
      <w:r w:rsidR="00553EB7">
        <w:rPr>
          <w:rFonts w:ascii="Arial" w:hAnsi="Arial" w:cs="Arial"/>
          <w:b/>
          <w:sz w:val="28"/>
          <w:szCs w:val="28"/>
        </w:rPr>
        <w:t>Context</w:t>
      </w:r>
    </w:p>
    <w:p w14:paraId="140C13FC" w14:textId="779885BF" w:rsidR="009C341D" w:rsidRPr="009C341D" w:rsidRDefault="009C341D" w:rsidP="008E5878">
      <w:pPr>
        <w:ind w:left="720" w:hanging="720"/>
        <w:rPr>
          <w:rFonts w:ascii="Arial" w:hAnsi="Arial" w:cs="Arial"/>
          <w:b/>
        </w:rPr>
      </w:pPr>
      <w:r>
        <w:rPr>
          <w:rFonts w:ascii="Arial" w:hAnsi="Arial" w:cs="Arial"/>
          <w:b/>
          <w:sz w:val="28"/>
          <w:szCs w:val="28"/>
        </w:rPr>
        <w:tab/>
      </w:r>
      <w:r>
        <w:rPr>
          <w:rFonts w:ascii="Arial" w:hAnsi="Arial" w:cs="Arial"/>
          <w:b/>
        </w:rPr>
        <w:t>National</w:t>
      </w:r>
    </w:p>
    <w:p w14:paraId="747B3D3E" w14:textId="465F8029" w:rsidR="007266C5" w:rsidRDefault="007266C5" w:rsidP="007266C5">
      <w:pPr>
        <w:ind w:left="720" w:hanging="720"/>
        <w:rPr>
          <w:rFonts w:ascii="Arial" w:hAnsi="Arial" w:cs="Arial"/>
        </w:rPr>
      </w:pPr>
      <w:r>
        <w:rPr>
          <w:rFonts w:ascii="Arial" w:hAnsi="Arial" w:cs="Arial"/>
        </w:rPr>
        <w:t>2.1</w:t>
      </w:r>
      <w:r>
        <w:rPr>
          <w:rFonts w:ascii="Arial" w:hAnsi="Arial" w:cs="Arial"/>
        </w:rPr>
        <w:tab/>
      </w:r>
      <w:r w:rsidRPr="007266C5">
        <w:rPr>
          <w:rFonts w:ascii="Arial" w:hAnsi="Arial" w:cs="Arial"/>
        </w:rPr>
        <w:t>The National Planning Policy Framework (NPPF) (February 2019) sets out a need</w:t>
      </w:r>
      <w:r>
        <w:rPr>
          <w:rFonts w:ascii="Arial" w:hAnsi="Arial" w:cs="Arial"/>
        </w:rPr>
        <w:t xml:space="preserve"> </w:t>
      </w:r>
      <w:r w:rsidRPr="007266C5">
        <w:rPr>
          <w:rFonts w:ascii="Arial" w:hAnsi="Arial" w:cs="Arial"/>
        </w:rPr>
        <w:t>to support strong, vibrant and healthy communities by ensuring that a sufficient</w:t>
      </w:r>
      <w:r>
        <w:rPr>
          <w:rFonts w:ascii="Arial" w:hAnsi="Arial" w:cs="Arial"/>
        </w:rPr>
        <w:t xml:space="preserve"> </w:t>
      </w:r>
      <w:r w:rsidRPr="007266C5">
        <w:rPr>
          <w:rFonts w:ascii="Arial" w:hAnsi="Arial" w:cs="Arial"/>
        </w:rPr>
        <w:t>number and range of homes can be provided to meet the needs of present and</w:t>
      </w:r>
      <w:r>
        <w:rPr>
          <w:rFonts w:ascii="Arial" w:hAnsi="Arial" w:cs="Arial"/>
        </w:rPr>
        <w:t xml:space="preserve"> </w:t>
      </w:r>
      <w:r w:rsidRPr="007266C5">
        <w:rPr>
          <w:rFonts w:ascii="Arial" w:hAnsi="Arial" w:cs="Arial"/>
        </w:rPr>
        <w:t>future generations. Para</w:t>
      </w:r>
      <w:r w:rsidR="00BF4087">
        <w:rPr>
          <w:rFonts w:ascii="Arial" w:hAnsi="Arial" w:cs="Arial"/>
        </w:rPr>
        <w:t>graph</w:t>
      </w:r>
      <w:r w:rsidRPr="007266C5">
        <w:rPr>
          <w:rFonts w:ascii="Arial" w:hAnsi="Arial" w:cs="Arial"/>
        </w:rPr>
        <w:t xml:space="preserve"> 61 states that the size, type and tenure of housing</w:t>
      </w:r>
      <w:r>
        <w:rPr>
          <w:rFonts w:ascii="Arial" w:hAnsi="Arial" w:cs="Arial"/>
        </w:rPr>
        <w:t xml:space="preserve"> </w:t>
      </w:r>
      <w:r w:rsidRPr="007266C5">
        <w:rPr>
          <w:rFonts w:ascii="Arial" w:hAnsi="Arial" w:cs="Arial"/>
        </w:rPr>
        <w:t>needed for different groups in the community should be assessed and reflected in</w:t>
      </w:r>
      <w:r>
        <w:rPr>
          <w:rFonts w:ascii="Arial" w:hAnsi="Arial" w:cs="Arial"/>
        </w:rPr>
        <w:t xml:space="preserve"> </w:t>
      </w:r>
      <w:r w:rsidRPr="007266C5">
        <w:rPr>
          <w:rFonts w:ascii="Arial" w:hAnsi="Arial" w:cs="Arial"/>
        </w:rPr>
        <w:t>planning policies.</w:t>
      </w:r>
    </w:p>
    <w:p w14:paraId="36E95BE6" w14:textId="0FFF6122" w:rsidR="00102F6A" w:rsidRDefault="00102F6A" w:rsidP="00102F6A">
      <w:pPr>
        <w:ind w:left="720" w:hanging="720"/>
        <w:rPr>
          <w:rFonts w:ascii="Arial" w:hAnsi="Arial" w:cs="Arial"/>
        </w:rPr>
      </w:pPr>
      <w:r>
        <w:rPr>
          <w:rFonts w:ascii="Arial" w:hAnsi="Arial" w:cs="Arial"/>
        </w:rPr>
        <w:t>2.2</w:t>
      </w:r>
      <w:r>
        <w:rPr>
          <w:rFonts w:ascii="Arial" w:hAnsi="Arial" w:cs="Arial"/>
        </w:rPr>
        <w:tab/>
        <w:t xml:space="preserve">Paragraph 124 says that the </w:t>
      </w:r>
      <w:r w:rsidRPr="00102F6A">
        <w:rPr>
          <w:rFonts w:ascii="Arial" w:hAnsi="Arial" w:cs="Arial"/>
        </w:rPr>
        <w:t>creation of high quality buildings and places is fundamental to what the planning and</w:t>
      </w:r>
      <w:r>
        <w:rPr>
          <w:rFonts w:ascii="Arial" w:hAnsi="Arial" w:cs="Arial"/>
        </w:rPr>
        <w:t xml:space="preserve"> </w:t>
      </w:r>
      <w:r w:rsidRPr="00102F6A">
        <w:rPr>
          <w:rFonts w:ascii="Arial" w:hAnsi="Arial" w:cs="Arial"/>
        </w:rPr>
        <w:t xml:space="preserve">development process should achieve. </w:t>
      </w:r>
      <w:r w:rsidR="00F82F53">
        <w:rPr>
          <w:rFonts w:ascii="Arial" w:hAnsi="Arial" w:cs="Arial"/>
        </w:rPr>
        <w:t xml:space="preserve">Paragraph 127 </w:t>
      </w:r>
      <w:r w:rsidRPr="00102F6A">
        <w:rPr>
          <w:rFonts w:ascii="Arial" w:hAnsi="Arial" w:cs="Arial"/>
        </w:rPr>
        <w:t>s</w:t>
      </w:r>
      <w:r w:rsidR="00F82F53">
        <w:rPr>
          <w:rFonts w:ascii="Arial" w:hAnsi="Arial" w:cs="Arial"/>
        </w:rPr>
        <w:t>tates</w:t>
      </w:r>
      <w:r w:rsidRPr="00102F6A">
        <w:rPr>
          <w:rFonts w:ascii="Arial" w:hAnsi="Arial" w:cs="Arial"/>
        </w:rPr>
        <w:t xml:space="preserve"> that planning policies and</w:t>
      </w:r>
      <w:r>
        <w:rPr>
          <w:rFonts w:ascii="Arial" w:hAnsi="Arial" w:cs="Arial"/>
        </w:rPr>
        <w:t xml:space="preserve"> </w:t>
      </w:r>
      <w:r w:rsidRPr="00102F6A">
        <w:rPr>
          <w:rFonts w:ascii="Arial" w:hAnsi="Arial" w:cs="Arial"/>
        </w:rPr>
        <w:t>decisions should ensure that developments will function well and add to the overall quality</w:t>
      </w:r>
      <w:r>
        <w:rPr>
          <w:rFonts w:ascii="Arial" w:hAnsi="Arial" w:cs="Arial"/>
        </w:rPr>
        <w:t xml:space="preserve"> </w:t>
      </w:r>
      <w:r w:rsidRPr="00102F6A">
        <w:rPr>
          <w:rFonts w:ascii="Arial" w:hAnsi="Arial" w:cs="Arial"/>
        </w:rPr>
        <w:t>of the area and create places that are safe inclusive and accessible, and which promote</w:t>
      </w:r>
      <w:r>
        <w:rPr>
          <w:rFonts w:ascii="Arial" w:hAnsi="Arial" w:cs="Arial"/>
        </w:rPr>
        <w:t xml:space="preserve"> </w:t>
      </w:r>
      <w:r w:rsidRPr="00102F6A">
        <w:rPr>
          <w:rFonts w:ascii="Arial" w:hAnsi="Arial" w:cs="Arial"/>
        </w:rPr>
        <w:t xml:space="preserve">health and well-being, with a high standard of amenity for existing and future users. </w:t>
      </w:r>
    </w:p>
    <w:p w14:paraId="533E0A53" w14:textId="25444958" w:rsidR="00916911" w:rsidRDefault="00916911" w:rsidP="00102F6A">
      <w:pPr>
        <w:ind w:left="720" w:hanging="720"/>
        <w:rPr>
          <w:rFonts w:ascii="Arial" w:hAnsi="Arial" w:cs="Arial"/>
        </w:rPr>
      </w:pPr>
      <w:r>
        <w:rPr>
          <w:rFonts w:ascii="Arial" w:hAnsi="Arial" w:cs="Arial"/>
        </w:rPr>
        <w:t>2.3</w:t>
      </w:r>
      <w:r>
        <w:rPr>
          <w:rFonts w:ascii="Arial" w:hAnsi="Arial" w:cs="Arial"/>
        </w:rPr>
        <w:tab/>
        <w:t xml:space="preserve">The Council </w:t>
      </w:r>
      <w:r w:rsidR="00444C4A">
        <w:rPr>
          <w:rFonts w:ascii="Arial" w:hAnsi="Arial" w:cs="Arial"/>
        </w:rPr>
        <w:t>believes</w:t>
      </w:r>
      <w:r>
        <w:rPr>
          <w:rFonts w:ascii="Arial" w:hAnsi="Arial" w:cs="Arial"/>
        </w:rPr>
        <w:t xml:space="preserve"> that Policy DM11 will help to create ‘strong, vibrant communities’ and ‘add to the overall quality’ of areas, in line with the objectives of the NPPF.</w:t>
      </w:r>
    </w:p>
    <w:p w14:paraId="3B09F6AE" w14:textId="6C8CBB8F" w:rsidR="00916911" w:rsidRPr="00916911" w:rsidRDefault="00916911" w:rsidP="00102F6A">
      <w:pPr>
        <w:ind w:left="720" w:hanging="720"/>
        <w:rPr>
          <w:rFonts w:ascii="Arial" w:hAnsi="Arial" w:cs="Arial"/>
          <w:u w:val="single"/>
        </w:rPr>
      </w:pPr>
      <w:r>
        <w:rPr>
          <w:rFonts w:ascii="Arial" w:hAnsi="Arial" w:cs="Arial"/>
        </w:rPr>
        <w:tab/>
      </w:r>
      <w:r w:rsidRPr="00916911">
        <w:rPr>
          <w:rFonts w:ascii="Arial" w:hAnsi="Arial" w:cs="Arial"/>
          <w:u w:val="single"/>
        </w:rPr>
        <w:t xml:space="preserve">Definition of </w:t>
      </w:r>
      <w:r>
        <w:rPr>
          <w:rFonts w:ascii="Arial" w:hAnsi="Arial" w:cs="Arial"/>
          <w:u w:val="single"/>
        </w:rPr>
        <w:t>Houses in Multiple Occupation</w:t>
      </w:r>
    </w:p>
    <w:p w14:paraId="31776172" w14:textId="0539E220" w:rsidR="008233DB" w:rsidRDefault="008233DB" w:rsidP="00547498">
      <w:pPr>
        <w:ind w:left="720" w:hanging="720"/>
        <w:rPr>
          <w:rFonts w:ascii="Arial" w:hAnsi="Arial" w:cs="Arial"/>
        </w:rPr>
      </w:pPr>
      <w:r>
        <w:rPr>
          <w:rFonts w:ascii="Arial" w:hAnsi="Arial" w:cs="Arial"/>
        </w:rPr>
        <w:t>2.</w:t>
      </w:r>
      <w:r w:rsidR="00916911">
        <w:rPr>
          <w:rFonts w:ascii="Arial" w:hAnsi="Arial" w:cs="Arial"/>
        </w:rPr>
        <w:t>4</w:t>
      </w:r>
      <w:r>
        <w:rPr>
          <w:rFonts w:ascii="Arial" w:hAnsi="Arial" w:cs="Arial"/>
        </w:rPr>
        <w:tab/>
      </w:r>
      <w:r w:rsidR="00547498" w:rsidRPr="00547498">
        <w:rPr>
          <w:rFonts w:ascii="Arial" w:hAnsi="Arial" w:cs="Arial"/>
        </w:rPr>
        <w:t>A property is broadly defined as a HMO if it is occupied by 3 or more persons from 2 or more</w:t>
      </w:r>
      <w:r w:rsidR="00547498">
        <w:rPr>
          <w:rFonts w:ascii="Arial" w:hAnsi="Arial" w:cs="Arial"/>
        </w:rPr>
        <w:t xml:space="preserve"> </w:t>
      </w:r>
      <w:r w:rsidR="00547498" w:rsidRPr="00547498">
        <w:rPr>
          <w:rFonts w:ascii="Arial" w:hAnsi="Arial" w:cs="Arial"/>
        </w:rPr>
        <w:t>households and there are shared facilities such as a toilet, bathroom or kitchen. A household can be</w:t>
      </w:r>
      <w:r w:rsidR="00547498">
        <w:rPr>
          <w:rFonts w:ascii="Arial" w:hAnsi="Arial" w:cs="Arial"/>
        </w:rPr>
        <w:t xml:space="preserve"> </w:t>
      </w:r>
      <w:r w:rsidR="00547498" w:rsidRPr="00547498">
        <w:rPr>
          <w:rFonts w:ascii="Arial" w:hAnsi="Arial" w:cs="Arial"/>
        </w:rPr>
        <w:t xml:space="preserve">a separate individual, a couple or a family. </w:t>
      </w:r>
      <w:r w:rsidR="00916911" w:rsidRPr="00916911">
        <w:rPr>
          <w:rFonts w:ascii="Arial" w:hAnsi="Arial" w:cs="Arial"/>
        </w:rPr>
        <w:t>The full legal definition of a HMO is given under the Housing Act 2004.</w:t>
      </w:r>
    </w:p>
    <w:p w14:paraId="18A496C8" w14:textId="386F0975" w:rsidR="00547498" w:rsidRPr="00547498" w:rsidRDefault="00547498" w:rsidP="00547498">
      <w:pPr>
        <w:ind w:left="720" w:hanging="720"/>
        <w:rPr>
          <w:rFonts w:ascii="Arial" w:hAnsi="Arial" w:cs="Arial"/>
          <w:u w:val="single"/>
        </w:rPr>
      </w:pPr>
      <w:r>
        <w:rPr>
          <w:rFonts w:ascii="Arial" w:hAnsi="Arial" w:cs="Arial"/>
        </w:rPr>
        <w:tab/>
      </w:r>
      <w:r w:rsidRPr="00547498">
        <w:rPr>
          <w:rFonts w:ascii="Arial" w:hAnsi="Arial" w:cs="Arial"/>
          <w:u w:val="single"/>
        </w:rPr>
        <w:t>The Use Classes Order</w:t>
      </w:r>
    </w:p>
    <w:p w14:paraId="7391BA08" w14:textId="314FF815" w:rsidR="00547498" w:rsidRDefault="003A2A03" w:rsidP="009C341D">
      <w:pPr>
        <w:ind w:left="720" w:hanging="720"/>
        <w:rPr>
          <w:rFonts w:ascii="Arial" w:hAnsi="Arial" w:cs="Arial"/>
        </w:rPr>
      </w:pPr>
      <w:r>
        <w:rPr>
          <w:rFonts w:ascii="Arial" w:hAnsi="Arial" w:cs="Arial"/>
        </w:rPr>
        <w:t>2.</w:t>
      </w:r>
      <w:r w:rsidR="00916911">
        <w:rPr>
          <w:rFonts w:ascii="Arial" w:hAnsi="Arial" w:cs="Arial"/>
        </w:rPr>
        <w:t>5</w:t>
      </w:r>
      <w:r>
        <w:rPr>
          <w:rFonts w:ascii="Arial" w:hAnsi="Arial" w:cs="Arial"/>
        </w:rPr>
        <w:tab/>
      </w:r>
      <w:r w:rsidR="009358CF" w:rsidRPr="003A2A03">
        <w:rPr>
          <w:rFonts w:ascii="Arial" w:hAnsi="Arial" w:cs="Arial"/>
        </w:rPr>
        <w:t>There are two national statutory</w:t>
      </w:r>
      <w:r w:rsidR="00E3046C">
        <w:rPr>
          <w:rFonts w:ascii="Arial" w:hAnsi="Arial" w:cs="Arial"/>
        </w:rPr>
        <w:t xml:space="preserve"> planning</w:t>
      </w:r>
      <w:r w:rsidR="009358CF" w:rsidRPr="003A2A03">
        <w:rPr>
          <w:rFonts w:ascii="Arial" w:hAnsi="Arial" w:cs="Arial"/>
        </w:rPr>
        <w:t xml:space="preserve"> instruments that are relevant to the use of buildings as HMOs; the</w:t>
      </w:r>
      <w:r w:rsidR="00303A4B" w:rsidRPr="003A2A03">
        <w:rPr>
          <w:rFonts w:ascii="Arial" w:hAnsi="Arial" w:cs="Arial"/>
        </w:rPr>
        <w:t xml:space="preserve"> </w:t>
      </w:r>
      <w:r w:rsidR="009358CF" w:rsidRPr="003A2A03">
        <w:rPr>
          <w:rFonts w:ascii="Arial" w:hAnsi="Arial" w:cs="Arial"/>
        </w:rPr>
        <w:t>Town and Country Planning (Use Classes) Order 1987 (as amended) commonly referred to as the</w:t>
      </w:r>
      <w:r w:rsidR="00A22B9D" w:rsidRPr="003A2A03">
        <w:rPr>
          <w:rFonts w:ascii="Arial" w:hAnsi="Arial" w:cs="Arial"/>
        </w:rPr>
        <w:t xml:space="preserve"> </w:t>
      </w:r>
      <w:r w:rsidR="009358CF" w:rsidRPr="003A2A03">
        <w:rPr>
          <w:rFonts w:ascii="Arial" w:hAnsi="Arial" w:cs="Arial"/>
        </w:rPr>
        <w:t>‘Use Classes Order’ and the General Permitted Development Order (GPDO, 2015).</w:t>
      </w:r>
    </w:p>
    <w:p w14:paraId="22C5494D" w14:textId="0599CAC5" w:rsidR="00547498" w:rsidRPr="00547498" w:rsidRDefault="003A2A03" w:rsidP="00547498">
      <w:pPr>
        <w:spacing w:after="0"/>
        <w:ind w:left="720" w:hanging="720"/>
        <w:rPr>
          <w:rFonts w:ascii="Arial" w:hAnsi="Arial" w:cs="Arial"/>
        </w:rPr>
      </w:pPr>
      <w:r>
        <w:rPr>
          <w:rFonts w:ascii="Arial" w:hAnsi="Arial" w:cs="Arial"/>
        </w:rPr>
        <w:lastRenderedPageBreak/>
        <w:t>2.</w:t>
      </w:r>
      <w:r w:rsidR="00916911">
        <w:rPr>
          <w:rFonts w:ascii="Arial" w:hAnsi="Arial" w:cs="Arial"/>
        </w:rPr>
        <w:t>6</w:t>
      </w:r>
      <w:r>
        <w:rPr>
          <w:rFonts w:ascii="Arial" w:hAnsi="Arial" w:cs="Arial"/>
        </w:rPr>
        <w:tab/>
      </w:r>
      <w:r w:rsidR="009358CF" w:rsidRPr="003A2A03">
        <w:rPr>
          <w:rFonts w:ascii="Arial" w:hAnsi="Arial" w:cs="Arial"/>
        </w:rPr>
        <w:t>The Use Classes Order defines two different categories of HMO as follows:</w:t>
      </w:r>
    </w:p>
    <w:p w14:paraId="6E3C6869" w14:textId="77777777" w:rsidR="003A2A03" w:rsidRDefault="009358CF" w:rsidP="00940920">
      <w:pPr>
        <w:numPr>
          <w:ilvl w:val="0"/>
          <w:numId w:val="1"/>
        </w:numPr>
        <w:spacing w:after="0"/>
        <w:ind w:left="1434" w:hanging="357"/>
        <w:rPr>
          <w:rFonts w:ascii="Arial" w:hAnsi="Arial" w:cs="Arial"/>
          <w:b/>
          <w:u w:val="single"/>
        </w:rPr>
      </w:pPr>
      <w:r w:rsidRPr="003A2A03">
        <w:rPr>
          <w:rFonts w:ascii="Arial" w:hAnsi="Arial" w:cs="Arial"/>
        </w:rPr>
        <w:t>Smaller HMOs that contain between 3 and 6 people who are unrelated to each other. These</w:t>
      </w:r>
      <w:r w:rsidR="00303A4B" w:rsidRPr="003A2A03">
        <w:rPr>
          <w:rFonts w:ascii="Arial" w:hAnsi="Arial" w:cs="Arial"/>
        </w:rPr>
        <w:t xml:space="preserve"> </w:t>
      </w:r>
      <w:r w:rsidRPr="003A2A03">
        <w:rPr>
          <w:rFonts w:ascii="Arial" w:hAnsi="Arial" w:cs="Arial"/>
        </w:rPr>
        <w:t>are</w:t>
      </w:r>
      <w:r w:rsidR="00A22B9D" w:rsidRPr="003A2A03">
        <w:rPr>
          <w:rFonts w:ascii="Arial" w:hAnsi="Arial" w:cs="Arial"/>
        </w:rPr>
        <w:t xml:space="preserve"> identified under use class C4.</w:t>
      </w:r>
    </w:p>
    <w:p w14:paraId="1E7E6B53" w14:textId="77777777" w:rsidR="003A2A03" w:rsidRPr="00F53FC1" w:rsidRDefault="009358CF" w:rsidP="00940920">
      <w:pPr>
        <w:numPr>
          <w:ilvl w:val="0"/>
          <w:numId w:val="1"/>
        </w:numPr>
        <w:spacing w:after="0"/>
        <w:ind w:left="1434" w:hanging="357"/>
        <w:rPr>
          <w:rFonts w:ascii="Arial" w:hAnsi="Arial" w:cs="Arial"/>
          <w:b/>
          <w:u w:val="single"/>
        </w:rPr>
      </w:pPr>
      <w:r w:rsidRPr="003A2A03">
        <w:rPr>
          <w:rFonts w:ascii="Arial" w:hAnsi="Arial" w:cs="Arial"/>
        </w:rPr>
        <w:t>Larger HMOs containing more than 6 unrelated people, which ar</w:t>
      </w:r>
      <w:r w:rsidR="00A22B9D" w:rsidRPr="003A2A03">
        <w:rPr>
          <w:rFonts w:ascii="Arial" w:hAnsi="Arial" w:cs="Arial"/>
        </w:rPr>
        <w:t>e identified as a ‘sui generis’ use.</w:t>
      </w:r>
    </w:p>
    <w:p w14:paraId="72E80745" w14:textId="77777777" w:rsidR="00F53FC1" w:rsidRDefault="00F53FC1" w:rsidP="00F53FC1">
      <w:pPr>
        <w:spacing w:after="0"/>
        <w:ind w:left="1434"/>
        <w:rPr>
          <w:rFonts w:ascii="Arial" w:hAnsi="Arial" w:cs="Arial"/>
          <w:b/>
          <w:u w:val="single"/>
        </w:rPr>
      </w:pPr>
    </w:p>
    <w:p w14:paraId="63720A07" w14:textId="7C5068E7" w:rsidR="00547498" w:rsidRDefault="003A2A03" w:rsidP="00A574E0">
      <w:pPr>
        <w:spacing w:after="120"/>
        <w:ind w:left="720" w:hanging="720"/>
        <w:rPr>
          <w:rFonts w:ascii="Arial" w:hAnsi="Arial" w:cs="Arial"/>
        </w:rPr>
      </w:pPr>
      <w:r>
        <w:rPr>
          <w:rFonts w:ascii="Arial" w:hAnsi="Arial" w:cs="Arial"/>
        </w:rPr>
        <w:t>2.</w:t>
      </w:r>
      <w:r w:rsidR="00F96CD1">
        <w:rPr>
          <w:rFonts w:ascii="Arial" w:hAnsi="Arial" w:cs="Arial"/>
        </w:rPr>
        <w:t>7</w:t>
      </w:r>
      <w:r>
        <w:rPr>
          <w:rFonts w:ascii="Arial" w:hAnsi="Arial" w:cs="Arial"/>
        </w:rPr>
        <w:tab/>
      </w:r>
      <w:r w:rsidR="009358CF" w:rsidRPr="003A2A03">
        <w:rPr>
          <w:rFonts w:ascii="Arial" w:hAnsi="Arial" w:cs="Arial"/>
        </w:rPr>
        <w:t>The GPDO provides permitted development rights to convert ordinary family housin</w:t>
      </w:r>
      <w:r>
        <w:rPr>
          <w:rFonts w:ascii="Arial" w:hAnsi="Arial" w:cs="Arial"/>
        </w:rPr>
        <w:t xml:space="preserve">g </w:t>
      </w:r>
      <w:r w:rsidR="009358CF" w:rsidRPr="003A2A03">
        <w:rPr>
          <w:rFonts w:ascii="Arial" w:hAnsi="Arial" w:cs="Arial"/>
        </w:rPr>
        <w:t>(C3 use class</w:t>
      </w:r>
      <w:r w:rsidR="00A22B9D" w:rsidRPr="00AD105A">
        <w:rPr>
          <w:rFonts w:ascii="Arial" w:hAnsi="Arial" w:cs="Arial"/>
        </w:rPr>
        <w:t>)</w:t>
      </w:r>
      <w:r w:rsidR="00A22B9D" w:rsidRPr="003A2A03">
        <w:rPr>
          <w:rFonts w:ascii="Arial" w:hAnsi="Arial" w:cs="Arial"/>
          <w:b/>
        </w:rPr>
        <w:t xml:space="preserve"> </w:t>
      </w:r>
      <w:r w:rsidR="009358CF" w:rsidRPr="003A2A03">
        <w:rPr>
          <w:rFonts w:ascii="Arial" w:hAnsi="Arial" w:cs="Arial"/>
        </w:rPr>
        <w:t>to small C4 HMO use without the need for planning approval. Larger sui generis HMOs on the other</w:t>
      </w:r>
      <w:r w:rsidR="00A22B9D" w:rsidRPr="003A2A03">
        <w:rPr>
          <w:rFonts w:ascii="Arial" w:hAnsi="Arial" w:cs="Arial"/>
        </w:rPr>
        <w:t xml:space="preserve"> </w:t>
      </w:r>
      <w:r w:rsidR="009358CF" w:rsidRPr="003A2A03">
        <w:rPr>
          <w:rFonts w:ascii="Arial" w:hAnsi="Arial" w:cs="Arial"/>
        </w:rPr>
        <w:t>hand will always require planning approval to be created from either C3 housing or any other land</w:t>
      </w:r>
      <w:r w:rsidR="00A22B9D" w:rsidRPr="003A2A03">
        <w:rPr>
          <w:rFonts w:ascii="Arial" w:hAnsi="Arial" w:cs="Arial"/>
        </w:rPr>
        <w:t xml:space="preserve"> </w:t>
      </w:r>
      <w:r w:rsidR="009358CF" w:rsidRPr="003A2A03">
        <w:rPr>
          <w:rFonts w:ascii="Arial" w:hAnsi="Arial" w:cs="Arial"/>
        </w:rPr>
        <w:t>use.</w:t>
      </w:r>
    </w:p>
    <w:p w14:paraId="39027016" w14:textId="7277F63E" w:rsidR="00547498" w:rsidRPr="00547498" w:rsidRDefault="00547498" w:rsidP="00916911">
      <w:pPr>
        <w:spacing w:after="0"/>
        <w:ind w:left="720" w:hanging="720"/>
        <w:rPr>
          <w:rFonts w:ascii="Arial" w:hAnsi="Arial" w:cs="Arial"/>
          <w:u w:val="single"/>
        </w:rPr>
      </w:pPr>
      <w:r>
        <w:rPr>
          <w:rFonts w:ascii="Arial" w:hAnsi="Arial" w:cs="Arial"/>
        </w:rPr>
        <w:tab/>
      </w:r>
      <w:r w:rsidRPr="00547498">
        <w:rPr>
          <w:rFonts w:ascii="Arial" w:hAnsi="Arial" w:cs="Arial"/>
          <w:u w:val="single"/>
        </w:rPr>
        <w:t>Article 4 Directions</w:t>
      </w:r>
    </w:p>
    <w:p w14:paraId="7F2EA07B" w14:textId="3ACF878B" w:rsidR="00547498" w:rsidRDefault="00547498" w:rsidP="00916911">
      <w:pPr>
        <w:spacing w:after="0"/>
        <w:ind w:left="720" w:hanging="720"/>
        <w:rPr>
          <w:rFonts w:ascii="Arial" w:hAnsi="Arial" w:cs="Arial"/>
        </w:rPr>
      </w:pPr>
    </w:p>
    <w:p w14:paraId="40AB4969" w14:textId="74CE31EF" w:rsidR="00A707B7" w:rsidRDefault="00547498" w:rsidP="00A923AF">
      <w:pPr>
        <w:spacing w:after="0"/>
        <w:ind w:left="720" w:hanging="720"/>
        <w:rPr>
          <w:rFonts w:ascii="Arial" w:hAnsi="Arial" w:cs="Arial"/>
        </w:rPr>
      </w:pPr>
      <w:r>
        <w:rPr>
          <w:rFonts w:ascii="Arial" w:hAnsi="Arial" w:cs="Arial"/>
        </w:rPr>
        <w:t>2.</w:t>
      </w:r>
      <w:r w:rsidR="00F96CD1">
        <w:rPr>
          <w:rFonts w:ascii="Arial" w:hAnsi="Arial" w:cs="Arial"/>
        </w:rPr>
        <w:t>8</w:t>
      </w:r>
      <w:r>
        <w:rPr>
          <w:rFonts w:ascii="Arial" w:hAnsi="Arial" w:cs="Arial"/>
        </w:rPr>
        <w:tab/>
      </w:r>
      <w:r w:rsidRPr="00547498">
        <w:rPr>
          <w:rFonts w:ascii="Arial" w:hAnsi="Arial" w:cs="Arial"/>
        </w:rPr>
        <w:t>Permitted development rights can be removed by the local planning authority</w:t>
      </w:r>
      <w:r w:rsidR="00FC1CB9">
        <w:rPr>
          <w:rFonts w:ascii="Arial" w:hAnsi="Arial" w:cs="Arial"/>
        </w:rPr>
        <w:t xml:space="preserve"> </w:t>
      </w:r>
      <w:r w:rsidRPr="00547498">
        <w:rPr>
          <w:rFonts w:ascii="Arial" w:hAnsi="Arial" w:cs="Arial"/>
        </w:rPr>
        <w:t xml:space="preserve">by means of an </w:t>
      </w:r>
      <w:r w:rsidR="00CE44BD">
        <w:rPr>
          <w:rFonts w:ascii="Arial" w:hAnsi="Arial" w:cs="Arial"/>
        </w:rPr>
        <w:t>A</w:t>
      </w:r>
      <w:r w:rsidR="00CE44BD" w:rsidRPr="00547498">
        <w:rPr>
          <w:rFonts w:ascii="Arial" w:hAnsi="Arial" w:cs="Arial"/>
        </w:rPr>
        <w:t xml:space="preserve">rticle </w:t>
      </w:r>
      <w:r w:rsidRPr="00547498">
        <w:rPr>
          <w:rFonts w:ascii="Arial" w:hAnsi="Arial" w:cs="Arial"/>
        </w:rPr>
        <w:t xml:space="preserve">4 </w:t>
      </w:r>
      <w:r w:rsidR="00CE44BD">
        <w:rPr>
          <w:rFonts w:ascii="Arial" w:hAnsi="Arial" w:cs="Arial"/>
        </w:rPr>
        <w:t>D</w:t>
      </w:r>
      <w:r w:rsidR="00CE44BD" w:rsidRPr="00547498">
        <w:rPr>
          <w:rFonts w:ascii="Arial" w:hAnsi="Arial" w:cs="Arial"/>
        </w:rPr>
        <w:t>irection</w:t>
      </w:r>
      <w:r>
        <w:rPr>
          <w:rFonts w:ascii="Arial" w:hAnsi="Arial" w:cs="Arial"/>
        </w:rPr>
        <w:t>, provided</w:t>
      </w:r>
      <w:r w:rsidR="00FC1CB9">
        <w:rPr>
          <w:rFonts w:ascii="Arial" w:hAnsi="Arial" w:cs="Arial"/>
        </w:rPr>
        <w:t xml:space="preserve"> </w:t>
      </w:r>
      <w:r w:rsidR="00FC1CB9" w:rsidRPr="00FC1CB9">
        <w:rPr>
          <w:rFonts w:ascii="Arial" w:hAnsi="Arial" w:cs="Arial"/>
        </w:rPr>
        <w:t>there is justification for both its purpose and extent</w:t>
      </w:r>
      <w:r w:rsidR="00FC1CB9">
        <w:rPr>
          <w:rFonts w:ascii="Arial" w:hAnsi="Arial" w:cs="Arial"/>
        </w:rPr>
        <w:t xml:space="preserve">. The direction must be justified based on the potential harm that is it intended to address. Birmingham’s approach to Article 4 Directions in relation to HMOs is set out in section </w:t>
      </w:r>
      <w:r w:rsidR="008F74F1">
        <w:rPr>
          <w:rFonts w:ascii="Arial" w:hAnsi="Arial" w:cs="Arial"/>
        </w:rPr>
        <w:t>2</w:t>
      </w:r>
      <w:r w:rsidR="00444C4A">
        <w:rPr>
          <w:rFonts w:ascii="Arial" w:hAnsi="Arial" w:cs="Arial"/>
        </w:rPr>
        <w:t>.</w:t>
      </w:r>
      <w:r w:rsidR="008F74F1">
        <w:rPr>
          <w:rFonts w:ascii="Arial" w:hAnsi="Arial" w:cs="Arial"/>
        </w:rPr>
        <w:t>20</w:t>
      </w:r>
      <w:r w:rsidR="00444C4A">
        <w:rPr>
          <w:rFonts w:ascii="Arial" w:hAnsi="Arial" w:cs="Arial"/>
        </w:rPr>
        <w:t>-</w:t>
      </w:r>
      <w:r w:rsidR="008F74F1">
        <w:rPr>
          <w:rFonts w:ascii="Arial" w:hAnsi="Arial" w:cs="Arial"/>
        </w:rPr>
        <w:t>2</w:t>
      </w:r>
      <w:r w:rsidR="00444C4A">
        <w:rPr>
          <w:rFonts w:ascii="Arial" w:hAnsi="Arial" w:cs="Arial"/>
        </w:rPr>
        <w:t>.</w:t>
      </w:r>
      <w:r w:rsidR="008F74F1">
        <w:rPr>
          <w:rFonts w:ascii="Arial" w:hAnsi="Arial" w:cs="Arial"/>
        </w:rPr>
        <w:t>27</w:t>
      </w:r>
      <w:r w:rsidR="00FC1CB9">
        <w:rPr>
          <w:rFonts w:ascii="Arial" w:hAnsi="Arial" w:cs="Arial"/>
        </w:rPr>
        <w:t>.</w:t>
      </w:r>
    </w:p>
    <w:p w14:paraId="23AC7AAD" w14:textId="77777777" w:rsidR="00A923AF" w:rsidRDefault="00A923AF" w:rsidP="009C341D">
      <w:pPr>
        <w:spacing w:after="0"/>
        <w:rPr>
          <w:rFonts w:ascii="Arial" w:hAnsi="Arial" w:cs="Arial"/>
        </w:rPr>
      </w:pPr>
    </w:p>
    <w:p w14:paraId="39240100" w14:textId="70987AE8" w:rsidR="002A06EA" w:rsidRDefault="009C341D" w:rsidP="002A06EA">
      <w:pPr>
        <w:spacing w:after="0"/>
        <w:ind w:left="720" w:hanging="720"/>
        <w:rPr>
          <w:rFonts w:ascii="Arial" w:hAnsi="Arial" w:cs="Arial"/>
          <w:b/>
        </w:rPr>
      </w:pPr>
      <w:bookmarkStart w:id="0" w:name="_Hlk21452849"/>
      <w:r w:rsidRPr="009C341D">
        <w:rPr>
          <w:rFonts w:ascii="Arial" w:hAnsi="Arial" w:cs="Arial"/>
          <w:b/>
        </w:rPr>
        <w:tab/>
        <w:t>Local</w:t>
      </w:r>
    </w:p>
    <w:p w14:paraId="24B00015" w14:textId="77777777" w:rsidR="009C341D" w:rsidRPr="009C341D" w:rsidRDefault="009C341D" w:rsidP="002A06EA">
      <w:pPr>
        <w:spacing w:after="0"/>
        <w:ind w:left="720" w:hanging="720"/>
        <w:rPr>
          <w:rFonts w:ascii="Arial" w:hAnsi="Arial" w:cs="Arial"/>
          <w:b/>
        </w:rPr>
      </w:pPr>
    </w:p>
    <w:p w14:paraId="20616405" w14:textId="77777777" w:rsidR="009D3A39" w:rsidRDefault="009D3A39" w:rsidP="00547631">
      <w:pPr>
        <w:spacing w:after="0"/>
        <w:ind w:left="720" w:hanging="720"/>
        <w:rPr>
          <w:rFonts w:ascii="Arial" w:hAnsi="Arial" w:cs="Arial"/>
          <w:u w:val="single"/>
        </w:rPr>
      </w:pPr>
      <w:r>
        <w:rPr>
          <w:rFonts w:ascii="Arial" w:hAnsi="Arial" w:cs="Arial"/>
          <w:b/>
          <w:sz w:val="28"/>
          <w:szCs w:val="28"/>
        </w:rPr>
        <w:tab/>
      </w:r>
      <w:r w:rsidR="00EB6CC5">
        <w:rPr>
          <w:rFonts w:ascii="Arial" w:hAnsi="Arial" w:cs="Arial"/>
          <w:u w:val="single"/>
        </w:rPr>
        <w:t>Birmingham Development Plan (</w:t>
      </w:r>
      <w:r w:rsidR="008D202F">
        <w:rPr>
          <w:rFonts w:ascii="Arial" w:hAnsi="Arial" w:cs="Arial"/>
          <w:u w:val="single"/>
        </w:rPr>
        <w:t xml:space="preserve">January </w:t>
      </w:r>
      <w:r w:rsidR="00EB6CC5">
        <w:rPr>
          <w:rFonts w:ascii="Arial" w:hAnsi="Arial" w:cs="Arial"/>
          <w:u w:val="single"/>
        </w:rPr>
        <w:t>2017)</w:t>
      </w:r>
    </w:p>
    <w:p w14:paraId="5346D441" w14:textId="77777777" w:rsidR="00547631" w:rsidRPr="009D3A39" w:rsidRDefault="00547631" w:rsidP="00547631">
      <w:pPr>
        <w:spacing w:after="0"/>
        <w:ind w:left="720" w:hanging="720"/>
        <w:rPr>
          <w:rFonts w:ascii="Arial" w:hAnsi="Arial" w:cs="Arial"/>
          <w:u w:val="single"/>
        </w:rPr>
      </w:pPr>
    </w:p>
    <w:p w14:paraId="5F49A38B" w14:textId="6D92DD0E" w:rsidR="00251207" w:rsidRDefault="009C341D" w:rsidP="00547631">
      <w:pPr>
        <w:spacing w:after="0"/>
        <w:ind w:left="720" w:hanging="720"/>
        <w:rPr>
          <w:rFonts w:ascii="Arial" w:hAnsi="Arial" w:cs="Arial"/>
        </w:rPr>
      </w:pPr>
      <w:r>
        <w:rPr>
          <w:rFonts w:ascii="Arial" w:hAnsi="Arial" w:cs="Arial"/>
        </w:rPr>
        <w:t>2.9</w:t>
      </w:r>
      <w:r w:rsidR="007266C5">
        <w:rPr>
          <w:rFonts w:ascii="Arial" w:hAnsi="Arial" w:cs="Arial"/>
        </w:rPr>
        <w:tab/>
      </w:r>
      <w:r w:rsidR="009F3820" w:rsidRPr="009F3820">
        <w:rPr>
          <w:rFonts w:ascii="Arial" w:hAnsi="Arial" w:cs="Arial"/>
        </w:rPr>
        <w:t xml:space="preserve">With Birmingham’s population projected to grow by 156,000 people </w:t>
      </w:r>
      <w:r w:rsidR="009F3820">
        <w:rPr>
          <w:rFonts w:ascii="Arial" w:hAnsi="Arial" w:cs="Arial"/>
        </w:rPr>
        <w:t>between 2011-2031,</w:t>
      </w:r>
      <w:r w:rsidR="009F3820" w:rsidRPr="009F3820">
        <w:rPr>
          <w:rFonts w:ascii="Arial" w:hAnsi="Arial" w:cs="Arial"/>
        </w:rPr>
        <w:t xml:space="preserve"> the </w:t>
      </w:r>
      <w:r w:rsidR="009F3820" w:rsidRPr="007266C5">
        <w:rPr>
          <w:rFonts w:ascii="Arial" w:hAnsi="Arial" w:cs="Arial"/>
        </w:rPr>
        <w:t>Birmingham Development</w:t>
      </w:r>
      <w:r w:rsidR="00CE44BD">
        <w:rPr>
          <w:rFonts w:ascii="Arial" w:hAnsi="Arial" w:cs="Arial"/>
        </w:rPr>
        <w:t xml:space="preserve"> Plan</w:t>
      </w:r>
      <w:r w:rsidR="009F3820" w:rsidRPr="007266C5">
        <w:rPr>
          <w:rFonts w:ascii="Arial" w:hAnsi="Arial" w:cs="Arial"/>
        </w:rPr>
        <w:t xml:space="preserve"> (BDP), adopted in January 2017</w:t>
      </w:r>
      <w:r w:rsidR="009F3820" w:rsidRPr="009F3820">
        <w:rPr>
          <w:rFonts w:ascii="Arial" w:hAnsi="Arial" w:cs="Arial"/>
        </w:rPr>
        <w:t xml:space="preserve"> provides the spatial strategy to support </w:t>
      </w:r>
      <w:r w:rsidR="009F3820">
        <w:rPr>
          <w:rFonts w:ascii="Arial" w:hAnsi="Arial" w:cs="Arial"/>
        </w:rPr>
        <w:t xml:space="preserve">the sustainable </w:t>
      </w:r>
      <w:r w:rsidR="009F3820" w:rsidRPr="009F3820">
        <w:rPr>
          <w:rFonts w:ascii="Arial" w:hAnsi="Arial" w:cs="Arial"/>
        </w:rPr>
        <w:t xml:space="preserve">growth </w:t>
      </w:r>
      <w:r w:rsidR="009F3820">
        <w:rPr>
          <w:rFonts w:ascii="Arial" w:hAnsi="Arial" w:cs="Arial"/>
        </w:rPr>
        <w:t xml:space="preserve">of the city. </w:t>
      </w:r>
      <w:r w:rsidR="00251207">
        <w:rPr>
          <w:rFonts w:ascii="Arial" w:hAnsi="Arial" w:cs="Arial"/>
        </w:rPr>
        <w:t>The</w:t>
      </w:r>
      <w:r w:rsidR="00251207" w:rsidRPr="00251207">
        <w:rPr>
          <w:rFonts w:ascii="Arial" w:hAnsi="Arial" w:cs="Arial"/>
        </w:rPr>
        <w:t xml:space="preserve"> </w:t>
      </w:r>
      <w:r w:rsidR="00251207">
        <w:rPr>
          <w:rFonts w:ascii="Arial" w:hAnsi="Arial" w:cs="Arial"/>
        </w:rPr>
        <w:t>o</w:t>
      </w:r>
      <w:r w:rsidR="00251207" w:rsidRPr="00251207">
        <w:rPr>
          <w:rFonts w:ascii="Arial" w:hAnsi="Arial" w:cs="Arial"/>
        </w:rPr>
        <w:t>verall levels of growth</w:t>
      </w:r>
      <w:r w:rsidR="00251207">
        <w:rPr>
          <w:rFonts w:ascii="Arial" w:hAnsi="Arial" w:cs="Arial"/>
        </w:rPr>
        <w:t xml:space="preserve"> required are </w:t>
      </w:r>
      <w:r w:rsidR="00251207" w:rsidRPr="00251207">
        <w:rPr>
          <w:rFonts w:ascii="Arial" w:hAnsi="Arial" w:cs="Arial"/>
        </w:rPr>
        <w:t xml:space="preserve">51,100 </w:t>
      </w:r>
      <w:r w:rsidR="00251207">
        <w:rPr>
          <w:rFonts w:ascii="Arial" w:hAnsi="Arial" w:cs="Arial"/>
        </w:rPr>
        <w:t>new</w:t>
      </w:r>
      <w:r w:rsidR="00251207" w:rsidRPr="00251207">
        <w:rPr>
          <w:rFonts w:ascii="Arial" w:hAnsi="Arial" w:cs="Arial"/>
        </w:rPr>
        <w:t xml:space="preserve"> homes (including the Langley Sustainable Urban Extension)</w:t>
      </w:r>
      <w:r w:rsidR="00251207">
        <w:rPr>
          <w:rFonts w:ascii="Arial" w:hAnsi="Arial" w:cs="Arial"/>
        </w:rPr>
        <w:t>; t</w:t>
      </w:r>
      <w:r w:rsidR="00251207" w:rsidRPr="00251207">
        <w:rPr>
          <w:rFonts w:ascii="Arial" w:hAnsi="Arial" w:cs="Arial"/>
        </w:rPr>
        <w:t>wo Regional Investment Sites of 20 and 25 hectares and a 71 hectare employment site at Peddimore</w:t>
      </w:r>
      <w:r w:rsidR="00251207">
        <w:rPr>
          <w:rFonts w:ascii="Arial" w:hAnsi="Arial" w:cs="Arial"/>
        </w:rPr>
        <w:t>; a</w:t>
      </w:r>
      <w:r w:rsidR="00251207" w:rsidRPr="00251207">
        <w:rPr>
          <w:rFonts w:ascii="Arial" w:hAnsi="Arial" w:cs="Arial"/>
        </w:rPr>
        <w:t xml:space="preserve"> minimum 5 year reservoir of 96 ha of land for employment use</w:t>
      </w:r>
      <w:r w:rsidR="00251207">
        <w:rPr>
          <w:rFonts w:ascii="Arial" w:hAnsi="Arial" w:cs="Arial"/>
        </w:rPr>
        <w:t>; a</w:t>
      </w:r>
      <w:r w:rsidR="00251207" w:rsidRPr="00251207">
        <w:rPr>
          <w:rFonts w:ascii="Arial" w:hAnsi="Arial" w:cs="Arial"/>
        </w:rPr>
        <w:t>bout 350,000 sq. m of comparison retail development</w:t>
      </w:r>
      <w:r w:rsidR="00251207">
        <w:rPr>
          <w:rFonts w:ascii="Arial" w:hAnsi="Arial" w:cs="Arial"/>
        </w:rPr>
        <w:t xml:space="preserve"> and a</w:t>
      </w:r>
      <w:r w:rsidR="00251207" w:rsidRPr="00251207">
        <w:rPr>
          <w:rFonts w:ascii="Arial" w:hAnsi="Arial" w:cs="Arial"/>
        </w:rPr>
        <w:t xml:space="preserve"> minimum of 745,000 sq. m of office development</w:t>
      </w:r>
    </w:p>
    <w:p w14:paraId="2713F4D9" w14:textId="77777777" w:rsidR="00547631" w:rsidRPr="00251207" w:rsidRDefault="00547631" w:rsidP="00547631">
      <w:pPr>
        <w:spacing w:after="0"/>
        <w:ind w:left="720" w:hanging="720"/>
        <w:rPr>
          <w:rFonts w:ascii="Arial" w:hAnsi="Arial" w:cs="Arial"/>
        </w:rPr>
      </w:pPr>
    </w:p>
    <w:p w14:paraId="665680A1" w14:textId="4D59E9DA" w:rsidR="00A707B7" w:rsidRPr="007D74DF" w:rsidRDefault="009C341D" w:rsidP="00BB4C09">
      <w:pPr>
        <w:spacing w:after="0"/>
        <w:ind w:left="720" w:hanging="720"/>
        <w:rPr>
          <w:rFonts w:ascii="Arial" w:hAnsi="Arial" w:cs="Arial"/>
        </w:rPr>
      </w:pPr>
      <w:r>
        <w:rPr>
          <w:rFonts w:ascii="Arial" w:hAnsi="Arial" w:cs="Arial"/>
        </w:rPr>
        <w:t>2.10</w:t>
      </w:r>
      <w:r w:rsidR="00251207">
        <w:rPr>
          <w:rFonts w:ascii="Arial" w:hAnsi="Arial" w:cs="Arial"/>
        </w:rPr>
        <w:tab/>
      </w:r>
      <w:r w:rsidR="00BB4C09">
        <w:rPr>
          <w:rFonts w:ascii="Arial" w:hAnsi="Arial" w:cs="Arial"/>
        </w:rPr>
        <w:t>The</w:t>
      </w:r>
      <w:r w:rsidR="00251207">
        <w:rPr>
          <w:rFonts w:ascii="Arial" w:hAnsi="Arial" w:cs="Arial"/>
        </w:rPr>
        <w:t xml:space="preserve"> BDP </w:t>
      </w:r>
      <w:r w:rsidR="007266C5" w:rsidRPr="007266C5">
        <w:rPr>
          <w:rFonts w:ascii="Arial" w:hAnsi="Arial" w:cs="Arial"/>
        </w:rPr>
        <w:t>contains policies which seek to create sustainable, mixed and balanced communities (Policies TP27 and TP30) and prevent the loss to other uses of housing which is in good condition or could be restored (Policy TP35). The BDP also requires all development to achieve high quality design contributing to a strong sense of place (Policy PG3)</w:t>
      </w:r>
      <w:r w:rsidR="00BB4C09">
        <w:rPr>
          <w:rFonts w:ascii="Arial" w:hAnsi="Arial" w:cs="Arial"/>
        </w:rPr>
        <w:t>.</w:t>
      </w:r>
    </w:p>
    <w:p w14:paraId="32DE1037" w14:textId="6E8F87B1" w:rsidR="00E23E35" w:rsidRDefault="00A707B7" w:rsidP="007D74DF">
      <w:pPr>
        <w:spacing w:after="0"/>
        <w:ind w:left="720" w:hanging="720"/>
        <w:rPr>
          <w:rFonts w:ascii="Arial" w:hAnsi="Arial" w:cs="Arial"/>
        </w:rPr>
      </w:pPr>
      <w:r>
        <w:rPr>
          <w:rFonts w:ascii="Arial" w:hAnsi="Arial" w:cs="Arial"/>
        </w:rPr>
        <w:tab/>
      </w:r>
    </w:p>
    <w:p w14:paraId="5D52C040" w14:textId="77777777" w:rsidR="00EB6CC5" w:rsidRDefault="00EB6CC5" w:rsidP="00547631">
      <w:pPr>
        <w:spacing w:after="0"/>
        <w:ind w:left="720" w:hanging="720"/>
        <w:rPr>
          <w:rFonts w:ascii="Arial" w:hAnsi="Arial" w:cs="Arial"/>
          <w:u w:val="single"/>
        </w:rPr>
      </w:pPr>
      <w:r>
        <w:rPr>
          <w:rFonts w:ascii="Arial" w:hAnsi="Arial" w:cs="Arial"/>
        </w:rPr>
        <w:tab/>
      </w:r>
      <w:r w:rsidRPr="00EB6CC5">
        <w:rPr>
          <w:rFonts w:ascii="Arial" w:hAnsi="Arial" w:cs="Arial"/>
          <w:u w:val="single"/>
        </w:rPr>
        <w:t xml:space="preserve">Saved Policies of the Unitary Development Plan </w:t>
      </w:r>
      <w:r>
        <w:rPr>
          <w:rFonts w:ascii="Arial" w:hAnsi="Arial" w:cs="Arial"/>
          <w:u w:val="single"/>
        </w:rPr>
        <w:t>(</w:t>
      </w:r>
      <w:r w:rsidR="008D202F">
        <w:rPr>
          <w:rFonts w:ascii="Arial" w:hAnsi="Arial" w:cs="Arial"/>
          <w:u w:val="single"/>
        </w:rPr>
        <w:t xml:space="preserve">March </w:t>
      </w:r>
      <w:r w:rsidRPr="00EB6CC5">
        <w:rPr>
          <w:rFonts w:ascii="Arial" w:hAnsi="Arial" w:cs="Arial"/>
          <w:u w:val="single"/>
        </w:rPr>
        <w:t>2005</w:t>
      </w:r>
      <w:r>
        <w:rPr>
          <w:rFonts w:ascii="Arial" w:hAnsi="Arial" w:cs="Arial"/>
          <w:u w:val="single"/>
        </w:rPr>
        <w:t>)</w:t>
      </w:r>
    </w:p>
    <w:p w14:paraId="4AA6494A" w14:textId="77777777" w:rsidR="00547631" w:rsidRPr="00EB6CC5" w:rsidRDefault="00547631" w:rsidP="00547631">
      <w:pPr>
        <w:spacing w:after="0"/>
        <w:ind w:left="720" w:hanging="720"/>
        <w:rPr>
          <w:rFonts w:ascii="Arial" w:hAnsi="Arial" w:cs="Arial"/>
          <w:u w:val="single"/>
        </w:rPr>
      </w:pPr>
    </w:p>
    <w:bookmarkEnd w:id="0"/>
    <w:p w14:paraId="68568741" w14:textId="07F724FF" w:rsidR="007266C5" w:rsidRDefault="009C341D" w:rsidP="00547631">
      <w:pPr>
        <w:spacing w:after="0"/>
        <w:ind w:left="720" w:hanging="720"/>
        <w:rPr>
          <w:rFonts w:ascii="Arial" w:hAnsi="Arial" w:cs="Arial"/>
        </w:rPr>
      </w:pPr>
      <w:r>
        <w:rPr>
          <w:rFonts w:ascii="Arial" w:hAnsi="Arial" w:cs="Arial"/>
        </w:rPr>
        <w:t>2.11</w:t>
      </w:r>
      <w:r w:rsidR="007266C5">
        <w:rPr>
          <w:rFonts w:ascii="Arial" w:hAnsi="Arial" w:cs="Arial"/>
        </w:rPr>
        <w:tab/>
      </w:r>
      <w:r w:rsidR="007266C5" w:rsidRPr="007266C5">
        <w:rPr>
          <w:rFonts w:ascii="Arial" w:hAnsi="Arial" w:cs="Arial"/>
        </w:rPr>
        <w:t xml:space="preserve">The saved Unitary Development Plan (UDP) policies contains a specific policy on HMOs (paras. 8.23-8.25), setting out the criteria against which planning applications will be determined, including </w:t>
      </w:r>
      <w:proofErr w:type="gramStart"/>
      <w:r w:rsidR="007266C5" w:rsidRPr="007266C5">
        <w:rPr>
          <w:rFonts w:ascii="Arial" w:hAnsi="Arial" w:cs="Arial"/>
        </w:rPr>
        <w:t>taking into account</w:t>
      </w:r>
      <w:proofErr w:type="gramEnd"/>
      <w:r w:rsidR="007266C5" w:rsidRPr="007266C5">
        <w:rPr>
          <w:rFonts w:ascii="Arial" w:hAnsi="Arial" w:cs="Arial"/>
        </w:rPr>
        <w:t xml:space="preserve"> the cumulative effect of such uses upon the residential character and appearance of the area. </w:t>
      </w:r>
    </w:p>
    <w:p w14:paraId="79D0E3C6" w14:textId="55FFCE29" w:rsidR="00B51CC9" w:rsidRDefault="00B51CC9" w:rsidP="00B51CC9">
      <w:pPr>
        <w:spacing w:after="0"/>
        <w:rPr>
          <w:rFonts w:ascii="Arial" w:hAnsi="Arial" w:cs="Arial"/>
          <w:i/>
        </w:rPr>
      </w:pPr>
    </w:p>
    <w:p w14:paraId="5194D974" w14:textId="566719D2" w:rsidR="009C341D" w:rsidRDefault="009C341D" w:rsidP="00B51CC9">
      <w:pPr>
        <w:spacing w:after="0"/>
        <w:rPr>
          <w:rFonts w:ascii="Arial" w:hAnsi="Arial" w:cs="Arial"/>
          <w:i/>
        </w:rPr>
      </w:pPr>
    </w:p>
    <w:p w14:paraId="4C566F98" w14:textId="77777777" w:rsidR="009C341D" w:rsidRPr="00B51CC9" w:rsidRDefault="009C341D" w:rsidP="00B51CC9">
      <w:pPr>
        <w:spacing w:after="0"/>
        <w:rPr>
          <w:rFonts w:ascii="Arial" w:hAnsi="Arial" w:cs="Arial"/>
          <w:i/>
        </w:rPr>
      </w:pPr>
    </w:p>
    <w:p w14:paraId="55045A8B" w14:textId="77777777" w:rsidR="008D202F" w:rsidRDefault="00EB6CC5" w:rsidP="00547631">
      <w:pPr>
        <w:spacing w:after="0"/>
        <w:ind w:left="720" w:hanging="720"/>
        <w:rPr>
          <w:rFonts w:ascii="Arial" w:hAnsi="Arial" w:cs="Arial"/>
        </w:rPr>
      </w:pPr>
      <w:r>
        <w:rPr>
          <w:rFonts w:ascii="Arial" w:hAnsi="Arial" w:cs="Arial"/>
        </w:rPr>
        <w:lastRenderedPageBreak/>
        <w:tab/>
      </w:r>
      <w:bookmarkStart w:id="1" w:name="_Hlk44743677"/>
      <w:r w:rsidR="008D202F" w:rsidRPr="008D202F">
        <w:rPr>
          <w:rFonts w:ascii="Arial" w:hAnsi="Arial" w:cs="Arial"/>
          <w:u w:val="single"/>
        </w:rPr>
        <w:t>Planning policy for the Article 4 Direction Area of Selly Oak, Harborne and Edgbaston (November 2014)</w:t>
      </w:r>
      <w:bookmarkEnd w:id="1"/>
      <w:r w:rsidR="009D3A39" w:rsidRPr="008D202F">
        <w:rPr>
          <w:rFonts w:ascii="Arial" w:hAnsi="Arial" w:cs="Arial"/>
        </w:rPr>
        <w:tab/>
      </w:r>
    </w:p>
    <w:p w14:paraId="23125FAA" w14:textId="77777777" w:rsidR="00547631" w:rsidRDefault="00547631" w:rsidP="00547631">
      <w:pPr>
        <w:spacing w:after="0"/>
        <w:ind w:left="720" w:hanging="720"/>
        <w:rPr>
          <w:rFonts w:ascii="Arial" w:hAnsi="Arial" w:cs="Arial"/>
        </w:rPr>
      </w:pPr>
    </w:p>
    <w:p w14:paraId="4BEB73E4" w14:textId="42452693" w:rsidR="00D14BC8" w:rsidRDefault="009C341D" w:rsidP="00D14BC8">
      <w:pPr>
        <w:spacing w:after="0"/>
        <w:ind w:left="720" w:hanging="720"/>
        <w:rPr>
          <w:rFonts w:ascii="Arial" w:hAnsi="Arial" w:cs="Arial"/>
        </w:rPr>
      </w:pPr>
      <w:r>
        <w:rPr>
          <w:rFonts w:ascii="Arial" w:hAnsi="Arial" w:cs="Arial"/>
        </w:rPr>
        <w:t>2.12</w:t>
      </w:r>
      <w:r w:rsidR="00C23ADA">
        <w:rPr>
          <w:rFonts w:ascii="Arial" w:hAnsi="Arial" w:cs="Arial"/>
        </w:rPr>
        <w:tab/>
      </w:r>
      <w:r w:rsidR="00C23ADA" w:rsidRPr="00C23ADA">
        <w:rPr>
          <w:rFonts w:ascii="Arial" w:hAnsi="Arial" w:cs="Arial"/>
        </w:rPr>
        <w:t>An Article 4 Direction was introduced within designated areas of Selly Oak,</w:t>
      </w:r>
      <w:r w:rsidR="00C23ADA">
        <w:rPr>
          <w:rFonts w:ascii="Arial" w:hAnsi="Arial" w:cs="Arial"/>
        </w:rPr>
        <w:t xml:space="preserve"> </w:t>
      </w:r>
      <w:r w:rsidR="00C23ADA" w:rsidRPr="00C23ADA">
        <w:rPr>
          <w:rFonts w:ascii="Arial" w:hAnsi="Arial" w:cs="Arial"/>
        </w:rPr>
        <w:t>Edgbaston and Harborne Wards in November 2014</w:t>
      </w:r>
      <w:r w:rsidR="001E3967">
        <w:rPr>
          <w:rFonts w:ascii="Arial" w:hAnsi="Arial" w:cs="Arial"/>
        </w:rPr>
        <w:t xml:space="preserve"> due to the high levels of HMOs in </w:t>
      </w:r>
      <w:proofErr w:type="spellStart"/>
      <w:r w:rsidR="001E3967">
        <w:rPr>
          <w:rFonts w:ascii="Arial" w:hAnsi="Arial" w:cs="Arial"/>
        </w:rPr>
        <w:t>Bournbrook</w:t>
      </w:r>
      <w:proofErr w:type="spellEnd"/>
      <w:r w:rsidR="001E3967">
        <w:rPr>
          <w:rFonts w:ascii="Arial" w:hAnsi="Arial" w:cs="Arial"/>
        </w:rPr>
        <w:t xml:space="preserve"> and the spread of these to the surrounding areas of Selly Oak, Harborne and Edgbaston</w:t>
      </w:r>
      <w:r w:rsidR="00C23ADA" w:rsidRPr="00C23ADA">
        <w:rPr>
          <w:rFonts w:ascii="Arial" w:hAnsi="Arial" w:cs="Arial"/>
        </w:rPr>
        <w:t xml:space="preserve">. </w:t>
      </w:r>
      <w:r w:rsidR="00D14BC8">
        <w:rPr>
          <w:rFonts w:ascii="Arial" w:hAnsi="Arial" w:cs="Arial"/>
        </w:rPr>
        <w:t xml:space="preserve">The effect of the 2014 Direction in this area is that a </w:t>
      </w:r>
      <w:r w:rsidR="00D14BC8" w:rsidRPr="00C23ADA">
        <w:rPr>
          <w:rFonts w:ascii="Arial" w:hAnsi="Arial" w:cs="Arial"/>
        </w:rPr>
        <w:t>planning application must be submitted to the City Council for conversion of a single dwellinghouse (C3 Use) to small HMO (C4 Use 3-6 person HMO) or a large HMO (Sui Generis Use 6+ person HMO).</w:t>
      </w:r>
    </w:p>
    <w:p w14:paraId="318BDCD2" w14:textId="77777777" w:rsidR="00D14BC8" w:rsidRDefault="00D14BC8" w:rsidP="00547631">
      <w:pPr>
        <w:spacing w:after="0"/>
        <w:ind w:left="720" w:hanging="720"/>
        <w:rPr>
          <w:rFonts w:ascii="Arial" w:hAnsi="Arial" w:cs="Arial"/>
        </w:rPr>
      </w:pPr>
    </w:p>
    <w:p w14:paraId="12ECB615" w14:textId="2BBB94E0" w:rsidR="00C23ADA" w:rsidRDefault="009C341D" w:rsidP="00D14BC8">
      <w:pPr>
        <w:spacing w:after="0"/>
        <w:ind w:left="720" w:hanging="720"/>
        <w:rPr>
          <w:rFonts w:ascii="Arial" w:hAnsi="Arial" w:cs="Arial"/>
        </w:rPr>
      </w:pPr>
      <w:r>
        <w:rPr>
          <w:rFonts w:ascii="Arial" w:hAnsi="Arial" w:cs="Arial"/>
        </w:rPr>
        <w:t>2.13</w:t>
      </w:r>
      <w:r w:rsidR="00D14BC8">
        <w:rPr>
          <w:rFonts w:ascii="Arial" w:hAnsi="Arial" w:cs="Arial"/>
        </w:rPr>
        <w:tab/>
      </w:r>
      <w:r w:rsidR="00511298">
        <w:rPr>
          <w:rFonts w:ascii="Arial" w:hAnsi="Arial" w:cs="Arial"/>
        </w:rPr>
        <w:t>To avoid duplication,</w:t>
      </w:r>
      <w:r w:rsidR="00D14BC8">
        <w:rPr>
          <w:rFonts w:ascii="Arial" w:hAnsi="Arial" w:cs="Arial"/>
        </w:rPr>
        <w:t xml:space="preserve"> the 2014 Direction</w:t>
      </w:r>
      <w:r w:rsidR="00511298">
        <w:rPr>
          <w:rFonts w:ascii="Arial" w:hAnsi="Arial" w:cs="Arial"/>
        </w:rPr>
        <w:t xml:space="preserve"> </w:t>
      </w:r>
      <w:r w:rsidR="00B03A08">
        <w:rPr>
          <w:rFonts w:ascii="Arial" w:hAnsi="Arial" w:cs="Arial"/>
        </w:rPr>
        <w:t xml:space="preserve">has been cancelled by the city-wide Article 4 Direction which came into force on 8 June 2020. (Further detail </w:t>
      </w:r>
      <w:r w:rsidR="003D3583">
        <w:rPr>
          <w:rFonts w:ascii="Arial" w:hAnsi="Arial" w:cs="Arial"/>
        </w:rPr>
        <w:t>on the city-wide Direction is</w:t>
      </w:r>
      <w:r w:rsidR="00B03A08">
        <w:rPr>
          <w:rFonts w:ascii="Arial" w:hAnsi="Arial" w:cs="Arial"/>
        </w:rPr>
        <w:t xml:space="preserve"> provided in section</w:t>
      </w:r>
      <w:r w:rsidR="00444C4A">
        <w:rPr>
          <w:rFonts w:ascii="Arial" w:hAnsi="Arial" w:cs="Arial"/>
        </w:rPr>
        <w:t xml:space="preserve">s </w:t>
      </w:r>
      <w:r w:rsidR="008F74F1">
        <w:rPr>
          <w:rFonts w:ascii="Arial" w:hAnsi="Arial" w:cs="Arial"/>
        </w:rPr>
        <w:t>2</w:t>
      </w:r>
      <w:r w:rsidR="00444C4A">
        <w:rPr>
          <w:rFonts w:ascii="Arial" w:hAnsi="Arial" w:cs="Arial"/>
        </w:rPr>
        <w:t>.</w:t>
      </w:r>
      <w:r w:rsidR="008F74F1">
        <w:rPr>
          <w:rFonts w:ascii="Arial" w:hAnsi="Arial" w:cs="Arial"/>
        </w:rPr>
        <w:t>20</w:t>
      </w:r>
      <w:r w:rsidR="00444C4A">
        <w:rPr>
          <w:rFonts w:ascii="Arial" w:hAnsi="Arial" w:cs="Arial"/>
        </w:rPr>
        <w:t>-</w:t>
      </w:r>
      <w:r w:rsidR="008F74F1">
        <w:rPr>
          <w:rFonts w:ascii="Arial" w:hAnsi="Arial" w:cs="Arial"/>
        </w:rPr>
        <w:t>2</w:t>
      </w:r>
      <w:r w:rsidR="00444C4A">
        <w:rPr>
          <w:rFonts w:ascii="Arial" w:hAnsi="Arial" w:cs="Arial"/>
        </w:rPr>
        <w:t>.</w:t>
      </w:r>
      <w:r w:rsidR="008F74F1">
        <w:rPr>
          <w:rFonts w:ascii="Arial" w:hAnsi="Arial" w:cs="Arial"/>
        </w:rPr>
        <w:t>27</w:t>
      </w:r>
      <w:r w:rsidR="00444C4A">
        <w:rPr>
          <w:rFonts w:ascii="Arial" w:hAnsi="Arial" w:cs="Arial"/>
        </w:rPr>
        <w:t xml:space="preserve"> </w:t>
      </w:r>
      <w:r w:rsidR="00511298">
        <w:rPr>
          <w:rFonts w:ascii="Arial" w:hAnsi="Arial" w:cs="Arial"/>
        </w:rPr>
        <w:t>of this paper</w:t>
      </w:r>
      <w:r w:rsidR="00B03A08">
        <w:rPr>
          <w:rFonts w:ascii="Arial" w:hAnsi="Arial" w:cs="Arial"/>
        </w:rPr>
        <w:t xml:space="preserve">).  </w:t>
      </w:r>
    </w:p>
    <w:p w14:paraId="1E11F562" w14:textId="77777777" w:rsidR="00547631" w:rsidRDefault="00547631" w:rsidP="00547631">
      <w:pPr>
        <w:spacing w:after="0"/>
        <w:ind w:left="720" w:hanging="720"/>
        <w:rPr>
          <w:rFonts w:ascii="Arial" w:hAnsi="Arial" w:cs="Arial"/>
        </w:rPr>
      </w:pPr>
    </w:p>
    <w:p w14:paraId="31FF7B75" w14:textId="2F52F4D3" w:rsidR="00C342BE" w:rsidRDefault="009C341D" w:rsidP="00001919">
      <w:pPr>
        <w:spacing w:after="0"/>
        <w:ind w:left="720" w:hanging="720"/>
        <w:rPr>
          <w:rFonts w:ascii="Arial" w:hAnsi="Arial" w:cs="Arial"/>
        </w:rPr>
      </w:pPr>
      <w:r>
        <w:rPr>
          <w:rFonts w:ascii="Arial" w:hAnsi="Arial" w:cs="Arial"/>
        </w:rPr>
        <w:t>2.14</w:t>
      </w:r>
      <w:r w:rsidR="00C23ADA">
        <w:rPr>
          <w:rFonts w:ascii="Arial" w:hAnsi="Arial" w:cs="Arial"/>
        </w:rPr>
        <w:tab/>
      </w:r>
      <w:r w:rsidR="00001919">
        <w:rPr>
          <w:rFonts w:ascii="Arial" w:hAnsi="Arial" w:cs="Arial"/>
        </w:rPr>
        <w:t>A</w:t>
      </w:r>
      <w:r w:rsidR="00BB5779">
        <w:rPr>
          <w:rFonts w:ascii="Arial" w:hAnsi="Arial" w:cs="Arial"/>
        </w:rPr>
        <w:t xml:space="preserve"> </w:t>
      </w:r>
      <w:hyperlink r:id="rId12" w:history="1">
        <w:r w:rsidR="001E3967" w:rsidRPr="001E3967">
          <w:rPr>
            <w:rStyle w:val="Hyperlink"/>
            <w:rFonts w:ascii="Arial" w:hAnsi="Arial" w:cs="Arial"/>
          </w:rPr>
          <w:t>Planning policy for the Article 4 Direction Area of Selly Oak, Harborne and Edgbaston</w:t>
        </w:r>
      </w:hyperlink>
      <w:r w:rsidR="001E3967" w:rsidRPr="001E3967">
        <w:rPr>
          <w:rFonts w:ascii="Arial" w:hAnsi="Arial" w:cs="Arial"/>
        </w:rPr>
        <w:t xml:space="preserve"> </w:t>
      </w:r>
      <w:r w:rsidR="0056787D">
        <w:rPr>
          <w:rFonts w:ascii="Arial" w:hAnsi="Arial" w:cs="Arial"/>
        </w:rPr>
        <w:t>was adopted in November 201</w:t>
      </w:r>
      <w:r w:rsidR="00001919">
        <w:rPr>
          <w:rFonts w:ascii="Arial" w:hAnsi="Arial" w:cs="Arial"/>
        </w:rPr>
        <w:t>4</w:t>
      </w:r>
      <w:r w:rsidR="00B03A08">
        <w:rPr>
          <w:rFonts w:ascii="Arial" w:hAnsi="Arial" w:cs="Arial"/>
        </w:rPr>
        <w:t xml:space="preserve">. This policy will be superseded </w:t>
      </w:r>
      <w:r w:rsidR="003D3583">
        <w:rPr>
          <w:rFonts w:ascii="Arial" w:hAnsi="Arial" w:cs="Arial"/>
        </w:rPr>
        <w:t xml:space="preserve">by the DMB </w:t>
      </w:r>
      <w:r w:rsidR="001E3967">
        <w:rPr>
          <w:rFonts w:ascii="Arial" w:hAnsi="Arial" w:cs="Arial"/>
        </w:rPr>
        <w:t xml:space="preserve">when </w:t>
      </w:r>
      <w:r w:rsidR="003D3583">
        <w:rPr>
          <w:rFonts w:ascii="Arial" w:hAnsi="Arial" w:cs="Arial"/>
        </w:rPr>
        <w:t>it is</w:t>
      </w:r>
      <w:r w:rsidR="001E3967">
        <w:rPr>
          <w:rFonts w:ascii="Arial" w:hAnsi="Arial" w:cs="Arial"/>
        </w:rPr>
        <w:t xml:space="preserve"> adopted</w:t>
      </w:r>
      <w:r w:rsidR="00B03A08">
        <w:rPr>
          <w:rFonts w:ascii="Arial" w:hAnsi="Arial" w:cs="Arial"/>
        </w:rPr>
        <w:t>.</w:t>
      </w:r>
      <w:r w:rsidR="00001919">
        <w:rPr>
          <w:rFonts w:ascii="Arial" w:hAnsi="Arial" w:cs="Arial"/>
        </w:rPr>
        <w:t xml:space="preserve"> </w:t>
      </w:r>
      <w:r w:rsidR="00C342BE">
        <w:rPr>
          <w:rFonts w:ascii="Arial" w:hAnsi="Arial" w:cs="Arial"/>
        </w:rPr>
        <w:t xml:space="preserve">The full policy document </w:t>
      </w:r>
      <w:r w:rsidR="00001919">
        <w:rPr>
          <w:rFonts w:ascii="Arial" w:hAnsi="Arial" w:cs="Arial"/>
        </w:rPr>
        <w:t xml:space="preserve">can be found </w:t>
      </w:r>
      <w:r w:rsidR="00130257">
        <w:rPr>
          <w:rFonts w:ascii="Arial" w:hAnsi="Arial" w:cs="Arial"/>
        </w:rPr>
        <w:t>on the link above</w:t>
      </w:r>
      <w:r w:rsidR="00C342BE">
        <w:rPr>
          <w:rFonts w:ascii="Arial" w:hAnsi="Arial" w:cs="Arial"/>
        </w:rPr>
        <w:t xml:space="preserve">, but the key </w:t>
      </w:r>
      <w:r w:rsidR="00EF14A8">
        <w:rPr>
          <w:rFonts w:ascii="Arial" w:hAnsi="Arial" w:cs="Arial"/>
        </w:rPr>
        <w:t xml:space="preserve">policy criteria </w:t>
      </w:r>
      <w:r w:rsidR="00360674">
        <w:rPr>
          <w:rFonts w:ascii="Arial" w:hAnsi="Arial" w:cs="Arial"/>
        </w:rPr>
        <w:t xml:space="preserve">are </w:t>
      </w:r>
      <w:r w:rsidR="00C342BE">
        <w:rPr>
          <w:rFonts w:ascii="Arial" w:hAnsi="Arial" w:cs="Arial"/>
        </w:rPr>
        <w:t>set out below:</w:t>
      </w:r>
    </w:p>
    <w:p w14:paraId="312FFC97" w14:textId="77777777" w:rsidR="00547631" w:rsidRDefault="00547631" w:rsidP="00547631">
      <w:pPr>
        <w:spacing w:after="0"/>
        <w:ind w:left="720" w:hanging="720"/>
        <w:rPr>
          <w:rFonts w:ascii="Arial" w:hAnsi="Arial" w:cs="Arial"/>
        </w:rPr>
      </w:pPr>
    </w:p>
    <w:p w14:paraId="18F9F277" w14:textId="18ABA9C5" w:rsidR="00C342BE" w:rsidRDefault="00C342BE" w:rsidP="00547631">
      <w:pPr>
        <w:spacing w:after="0"/>
        <w:ind w:left="720" w:hanging="720"/>
        <w:rPr>
          <w:rFonts w:ascii="Arial" w:hAnsi="Arial" w:cs="Arial"/>
          <w:i/>
        </w:rPr>
      </w:pPr>
      <w:r>
        <w:rPr>
          <w:rFonts w:ascii="Arial" w:hAnsi="Arial" w:cs="Arial"/>
        </w:rPr>
        <w:tab/>
      </w:r>
      <w:r w:rsidR="00F444EF">
        <w:rPr>
          <w:rFonts w:ascii="Arial" w:hAnsi="Arial" w:cs="Arial"/>
        </w:rPr>
        <w:t>“</w:t>
      </w:r>
      <w:r w:rsidR="00EB5B38" w:rsidRPr="00F444EF">
        <w:rPr>
          <w:rFonts w:ascii="Arial" w:hAnsi="Arial" w:cs="Arial"/>
          <w:i/>
        </w:rPr>
        <w:t xml:space="preserve">Conversion of C3 family housing to HMOs will not be permitted where there is already an over concentration of HMO accommodation (C4 or Sui Generis) or where it would result in an over concentration. An over-concentration would occur when 10% or more of the houses, within a 100m radius of the application site, would not be </w:t>
      </w:r>
      <w:r w:rsidR="00611AC9">
        <w:rPr>
          <w:rFonts w:ascii="Arial" w:hAnsi="Arial" w:cs="Arial"/>
          <w:i/>
        </w:rPr>
        <w:t>i</w:t>
      </w:r>
      <w:r w:rsidR="00611AC9" w:rsidRPr="00F444EF">
        <w:rPr>
          <w:rFonts w:ascii="Arial" w:hAnsi="Arial" w:cs="Arial"/>
          <w:i/>
        </w:rPr>
        <w:t xml:space="preserve">n </w:t>
      </w:r>
      <w:r w:rsidR="00EB5B38" w:rsidRPr="00F444EF">
        <w:rPr>
          <w:rFonts w:ascii="Arial" w:hAnsi="Arial" w:cs="Arial"/>
          <w:i/>
        </w:rPr>
        <w:t xml:space="preserve">use as </w:t>
      </w:r>
      <w:r w:rsidR="00611AC9">
        <w:rPr>
          <w:rFonts w:ascii="Arial" w:hAnsi="Arial" w:cs="Arial"/>
          <w:i/>
        </w:rPr>
        <w:t>a</w:t>
      </w:r>
      <w:r w:rsidR="00611AC9" w:rsidRPr="00F444EF">
        <w:rPr>
          <w:rFonts w:ascii="Arial" w:hAnsi="Arial" w:cs="Arial"/>
          <w:i/>
        </w:rPr>
        <w:t xml:space="preserve"> </w:t>
      </w:r>
      <w:r w:rsidR="00EB5B38" w:rsidRPr="00F444EF">
        <w:rPr>
          <w:rFonts w:ascii="Arial" w:hAnsi="Arial" w:cs="Arial"/>
          <w:i/>
        </w:rPr>
        <w:t>single family dwelling (C3 use). The city council will resist those schemes that breach this on the basis that</w:t>
      </w:r>
      <w:r w:rsidR="00611AC9">
        <w:rPr>
          <w:rFonts w:ascii="Arial" w:hAnsi="Arial" w:cs="Arial"/>
          <w:i/>
        </w:rPr>
        <w:t xml:space="preserve"> it</w:t>
      </w:r>
      <w:r w:rsidR="00EB5B38" w:rsidRPr="00F444EF">
        <w:rPr>
          <w:rFonts w:ascii="Arial" w:hAnsi="Arial" w:cs="Arial"/>
          <w:i/>
        </w:rPr>
        <w:t xml:space="preserve"> would lead to an over-concentration of such uses.</w:t>
      </w:r>
      <w:r w:rsidR="00F444EF">
        <w:rPr>
          <w:rFonts w:ascii="Arial" w:hAnsi="Arial" w:cs="Arial"/>
          <w:i/>
        </w:rPr>
        <w:t>”</w:t>
      </w:r>
      <w:r w:rsidR="00EB5B38" w:rsidRPr="00F444EF">
        <w:rPr>
          <w:rFonts w:ascii="Arial" w:hAnsi="Arial" w:cs="Arial"/>
          <w:i/>
        </w:rPr>
        <w:t xml:space="preserve"> </w:t>
      </w:r>
    </w:p>
    <w:p w14:paraId="6E405A68" w14:textId="77777777" w:rsidR="00E23E35" w:rsidRPr="00F444EF" w:rsidRDefault="00E23E35" w:rsidP="00001919">
      <w:pPr>
        <w:spacing w:after="0"/>
        <w:rPr>
          <w:rFonts w:ascii="Arial" w:hAnsi="Arial" w:cs="Arial"/>
        </w:rPr>
      </w:pPr>
    </w:p>
    <w:p w14:paraId="48D9ACD4" w14:textId="610EEBE1" w:rsidR="009D3A39" w:rsidRDefault="009D3A39" w:rsidP="00547631">
      <w:pPr>
        <w:spacing w:after="0"/>
        <w:ind w:left="720"/>
        <w:rPr>
          <w:rFonts w:ascii="Arial" w:hAnsi="Arial" w:cs="Arial"/>
          <w:u w:val="single"/>
        </w:rPr>
      </w:pPr>
      <w:r w:rsidRPr="009D3A39">
        <w:rPr>
          <w:rFonts w:ascii="Arial" w:hAnsi="Arial" w:cs="Arial"/>
          <w:u w:val="single"/>
        </w:rPr>
        <w:t xml:space="preserve">Publication </w:t>
      </w:r>
      <w:r w:rsidR="00A707B7">
        <w:rPr>
          <w:rFonts w:ascii="Arial" w:hAnsi="Arial" w:cs="Arial"/>
          <w:u w:val="single"/>
        </w:rPr>
        <w:t xml:space="preserve">version of Development </w:t>
      </w:r>
      <w:r w:rsidRPr="009D3A39">
        <w:rPr>
          <w:rFonts w:ascii="Arial" w:hAnsi="Arial" w:cs="Arial"/>
          <w:u w:val="single"/>
        </w:rPr>
        <w:t>M</w:t>
      </w:r>
      <w:r w:rsidR="00A707B7">
        <w:rPr>
          <w:rFonts w:ascii="Arial" w:hAnsi="Arial" w:cs="Arial"/>
          <w:u w:val="single"/>
        </w:rPr>
        <w:t xml:space="preserve">anagement in </w:t>
      </w:r>
      <w:r w:rsidR="00A707B7" w:rsidRPr="009D3A39">
        <w:rPr>
          <w:rFonts w:ascii="Arial" w:hAnsi="Arial" w:cs="Arial"/>
          <w:u w:val="single"/>
        </w:rPr>
        <w:t>B</w:t>
      </w:r>
      <w:r w:rsidR="00A707B7">
        <w:rPr>
          <w:rFonts w:ascii="Arial" w:hAnsi="Arial" w:cs="Arial"/>
          <w:u w:val="single"/>
        </w:rPr>
        <w:t xml:space="preserve">irmingham </w:t>
      </w:r>
      <w:r w:rsidR="008D202F">
        <w:rPr>
          <w:rFonts w:ascii="Arial" w:hAnsi="Arial" w:cs="Arial"/>
          <w:u w:val="single"/>
        </w:rPr>
        <w:t xml:space="preserve"> </w:t>
      </w:r>
      <w:r w:rsidR="00A707B7">
        <w:rPr>
          <w:rFonts w:ascii="Arial" w:hAnsi="Arial" w:cs="Arial"/>
          <w:u w:val="single"/>
        </w:rPr>
        <w:t xml:space="preserve">Development Plan Document (DMB) </w:t>
      </w:r>
      <w:r w:rsidR="008D202F">
        <w:rPr>
          <w:rFonts w:ascii="Arial" w:hAnsi="Arial" w:cs="Arial"/>
          <w:u w:val="single"/>
        </w:rPr>
        <w:t>(October 2019)</w:t>
      </w:r>
    </w:p>
    <w:p w14:paraId="61C80B1E" w14:textId="77777777" w:rsidR="00547631" w:rsidRPr="008D202F" w:rsidRDefault="00547631" w:rsidP="00547631">
      <w:pPr>
        <w:spacing w:after="0"/>
        <w:ind w:left="720"/>
        <w:rPr>
          <w:rFonts w:ascii="Arial" w:hAnsi="Arial" w:cs="Arial"/>
        </w:rPr>
      </w:pPr>
    </w:p>
    <w:p w14:paraId="50DA3762" w14:textId="5DE59BF7" w:rsidR="006E1CBF" w:rsidRDefault="009C341D" w:rsidP="00C60A7A">
      <w:pPr>
        <w:spacing w:after="0"/>
        <w:ind w:left="720" w:hanging="720"/>
        <w:rPr>
          <w:rFonts w:ascii="Arial" w:hAnsi="Arial" w:cs="Arial"/>
        </w:rPr>
      </w:pPr>
      <w:r>
        <w:rPr>
          <w:rFonts w:ascii="Arial" w:hAnsi="Arial" w:cs="Arial"/>
        </w:rPr>
        <w:t>2.15</w:t>
      </w:r>
      <w:r w:rsidR="000808D0">
        <w:rPr>
          <w:rFonts w:ascii="Arial" w:hAnsi="Arial" w:cs="Arial"/>
        </w:rPr>
        <w:tab/>
      </w:r>
      <w:bookmarkStart w:id="2" w:name="_Hlk21548613"/>
      <w:r w:rsidR="009D3A39" w:rsidRPr="009D3A39">
        <w:rPr>
          <w:rFonts w:ascii="Arial" w:hAnsi="Arial" w:cs="Arial"/>
        </w:rPr>
        <w:t xml:space="preserve">The </w:t>
      </w:r>
      <w:hyperlink r:id="rId13" w:history="1">
        <w:r w:rsidR="009D3A39" w:rsidRPr="00130257">
          <w:rPr>
            <w:rStyle w:val="Hyperlink"/>
            <w:rFonts w:ascii="Arial" w:hAnsi="Arial" w:cs="Arial"/>
          </w:rPr>
          <w:t>DMB Preferred Options Document</w:t>
        </w:r>
      </w:hyperlink>
      <w:r w:rsidR="009D3A39" w:rsidRPr="009D3A39">
        <w:rPr>
          <w:rFonts w:ascii="Arial" w:hAnsi="Arial" w:cs="Arial"/>
        </w:rPr>
        <w:t xml:space="preserve"> was subject to public consultation </w:t>
      </w:r>
      <w:r w:rsidR="009D3A39">
        <w:rPr>
          <w:rFonts w:ascii="Arial" w:hAnsi="Arial" w:cs="Arial"/>
        </w:rPr>
        <w:t xml:space="preserve">in </w:t>
      </w:r>
      <w:r w:rsidR="00444C4A">
        <w:rPr>
          <w:rFonts w:ascii="Arial" w:hAnsi="Arial" w:cs="Arial"/>
        </w:rPr>
        <w:t>February</w:t>
      </w:r>
      <w:r w:rsidR="009D3A39">
        <w:rPr>
          <w:rFonts w:ascii="Arial" w:hAnsi="Arial" w:cs="Arial"/>
        </w:rPr>
        <w:t xml:space="preserve"> to March 2019</w:t>
      </w:r>
      <w:bookmarkEnd w:id="2"/>
      <w:r w:rsidR="00CF28D8">
        <w:rPr>
          <w:rFonts w:ascii="Arial" w:hAnsi="Arial" w:cs="Arial"/>
        </w:rPr>
        <w:t xml:space="preserve"> and included a</w:t>
      </w:r>
      <w:r w:rsidR="009D3A39">
        <w:rPr>
          <w:rFonts w:ascii="Arial" w:hAnsi="Arial" w:cs="Arial"/>
        </w:rPr>
        <w:t xml:space="preserve"> </w:t>
      </w:r>
      <w:r w:rsidR="00001919">
        <w:rPr>
          <w:rFonts w:ascii="Arial" w:hAnsi="Arial" w:cs="Arial"/>
        </w:rPr>
        <w:t xml:space="preserve">preferred </w:t>
      </w:r>
      <w:r w:rsidR="009D3A39">
        <w:rPr>
          <w:rFonts w:ascii="Arial" w:hAnsi="Arial" w:cs="Arial"/>
        </w:rPr>
        <w:t>policy</w:t>
      </w:r>
      <w:r w:rsidR="00CF28D8">
        <w:rPr>
          <w:rFonts w:ascii="Arial" w:hAnsi="Arial" w:cs="Arial"/>
        </w:rPr>
        <w:t xml:space="preserve"> (DM10)</w:t>
      </w:r>
      <w:r w:rsidR="009D3A39">
        <w:rPr>
          <w:rFonts w:ascii="Arial" w:hAnsi="Arial" w:cs="Arial"/>
        </w:rPr>
        <w:t xml:space="preserve"> in relation to HMOs and non-family residential use</w:t>
      </w:r>
      <w:r w:rsidR="00F440E6">
        <w:rPr>
          <w:rFonts w:ascii="Arial" w:hAnsi="Arial" w:cs="Arial"/>
        </w:rPr>
        <w:t>s.</w:t>
      </w:r>
      <w:r w:rsidR="00C60A7A">
        <w:rPr>
          <w:rFonts w:ascii="Arial" w:hAnsi="Arial" w:cs="Arial"/>
        </w:rPr>
        <w:t xml:space="preserve"> </w:t>
      </w:r>
      <w:r w:rsidR="00001919">
        <w:rPr>
          <w:rFonts w:ascii="Arial" w:hAnsi="Arial" w:cs="Arial"/>
        </w:rPr>
        <w:t>The alternative</w:t>
      </w:r>
      <w:r w:rsidR="00511298">
        <w:rPr>
          <w:rFonts w:ascii="Arial" w:hAnsi="Arial" w:cs="Arial"/>
        </w:rPr>
        <w:t xml:space="preserve"> policy approaches</w:t>
      </w:r>
      <w:r w:rsidR="00001919">
        <w:rPr>
          <w:rFonts w:ascii="Arial" w:hAnsi="Arial" w:cs="Arial"/>
        </w:rPr>
        <w:t xml:space="preserve"> </w:t>
      </w:r>
      <w:r w:rsidR="006E1CBF">
        <w:rPr>
          <w:rFonts w:ascii="Arial" w:hAnsi="Arial" w:cs="Arial"/>
        </w:rPr>
        <w:t>considered</w:t>
      </w:r>
      <w:r w:rsidR="00511298">
        <w:rPr>
          <w:rFonts w:ascii="Arial" w:hAnsi="Arial" w:cs="Arial"/>
        </w:rPr>
        <w:t xml:space="preserve"> were</w:t>
      </w:r>
      <w:r w:rsidR="006E1CBF">
        <w:rPr>
          <w:rFonts w:ascii="Arial" w:hAnsi="Arial" w:cs="Arial"/>
        </w:rPr>
        <w:t>:</w:t>
      </w:r>
    </w:p>
    <w:p w14:paraId="26043A33" w14:textId="3D5F3790" w:rsidR="006E1CBF" w:rsidRDefault="006E1CBF" w:rsidP="00940920">
      <w:pPr>
        <w:pStyle w:val="ListParagraph"/>
        <w:numPr>
          <w:ilvl w:val="0"/>
          <w:numId w:val="17"/>
        </w:numPr>
        <w:spacing w:after="0"/>
        <w:rPr>
          <w:rFonts w:ascii="Arial" w:hAnsi="Arial" w:cs="Arial"/>
        </w:rPr>
      </w:pPr>
      <w:r>
        <w:rPr>
          <w:rFonts w:ascii="Arial" w:hAnsi="Arial" w:cs="Arial"/>
        </w:rPr>
        <w:t>Retaining the existing UDP policy</w:t>
      </w:r>
      <w:r w:rsidR="00511298">
        <w:rPr>
          <w:rFonts w:ascii="Arial" w:hAnsi="Arial" w:cs="Arial"/>
        </w:rPr>
        <w:t>;</w:t>
      </w:r>
    </w:p>
    <w:p w14:paraId="2ED977B4" w14:textId="530D8F41" w:rsidR="006E1CBF" w:rsidRDefault="00511298" w:rsidP="00940920">
      <w:pPr>
        <w:pStyle w:val="ListParagraph"/>
        <w:numPr>
          <w:ilvl w:val="0"/>
          <w:numId w:val="17"/>
        </w:numPr>
        <w:spacing w:after="0"/>
        <w:rPr>
          <w:rFonts w:ascii="Arial" w:hAnsi="Arial" w:cs="Arial"/>
        </w:rPr>
      </w:pPr>
      <w:r>
        <w:rPr>
          <w:rFonts w:ascii="Arial" w:hAnsi="Arial" w:cs="Arial"/>
        </w:rPr>
        <w:t>Having n</w:t>
      </w:r>
      <w:r w:rsidR="006E1CBF">
        <w:rPr>
          <w:rFonts w:ascii="Arial" w:hAnsi="Arial" w:cs="Arial"/>
        </w:rPr>
        <w:t>o policy on HMOs</w:t>
      </w:r>
      <w:r>
        <w:rPr>
          <w:rFonts w:ascii="Arial" w:hAnsi="Arial" w:cs="Arial"/>
        </w:rPr>
        <w:t>; and</w:t>
      </w:r>
    </w:p>
    <w:p w14:paraId="7F5F1A29" w14:textId="4A3D897A" w:rsidR="006E1CBF" w:rsidRDefault="00511298" w:rsidP="00940920">
      <w:pPr>
        <w:pStyle w:val="ListParagraph"/>
        <w:numPr>
          <w:ilvl w:val="0"/>
          <w:numId w:val="17"/>
        </w:numPr>
        <w:spacing w:after="0"/>
        <w:rPr>
          <w:rFonts w:ascii="Arial" w:hAnsi="Arial" w:cs="Arial"/>
        </w:rPr>
      </w:pPr>
      <w:r>
        <w:rPr>
          <w:rFonts w:ascii="Arial" w:hAnsi="Arial" w:cs="Arial"/>
        </w:rPr>
        <w:t>Having a</w:t>
      </w:r>
      <w:r w:rsidR="006E1CBF">
        <w:rPr>
          <w:rFonts w:ascii="Arial" w:hAnsi="Arial" w:cs="Arial"/>
        </w:rPr>
        <w:t xml:space="preserve"> less prescriptive policy</w:t>
      </w:r>
      <w:r>
        <w:rPr>
          <w:rFonts w:ascii="Arial" w:hAnsi="Arial" w:cs="Arial"/>
        </w:rPr>
        <w:t xml:space="preserve"> than the Preferred policy.</w:t>
      </w:r>
    </w:p>
    <w:p w14:paraId="3A869336" w14:textId="77777777" w:rsidR="00511298" w:rsidRDefault="00511298" w:rsidP="00511298">
      <w:pPr>
        <w:pStyle w:val="ListParagraph"/>
        <w:spacing w:after="0"/>
        <w:ind w:left="1440"/>
        <w:rPr>
          <w:rFonts w:ascii="Arial" w:hAnsi="Arial" w:cs="Arial"/>
        </w:rPr>
      </w:pPr>
    </w:p>
    <w:p w14:paraId="224196E6" w14:textId="326A3C31" w:rsidR="006E1CBF" w:rsidRDefault="009C341D" w:rsidP="00511298">
      <w:pPr>
        <w:spacing w:after="0"/>
        <w:ind w:left="720" w:hanging="720"/>
        <w:rPr>
          <w:rFonts w:ascii="Arial" w:hAnsi="Arial" w:cs="Arial"/>
        </w:rPr>
      </w:pPr>
      <w:r>
        <w:rPr>
          <w:rFonts w:ascii="Arial" w:hAnsi="Arial" w:cs="Arial"/>
        </w:rPr>
        <w:t>2.16</w:t>
      </w:r>
      <w:r w:rsidR="00511298">
        <w:rPr>
          <w:rFonts w:ascii="Arial" w:hAnsi="Arial" w:cs="Arial"/>
        </w:rPr>
        <w:tab/>
        <w:t>The reasons for rejecting each of these options were set out in the Preferred Options Document</w:t>
      </w:r>
      <w:r w:rsidR="001E3967">
        <w:rPr>
          <w:rFonts w:ascii="Arial" w:hAnsi="Arial" w:cs="Arial"/>
        </w:rPr>
        <w:t xml:space="preserve">. The </w:t>
      </w:r>
      <w:r w:rsidR="00511298">
        <w:rPr>
          <w:rFonts w:ascii="Arial" w:hAnsi="Arial" w:cs="Arial"/>
        </w:rPr>
        <w:t>consultation asked people if they agreed with the preferred policy approach or not and if any other matters should be considered.</w:t>
      </w:r>
    </w:p>
    <w:p w14:paraId="554B1B32" w14:textId="77777777" w:rsidR="00511298" w:rsidRPr="00511298" w:rsidRDefault="00511298" w:rsidP="00511298">
      <w:pPr>
        <w:spacing w:after="0"/>
        <w:ind w:left="720" w:hanging="720"/>
        <w:rPr>
          <w:rFonts w:ascii="Arial" w:hAnsi="Arial" w:cs="Arial"/>
        </w:rPr>
      </w:pPr>
    </w:p>
    <w:p w14:paraId="45F80F4C" w14:textId="3A944068" w:rsidR="009D3A39" w:rsidRDefault="009C341D" w:rsidP="00FF7666">
      <w:pPr>
        <w:spacing w:after="0"/>
        <w:ind w:left="720" w:hanging="720"/>
        <w:rPr>
          <w:rFonts w:ascii="Arial" w:hAnsi="Arial" w:cs="Arial"/>
        </w:rPr>
      </w:pPr>
      <w:r>
        <w:rPr>
          <w:rFonts w:ascii="Arial" w:hAnsi="Arial" w:cs="Arial"/>
        </w:rPr>
        <w:t>2.17</w:t>
      </w:r>
      <w:r w:rsidR="00545462">
        <w:rPr>
          <w:rFonts w:ascii="Arial" w:hAnsi="Arial" w:cs="Arial"/>
        </w:rPr>
        <w:tab/>
        <w:t xml:space="preserve">A total of </w:t>
      </w:r>
      <w:r w:rsidR="00FF7666">
        <w:rPr>
          <w:rFonts w:ascii="Arial" w:hAnsi="Arial" w:cs="Arial"/>
        </w:rPr>
        <w:t xml:space="preserve">50 responses were received on Policy DM10 </w:t>
      </w:r>
      <w:r w:rsidR="00016A0A">
        <w:rPr>
          <w:rFonts w:ascii="Arial" w:hAnsi="Arial" w:cs="Arial"/>
        </w:rPr>
        <w:t>‘</w:t>
      </w:r>
      <w:r w:rsidR="00FF7666">
        <w:rPr>
          <w:rFonts w:ascii="Arial" w:hAnsi="Arial" w:cs="Arial"/>
        </w:rPr>
        <w:t xml:space="preserve">Houses in </w:t>
      </w:r>
      <w:r w:rsidR="00016A0A">
        <w:rPr>
          <w:rFonts w:ascii="Arial" w:hAnsi="Arial" w:cs="Arial"/>
        </w:rPr>
        <w:t>Multiple</w:t>
      </w:r>
      <w:r w:rsidR="00FF7666">
        <w:rPr>
          <w:rFonts w:ascii="Arial" w:hAnsi="Arial" w:cs="Arial"/>
        </w:rPr>
        <w:t xml:space="preserve"> Occupation and other non-family residential uses</w:t>
      </w:r>
      <w:r w:rsidR="00016A0A">
        <w:rPr>
          <w:rFonts w:ascii="Arial" w:hAnsi="Arial" w:cs="Arial"/>
        </w:rPr>
        <w:t>’</w:t>
      </w:r>
      <w:r w:rsidR="00FF7666">
        <w:rPr>
          <w:rFonts w:ascii="Arial" w:hAnsi="Arial" w:cs="Arial"/>
        </w:rPr>
        <w:t>, each making a number of individual points</w:t>
      </w:r>
      <w:r w:rsidR="00545462">
        <w:rPr>
          <w:rFonts w:ascii="Arial" w:hAnsi="Arial" w:cs="Arial"/>
        </w:rPr>
        <w:t>.</w:t>
      </w:r>
      <w:r w:rsidR="00AD105A">
        <w:rPr>
          <w:rFonts w:ascii="Arial" w:hAnsi="Arial" w:cs="Arial"/>
        </w:rPr>
        <w:t xml:space="preserve"> (See Consultation Statement CSD7 and Appendices CSD8) </w:t>
      </w:r>
      <w:r w:rsidR="00545462">
        <w:rPr>
          <w:rFonts w:ascii="Arial" w:hAnsi="Arial" w:cs="Arial"/>
        </w:rPr>
        <w:t xml:space="preserve"> </w:t>
      </w:r>
      <w:r w:rsidR="00FF7666">
        <w:rPr>
          <w:rFonts w:ascii="Arial" w:hAnsi="Arial" w:cs="Arial"/>
        </w:rPr>
        <w:t>The majority</w:t>
      </w:r>
      <w:r w:rsidR="00545462">
        <w:rPr>
          <w:rFonts w:ascii="Arial" w:hAnsi="Arial" w:cs="Arial"/>
        </w:rPr>
        <w:t xml:space="preserve"> were generally in support of the policy. The following detailed comments were made:</w:t>
      </w:r>
    </w:p>
    <w:p w14:paraId="487E62E7" w14:textId="77777777" w:rsidR="0075593B" w:rsidRDefault="0075593B" w:rsidP="00424FCC">
      <w:pPr>
        <w:spacing w:after="0"/>
        <w:rPr>
          <w:rFonts w:ascii="Arial" w:hAnsi="Arial" w:cs="Arial"/>
        </w:rPr>
      </w:pPr>
    </w:p>
    <w:p w14:paraId="4F4CC366" w14:textId="6655E05F" w:rsidR="00545462" w:rsidRDefault="00093D05" w:rsidP="00940920">
      <w:pPr>
        <w:numPr>
          <w:ilvl w:val="0"/>
          <w:numId w:val="11"/>
        </w:numPr>
        <w:spacing w:after="0"/>
        <w:rPr>
          <w:rFonts w:ascii="Arial" w:hAnsi="Arial" w:cs="Arial"/>
        </w:rPr>
      </w:pPr>
      <w:r>
        <w:rPr>
          <w:rFonts w:ascii="Arial" w:hAnsi="Arial" w:cs="Arial"/>
        </w:rPr>
        <w:t>Support for the</w:t>
      </w:r>
      <w:r w:rsidR="0076301C">
        <w:rPr>
          <w:rFonts w:ascii="Arial" w:hAnsi="Arial" w:cs="Arial"/>
        </w:rPr>
        <w:t xml:space="preserve"> </w:t>
      </w:r>
      <w:r w:rsidR="005116EB">
        <w:rPr>
          <w:rFonts w:ascii="Arial" w:hAnsi="Arial" w:cs="Arial"/>
        </w:rPr>
        <w:t>city-wide</w:t>
      </w:r>
      <w:r w:rsidR="0076301C">
        <w:rPr>
          <w:rFonts w:ascii="Arial" w:hAnsi="Arial" w:cs="Arial"/>
        </w:rPr>
        <w:t xml:space="preserve"> Article 4 Direction</w:t>
      </w:r>
    </w:p>
    <w:p w14:paraId="4EF0F732" w14:textId="77777777" w:rsidR="00016A0A" w:rsidRDefault="0076301C" w:rsidP="00940920">
      <w:pPr>
        <w:numPr>
          <w:ilvl w:val="0"/>
          <w:numId w:val="11"/>
        </w:numPr>
        <w:spacing w:after="0"/>
        <w:rPr>
          <w:rFonts w:ascii="Arial" w:hAnsi="Arial" w:cs="Arial"/>
        </w:rPr>
      </w:pPr>
      <w:r w:rsidRPr="0076301C">
        <w:rPr>
          <w:rFonts w:ascii="Arial" w:hAnsi="Arial" w:cs="Arial"/>
        </w:rPr>
        <w:t xml:space="preserve">HMO concentration over 10% can cause many problems such as ASB, parking disputes, too many vulnerable adults in an area and ultimately a breakdown in community cohesion. </w:t>
      </w:r>
    </w:p>
    <w:p w14:paraId="0D481C86" w14:textId="77777777" w:rsidR="0076301C" w:rsidRPr="0076301C" w:rsidRDefault="0076301C" w:rsidP="00940920">
      <w:pPr>
        <w:numPr>
          <w:ilvl w:val="0"/>
          <w:numId w:val="11"/>
        </w:numPr>
        <w:spacing w:after="0"/>
        <w:rPr>
          <w:rFonts w:ascii="Arial" w:hAnsi="Arial" w:cs="Arial"/>
        </w:rPr>
      </w:pPr>
      <w:r w:rsidRPr="0076301C">
        <w:rPr>
          <w:rFonts w:ascii="Arial" w:hAnsi="Arial" w:cs="Arial"/>
        </w:rPr>
        <w:t>Steps should be taken to reduce HMO concentrations</w:t>
      </w:r>
    </w:p>
    <w:p w14:paraId="227AEE9D" w14:textId="77777777" w:rsidR="0076301C" w:rsidRPr="0076301C" w:rsidRDefault="0076301C" w:rsidP="00940920">
      <w:pPr>
        <w:numPr>
          <w:ilvl w:val="0"/>
          <w:numId w:val="11"/>
        </w:numPr>
        <w:spacing w:after="0"/>
        <w:rPr>
          <w:rFonts w:ascii="Arial" w:hAnsi="Arial" w:cs="Arial"/>
        </w:rPr>
      </w:pPr>
      <w:r w:rsidRPr="0076301C">
        <w:rPr>
          <w:rFonts w:ascii="Arial" w:hAnsi="Arial" w:cs="Arial"/>
        </w:rPr>
        <w:t>Residential areas suffer from poorly managed HMO and student lettings</w:t>
      </w:r>
    </w:p>
    <w:p w14:paraId="6120BDC6" w14:textId="68FDC57D" w:rsidR="003101EC" w:rsidRDefault="000A789A" w:rsidP="00940920">
      <w:pPr>
        <w:numPr>
          <w:ilvl w:val="0"/>
          <w:numId w:val="10"/>
        </w:numPr>
        <w:spacing w:after="0"/>
        <w:rPr>
          <w:rFonts w:ascii="Arial" w:hAnsi="Arial" w:cs="Arial"/>
        </w:rPr>
      </w:pPr>
      <w:r w:rsidRPr="000A789A">
        <w:rPr>
          <w:rFonts w:ascii="Arial" w:hAnsi="Arial" w:cs="Arial"/>
        </w:rPr>
        <w:t>Policy should do more to preserve the residential amenity and character</w:t>
      </w:r>
      <w:r w:rsidR="00F12FD0">
        <w:rPr>
          <w:rFonts w:ascii="Arial" w:hAnsi="Arial" w:cs="Arial"/>
        </w:rPr>
        <w:t xml:space="preserve"> of an area</w:t>
      </w:r>
    </w:p>
    <w:p w14:paraId="401D2C5F" w14:textId="77777777" w:rsidR="0076301C" w:rsidRPr="0076301C" w:rsidRDefault="0076301C" w:rsidP="00940920">
      <w:pPr>
        <w:numPr>
          <w:ilvl w:val="0"/>
          <w:numId w:val="10"/>
        </w:numPr>
        <w:spacing w:after="0"/>
        <w:rPr>
          <w:rFonts w:ascii="Arial" w:hAnsi="Arial" w:cs="Arial"/>
        </w:rPr>
      </w:pPr>
      <w:r w:rsidRPr="0076301C">
        <w:rPr>
          <w:rFonts w:ascii="Arial" w:hAnsi="Arial" w:cs="Arial"/>
        </w:rPr>
        <w:t>Policy should ensure maintenance of ‘sustainable neighbourhoods’</w:t>
      </w:r>
    </w:p>
    <w:p w14:paraId="3A3C1161" w14:textId="6A8E438B" w:rsidR="0076301C" w:rsidRPr="0076301C" w:rsidRDefault="0076301C" w:rsidP="00940920">
      <w:pPr>
        <w:numPr>
          <w:ilvl w:val="0"/>
          <w:numId w:val="10"/>
        </w:numPr>
        <w:spacing w:after="0"/>
        <w:rPr>
          <w:rFonts w:ascii="Arial" w:hAnsi="Arial" w:cs="Arial"/>
        </w:rPr>
      </w:pPr>
      <w:r>
        <w:rPr>
          <w:rFonts w:ascii="Arial" w:hAnsi="Arial" w:cs="Arial"/>
        </w:rPr>
        <w:t>Policy should play a part in reducing c</w:t>
      </w:r>
      <w:r w:rsidRPr="0076301C">
        <w:rPr>
          <w:rFonts w:ascii="Arial" w:hAnsi="Arial" w:cs="Arial"/>
        </w:rPr>
        <w:t>rime, the fear of crime and ASB</w:t>
      </w:r>
      <w:r w:rsidR="00F12FD0">
        <w:rPr>
          <w:rFonts w:ascii="Arial" w:hAnsi="Arial" w:cs="Arial"/>
        </w:rPr>
        <w:t xml:space="preserve"> which</w:t>
      </w:r>
      <w:r w:rsidRPr="0076301C">
        <w:rPr>
          <w:rFonts w:ascii="Arial" w:hAnsi="Arial" w:cs="Arial"/>
        </w:rPr>
        <w:t xml:space="preserve"> are a key concern of Birmingham residents</w:t>
      </w:r>
    </w:p>
    <w:p w14:paraId="2D737A0D" w14:textId="77777777" w:rsidR="0076301C" w:rsidRPr="0076301C" w:rsidRDefault="0076301C" w:rsidP="00940920">
      <w:pPr>
        <w:numPr>
          <w:ilvl w:val="0"/>
          <w:numId w:val="10"/>
        </w:numPr>
        <w:spacing w:after="0"/>
        <w:rPr>
          <w:rFonts w:ascii="Arial" w:hAnsi="Arial" w:cs="Arial"/>
        </w:rPr>
      </w:pPr>
      <w:r w:rsidRPr="0076301C">
        <w:rPr>
          <w:rFonts w:ascii="Arial" w:hAnsi="Arial" w:cs="Arial"/>
        </w:rPr>
        <w:t>Should have a blanket ban/ moratorium on further HMOs in areas which already have a high proportion of HMOs</w:t>
      </w:r>
    </w:p>
    <w:p w14:paraId="421E06F6" w14:textId="5A49DD9F" w:rsidR="0076301C" w:rsidRPr="0076301C" w:rsidRDefault="0076301C" w:rsidP="00940920">
      <w:pPr>
        <w:numPr>
          <w:ilvl w:val="0"/>
          <w:numId w:val="10"/>
        </w:numPr>
        <w:spacing w:after="0"/>
        <w:rPr>
          <w:rFonts w:ascii="Arial" w:hAnsi="Arial" w:cs="Arial"/>
        </w:rPr>
      </w:pPr>
      <w:r w:rsidRPr="0076301C">
        <w:rPr>
          <w:rFonts w:ascii="Arial" w:hAnsi="Arial" w:cs="Arial"/>
        </w:rPr>
        <w:t>HMO</w:t>
      </w:r>
      <w:r w:rsidR="005116EB">
        <w:rPr>
          <w:rFonts w:ascii="Arial" w:hAnsi="Arial" w:cs="Arial"/>
        </w:rPr>
        <w:t>s</w:t>
      </w:r>
      <w:r w:rsidRPr="0076301C">
        <w:rPr>
          <w:rFonts w:ascii="Arial" w:hAnsi="Arial" w:cs="Arial"/>
        </w:rPr>
        <w:t xml:space="preserve"> lead to high numbers of cars, refuse generated</w:t>
      </w:r>
      <w:r>
        <w:rPr>
          <w:rFonts w:ascii="Arial" w:hAnsi="Arial" w:cs="Arial"/>
        </w:rPr>
        <w:t>,</w:t>
      </w:r>
      <w:r w:rsidRPr="0076301C">
        <w:rPr>
          <w:rFonts w:ascii="Arial" w:hAnsi="Arial" w:cs="Arial"/>
        </w:rPr>
        <w:t xml:space="preserve"> transience </w:t>
      </w:r>
    </w:p>
    <w:p w14:paraId="14FDD4BA" w14:textId="3C909279" w:rsidR="0076301C" w:rsidRDefault="0076301C" w:rsidP="00940920">
      <w:pPr>
        <w:numPr>
          <w:ilvl w:val="0"/>
          <w:numId w:val="10"/>
        </w:numPr>
        <w:spacing w:after="0"/>
        <w:rPr>
          <w:rFonts w:ascii="Arial" w:hAnsi="Arial" w:cs="Arial"/>
        </w:rPr>
      </w:pPr>
      <w:r w:rsidRPr="0076301C">
        <w:rPr>
          <w:rFonts w:ascii="Arial" w:hAnsi="Arial" w:cs="Arial"/>
        </w:rPr>
        <w:t xml:space="preserve">The National HMO Lobby recommends that Development Management in Birmingham considers an additional </w:t>
      </w:r>
      <w:r w:rsidR="005116EB">
        <w:rPr>
          <w:rFonts w:ascii="Arial" w:hAnsi="Arial" w:cs="Arial"/>
        </w:rPr>
        <w:t>p</w:t>
      </w:r>
      <w:r w:rsidRPr="0076301C">
        <w:rPr>
          <w:rFonts w:ascii="Arial" w:hAnsi="Arial" w:cs="Arial"/>
        </w:rPr>
        <w:t>olicy</w:t>
      </w:r>
      <w:r>
        <w:rPr>
          <w:rFonts w:ascii="Arial" w:hAnsi="Arial" w:cs="Arial"/>
        </w:rPr>
        <w:t xml:space="preserve"> </w:t>
      </w:r>
      <w:r w:rsidRPr="0076301C">
        <w:rPr>
          <w:rFonts w:ascii="Arial" w:hAnsi="Arial" w:cs="Arial"/>
        </w:rPr>
        <w:t>resisting the development of HMOs within a ward, where the total number of HMOs in the ward exceeds 10% of the total number of residential properties in that ward.</w:t>
      </w:r>
    </w:p>
    <w:p w14:paraId="68D69060" w14:textId="5CCC48A4" w:rsidR="0076301C" w:rsidRPr="0076301C" w:rsidRDefault="005116EB" w:rsidP="00940920">
      <w:pPr>
        <w:numPr>
          <w:ilvl w:val="0"/>
          <w:numId w:val="10"/>
        </w:numPr>
        <w:spacing w:after="0"/>
        <w:rPr>
          <w:rFonts w:ascii="Arial" w:hAnsi="Arial" w:cs="Arial"/>
        </w:rPr>
      </w:pPr>
      <w:r>
        <w:rPr>
          <w:rFonts w:ascii="Arial" w:hAnsi="Arial" w:cs="Arial"/>
        </w:rPr>
        <w:t>E</w:t>
      </w:r>
      <w:r w:rsidR="0076301C" w:rsidRPr="0076301C">
        <w:rPr>
          <w:rFonts w:ascii="Arial" w:hAnsi="Arial" w:cs="Arial"/>
        </w:rPr>
        <w:t>ncourage landlords to be responsible of property and consider neighbouring amenity</w:t>
      </w:r>
    </w:p>
    <w:p w14:paraId="0A6DA48B" w14:textId="77777777" w:rsidR="0076301C" w:rsidRPr="0076301C" w:rsidRDefault="0076301C" w:rsidP="00940920">
      <w:pPr>
        <w:numPr>
          <w:ilvl w:val="0"/>
          <w:numId w:val="10"/>
        </w:numPr>
        <w:spacing w:after="0"/>
        <w:rPr>
          <w:rFonts w:ascii="Arial" w:hAnsi="Arial" w:cs="Arial"/>
        </w:rPr>
      </w:pPr>
      <w:r w:rsidRPr="0076301C">
        <w:rPr>
          <w:rFonts w:ascii="Arial" w:hAnsi="Arial" w:cs="Arial"/>
        </w:rPr>
        <w:t>Needs to have a much firmer clearer and proactive approach</w:t>
      </w:r>
    </w:p>
    <w:p w14:paraId="2B4E3107" w14:textId="77777777" w:rsidR="0076301C" w:rsidRPr="0076301C" w:rsidRDefault="0076301C" w:rsidP="00940920">
      <w:pPr>
        <w:numPr>
          <w:ilvl w:val="0"/>
          <w:numId w:val="10"/>
        </w:numPr>
        <w:spacing w:after="0"/>
        <w:rPr>
          <w:rFonts w:ascii="Arial" w:hAnsi="Arial" w:cs="Arial"/>
        </w:rPr>
      </w:pPr>
      <w:r w:rsidRPr="0076301C">
        <w:rPr>
          <w:rFonts w:ascii="Arial" w:hAnsi="Arial" w:cs="Arial"/>
        </w:rPr>
        <w:t>Exceptional circumstances clause is fatalist and subjective, potentially creating a loophole for additional HMOs in certain areas</w:t>
      </w:r>
    </w:p>
    <w:p w14:paraId="71BBACC9" w14:textId="77777777" w:rsidR="0076301C" w:rsidRPr="0076301C" w:rsidRDefault="0076301C" w:rsidP="00940920">
      <w:pPr>
        <w:numPr>
          <w:ilvl w:val="0"/>
          <w:numId w:val="10"/>
        </w:numPr>
        <w:spacing w:after="0"/>
        <w:rPr>
          <w:rFonts w:ascii="Arial" w:hAnsi="Arial" w:cs="Arial"/>
        </w:rPr>
      </w:pPr>
      <w:r w:rsidRPr="0076301C">
        <w:rPr>
          <w:rFonts w:ascii="Arial" w:hAnsi="Arial" w:cs="Arial"/>
        </w:rPr>
        <w:t>The opportunity should be taken to include local information to identify HMOs, such as information from individual residents and from residents’ and community organisations</w:t>
      </w:r>
    </w:p>
    <w:p w14:paraId="7481418B" w14:textId="35D9388D" w:rsidR="00CD07EC" w:rsidRDefault="00CD07EC" w:rsidP="00FF7666">
      <w:pPr>
        <w:spacing w:after="0"/>
        <w:rPr>
          <w:rFonts w:ascii="Arial" w:hAnsi="Arial" w:cs="Arial"/>
          <w:u w:val="single"/>
        </w:rPr>
      </w:pPr>
    </w:p>
    <w:p w14:paraId="4DD4FCB2" w14:textId="451487CB" w:rsidR="00826E57" w:rsidRDefault="009C341D" w:rsidP="002D7377">
      <w:pPr>
        <w:spacing w:after="0"/>
        <w:ind w:left="720" w:hanging="720"/>
        <w:rPr>
          <w:rFonts w:ascii="Arial" w:hAnsi="Arial" w:cs="Arial"/>
        </w:rPr>
      </w:pPr>
      <w:r>
        <w:rPr>
          <w:rFonts w:ascii="Arial" w:hAnsi="Arial" w:cs="Arial"/>
        </w:rPr>
        <w:t>2.18</w:t>
      </w:r>
      <w:r w:rsidR="00A707B7">
        <w:rPr>
          <w:rFonts w:ascii="Arial" w:hAnsi="Arial" w:cs="Arial"/>
        </w:rPr>
        <w:tab/>
      </w:r>
      <w:r w:rsidR="002D7377">
        <w:rPr>
          <w:rFonts w:ascii="Arial" w:hAnsi="Arial" w:cs="Arial"/>
        </w:rPr>
        <w:t>Following analysis of the comments</w:t>
      </w:r>
      <w:r w:rsidR="00D5747D">
        <w:rPr>
          <w:rFonts w:ascii="Arial" w:hAnsi="Arial" w:cs="Arial"/>
        </w:rPr>
        <w:t>,</w:t>
      </w:r>
      <w:r w:rsidR="002D7377">
        <w:rPr>
          <w:rFonts w:ascii="Arial" w:hAnsi="Arial" w:cs="Arial"/>
        </w:rPr>
        <w:t xml:space="preserve"> </w:t>
      </w:r>
      <w:r w:rsidR="00424FCC">
        <w:rPr>
          <w:rFonts w:ascii="Arial" w:hAnsi="Arial" w:cs="Arial"/>
        </w:rPr>
        <w:t xml:space="preserve">the policy was refined and amended to include further detail on the criteria relating to adequate living space and the quality of accommodation. Residential conversions and specialist accommodation </w:t>
      </w:r>
      <w:r w:rsidR="00D5747D">
        <w:rPr>
          <w:rFonts w:ascii="Arial" w:hAnsi="Arial" w:cs="Arial"/>
        </w:rPr>
        <w:t xml:space="preserve">development </w:t>
      </w:r>
      <w:r w:rsidR="00424FCC">
        <w:rPr>
          <w:rFonts w:ascii="Arial" w:hAnsi="Arial" w:cs="Arial"/>
        </w:rPr>
        <w:t xml:space="preserve">was separated out from DM10 into a separate policy. The policy was renamed </w:t>
      </w:r>
      <w:r w:rsidR="002D7377">
        <w:rPr>
          <w:rFonts w:ascii="Arial" w:hAnsi="Arial" w:cs="Arial"/>
        </w:rPr>
        <w:t xml:space="preserve">DM11 Houses in Multiple Occupation </w:t>
      </w:r>
      <w:r w:rsidR="00424FCC">
        <w:rPr>
          <w:rFonts w:ascii="Arial" w:hAnsi="Arial" w:cs="Arial"/>
        </w:rPr>
        <w:t>in</w:t>
      </w:r>
      <w:r w:rsidR="002D7377">
        <w:rPr>
          <w:rFonts w:ascii="Arial" w:hAnsi="Arial" w:cs="Arial"/>
        </w:rPr>
        <w:t xml:space="preserve"> the Publication version of the DMB</w:t>
      </w:r>
      <w:r w:rsidR="00424FCC">
        <w:rPr>
          <w:rFonts w:ascii="Arial" w:hAnsi="Arial" w:cs="Arial"/>
        </w:rPr>
        <w:t>, which</w:t>
      </w:r>
      <w:r w:rsidR="002D7377">
        <w:rPr>
          <w:rFonts w:ascii="Arial" w:hAnsi="Arial" w:cs="Arial"/>
        </w:rPr>
        <w:t xml:space="preserve"> was approved by Cabinet on 29 October 2019 for statutory consultation. </w:t>
      </w:r>
      <w:r w:rsidR="0075593B">
        <w:rPr>
          <w:rFonts w:ascii="Arial" w:hAnsi="Arial" w:cs="Arial"/>
        </w:rPr>
        <w:t xml:space="preserve">The consultation on the Publication DMB </w:t>
      </w:r>
      <w:r w:rsidR="005116EB">
        <w:rPr>
          <w:rFonts w:ascii="Arial" w:hAnsi="Arial" w:cs="Arial"/>
        </w:rPr>
        <w:t xml:space="preserve">took place </w:t>
      </w:r>
      <w:r w:rsidR="00444C4A">
        <w:rPr>
          <w:rFonts w:ascii="Arial" w:hAnsi="Arial" w:cs="Arial"/>
        </w:rPr>
        <w:t>January to February 2020</w:t>
      </w:r>
      <w:r w:rsidR="005116EB">
        <w:rPr>
          <w:rFonts w:ascii="Arial" w:hAnsi="Arial" w:cs="Arial"/>
        </w:rPr>
        <w:t>.</w:t>
      </w:r>
    </w:p>
    <w:p w14:paraId="2719453C" w14:textId="0F81E558" w:rsidR="00C60A7A" w:rsidRDefault="00C60A7A" w:rsidP="002D7377">
      <w:pPr>
        <w:spacing w:after="0"/>
        <w:ind w:left="720" w:hanging="720"/>
        <w:rPr>
          <w:rFonts w:ascii="Arial" w:hAnsi="Arial" w:cs="Arial"/>
        </w:rPr>
      </w:pPr>
    </w:p>
    <w:p w14:paraId="05480C95" w14:textId="64779D43" w:rsidR="00C60A7A" w:rsidRPr="009C341D" w:rsidRDefault="00FE50E6" w:rsidP="001952EE">
      <w:pPr>
        <w:pStyle w:val="ListParagraph"/>
        <w:numPr>
          <w:ilvl w:val="1"/>
          <w:numId w:val="34"/>
        </w:numPr>
        <w:spacing w:after="0"/>
        <w:ind w:left="709" w:hanging="709"/>
        <w:rPr>
          <w:rFonts w:ascii="Arial" w:hAnsi="Arial" w:cs="Arial"/>
        </w:rPr>
      </w:pPr>
      <w:r w:rsidRPr="009C341D">
        <w:rPr>
          <w:rFonts w:ascii="Arial" w:hAnsi="Arial" w:cs="Arial"/>
        </w:rPr>
        <w:t>Only 3</w:t>
      </w:r>
      <w:r w:rsidR="005116EB" w:rsidRPr="009C341D">
        <w:rPr>
          <w:rFonts w:ascii="Arial" w:hAnsi="Arial" w:cs="Arial"/>
        </w:rPr>
        <w:t xml:space="preserve"> c</w:t>
      </w:r>
      <w:r w:rsidR="00C60A7A" w:rsidRPr="009C341D">
        <w:rPr>
          <w:rFonts w:ascii="Arial" w:hAnsi="Arial" w:cs="Arial"/>
        </w:rPr>
        <w:t>omments</w:t>
      </w:r>
      <w:r w:rsidR="001952EE">
        <w:rPr>
          <w:rFonts w:ascii="Arial" w:hAnsi="Arial" w:cs="Arial"/>
        </w:rPr>
        <w:t xml:space="preserve"> were</w:t>
      </w:r>
      <w:r w:rsidR="00C60A7A" w:rsidRPr="009C341D">
        <w:rPr>
          <w:rFonts w:ascii="Arial" w:hAnsi="Arial" w:cs="Arial"/>
        </w:rPr>
        <w:t xml:space="preserve"> received </w:t>
      </w:r>
      <w:r w:rsidR="005116EB" w:rsidRPr="009C341D">
        <w:rPr>
          <w:rFonts w:ascii="Arial" w:hAnsi="Arial" w:cs="Arial"/>
        </w:rPr>
        <w:t>on Policy</w:t>
      </w:r>
      <w:r w:rsidR="001952EE">
        <w:rPr>
          <w:rFonts w:ascii="Arial" w:hAnsi="Arial" w:cs="Arial"/>
        </w:rPr>
        <w:t xml:space="preserve"> DM11</w:t>
      </w:r>
      <w:r w:rsidR="005116EB" w:rsidRPr="009C341D">
        <w:rPr>
          <w:rFonts w:ascii="Arial" w:hAnsi="Arial" w:cs="Arial"/>
        </w:rPr>
        <w:t xml:space="preserve"> ‘Houses in Multiple Occupatio</w:t>
      </w:r>
      <w:r w:rsidRPr="009C341D">
        <w:rPr>
          <w:rFonts w:ascii="Arial" w:hAnsi="Arial" w:cs="Arial"/>
        </w:rPr>
        <w:t>n</w:t>
      </w:r>
      <w:r w:rsidR="005116EB" w:rsidRPr="009C341D">
        <w:rPr>
          <w:rFonts w:ascii="Arial" w:hAnsi="Arial" w:cs="Arial"/>
        </w:rPr>
        <w:t>’</w:t>
      </w:r>
      <w:r w:rsidR="001952EE">
        <w:rPr>
          <w:rFonts w:ascii="Arial" w:hAnsi="Arial" w:cs="Arial"/>
        </w:rPr>
        <w:t xml:space="preserve"> at the Publication consultation stage:</w:t>
      </w:r>
      <w:r w:rsidR="001952EE" w:rsidRPr="009C341D">
        <w:rPr>
          <w:rFonts w:ascii="Arial" w:hAnsi="Arial" w:cs="Arial"/>
        </w:rPr>
        <w:t xml:space="preserve"> </w:t>
      </w:r>
    </w:p>
    <w:p w14:paraId="1D6FA8D9" w14:textId="77777777" w:rsidR="008974D9" w:rsidRDefault="008974D9" w:rsidP="00940920">
      <w:pPr>
        <w:pStyle w:val="ListParagraph"/>
        <w:numPr>
          <w:ilvl w:val="0"/>
          <w:numId w:val="18"/>
        </w:numPr>
        <w:spacing w:after="0"/>
        <w:rPr>
          <w:rFonts w:ascii="Arial" w:hAnsi="Arial" w:cs="Arial"/>
        </w:rPr>
      </w:pPr>
      <w:r>
        <w:rPr>
          <w:rFonts w:ascii="Arial" w:hAnsi="Arial" w:cs="Arial"/>
        </w:rPr>
        <w:t xml:space="preserve">The first </w:t>
      </w:r>
      <w:r w:rsidR="00FE50E6">
        <w:rPr>
          <w:rFonts w:ascii="Arial" w:hAnsi="Arial" w:cs="Arial"/>
        </w:rPr>
        <w:t xml:space="preserve">comment related mainly to the Article 4 Direction and stated that it would devalue their house. It also said that the case against HMOs did not apply to their area despite being located near Birmingham University and in an area of a high concentration of HMOs. </w:t>
      </w:r>
    </w:p>
    <w:p w14:paraId="5CEFE305" w14:textId="77777777" w:rsidR="008974D9" w:rsidRDefault="008974D9" w:rsidP="00940920">
      <w:pPr>
        <w:pStyle w:val="ListParagraph"/>
        <w:numPr>
          <w:ilvl w:val="0"/>
          <w:numId w:val="18"/>
        </w:numPr>
        <w:spacing w:after="0"/>
        <w:rPr>
          <w:rFonts w:ascii="Arial" w:hAnsi="Arial" w:cs="Arial"/>
        </w:rPr>
      </w:pPr>
      <w:r w:rsidRPr="008974D9">
        <w:rPr>
          <w:rFonts w:ascii="Arial" w:hAnsi="Arial" w:cs="Arial"/>
        </w:rPr>
        <w:t xml:space="preserve">The second comment welcomed the clarification provided on the term ‘non-family housing’ and </w:t>
      </w:r>
      <w:r>
        <w:rPr>
          <w:rFonts w:ascii="Arial" w:hAnsi="Arial" w:cs="Arial"/>
        </w:rPr>
        <w:t>made no further</w:t>
      </w:r>
      <w:r w:rsidRPr="008974D9">
        <w:rPr>
          <w:rFonts w:ascii="Arial" w:hAnsi="Arial" w:cs="Arial"/>
        </w:rPr>
        <w:t xml:space="preserve"> comments</w:t>
      </w:r>
    </w:p>
    <w:p w14:paraId="72B155DC" w14:textId="1FE43E4F" w:rsidR="00C60A7A" w:rsidRPr="008974D9" w:rsidRDefault="008974D9" w:rsidP="00940920">
      <w:pPr>
        <w:pStyle w:val="ListParagraph"/>
        <w:numPr>
          <w:ilvl w:val="0"/>
          <w:numId w:val="18"/>
        </w:numPr>
        <w:spacing w:after="0"/>
        <w:rPr>
          <w:rStyle w:val="Hyperlink"/>
          <w:rFonts w:ascii="Arial" w:hAnsi="Arial" w:cs="Arial"/>
          <w:color w:val="auto"/>
          <w:u w:val="none"/>
        </w:rPr>
      </w:pPr>
      <w:r>
        <w:rPr>
          <w:rFonts w:ascii="Arial" w:hAnsi="Arial" w:cs="Arial"/>
        </w:rPr>
        <w:t xml:space="preserve">The third comment asked for clarification on whether the policy applied to C3(b) and C3(c) dwellings. It asked for clarification on the minimum bedroom </w:t>
      </w:r>
      <w:r>
        <w:rPr>
          <w:rFonts w:ascii="Arial" w:hAnsi="Arial" w:cs="Arial"/>
        </w:rPr>
        <w:lastRenderedPageBreak/>
        <w:t>size and criteria d) of the policy. All these points have been responded to in the Council’s response to the comments received on the Publication version. (CSD</w:t>
      </w:r>
      <w:r w:rsidR="004F2012">
        <w:rPr>
          <w:rFonts w:ascii="Arial" w:hAnsi="Arial" w:cs="Arial"/>
        </w:rPr>
        <w:t>6</w:t>
      </w:r>
      <w:r>
        <w:rPr>
          <w:rFonts w:ascii="Arial" w:hAnsi="Arial" w:cs="Arial"/>
        </w:rPr>
        <w:t>).</w:t>
      </w:r>
    </w:p>
    <w:p w14:paraId="43BDC35A" w14:textId="77777777" w:rsidR="00E23E35" w:rsidRPr="00C424AB" w:rsidRDefault="00E23E35" w:rsidP="00FF7666">
      <w:pPr>
        <w:spacing w:after="0"/>
        <w:rPr>
          <w:rFonts w:ascii="Arial" w:hAnsi="Arial" w:cs="Arial"/>
          <w:u w:val="single"/>
        </w:rPr>
      </w:pPr>
    </w:p>
    <w:p w14:paraId="0D8D5898" w14:textId="260CB0F7" w:rsidR="00545462" w:rsidRPr="003A54D8" w:rsidRDefault="00545462" w:rsidP="00547631">
      <w:pPr>
        <w:spacing w:after="0"/>
        <w:ind w:left="720" w:hanging="720"/>
        <w:rPr>
          <w:rFonts w:ascii="Arial" w:hAnsi="Arial" w:cs="Arial"/>
          <w:u w:val="single"/>
        </w:rPr>
      </w:pPr>
      <w:r w:rsidRPr="003A54D8">
        <w:rPr>
          <w:rFonts w:ascii="Arial" w:hAnsi="Arial" w:cs="Arial"/>
        </w:rPr>
        <w:tab/>
      </w:r>
      <w:r w:rsidR="003A54D8" w:rsidRPr="003A54D8">
        <w:rPr>
          <w:rFonts w:ascii="Arial" w:hAnsi="Arial" w:cs="Arial"/>
          <w:u w:val="single"/>
        </w:rPr>
        <w:t xml:space="preserve">HMO </w:t>
      </w:r>
      <w:r w:rsidRPr="003A54D8">
        <w:rPr>
          <w:rFonts w:ascii="Arial" w:hAnsi="Arial" w:cs="Arial"/>
          <w:u w:val="single"/>
        </w:rPr>
        <w:t>Article 4 Direction</w:t>
      </w:r>
      <w:r w:rsidR="003A54D8">
        <w:rPr>
          <w:rFonts w:ascii="Arial" w:hAnsi="Arial" w:cs="Arial"/>
          <w:u w:val="single"/>
        </w:rPr>
        <w:t xml:space="preserve"> in Birmingham</w:t>
      </w:r>
    </w:p>
    <w:p w14:paraId="028C7A6B" w14:textId="77777777" w:rsidR="00347394" w:rsidRDefault="00347394" w:rsidP="00547631">
      <w:pPr>
        <w:spacing w:after="0"/>
        <w:ind w:left="720" w:hanging="720"/>
        <w:rPr>
          <w:rFonts w:ascii="Arial" w:hAnsi="Arial" w:cs="Arial"/>
          <w:u w:val="single"/>
        </w:rPr>
      </w:pPr>
    </w:p>
    <w:p w14:paraId="6240FB03" w14:textId="56552517" w:rsidR="00347394" w:rsidRPr="00347394" w:rsidRDefault="009C341D" w:rsidP="00547631">
      <w:pPr>
        <w:spacing w:after="0"/>
        <w:ind w:left="720" w:hanging="720"/>
        <w:rPr>
          <w:rFonts w:ascii="Arial" w:hAnsi="Arial" w:cs="Arial"/>
        </w:rPr>
      </w:pPr>
      <w:r>
        <w:rPr>
          <w:rFonts w:ascii="Arial" w:hAnsi="Arial" w:cs="Arial"/>
        </w:rPr>
        <w:t>2.20</w:t>
      </w:r>
      <w:r w:rsidR="00FF7666">
        <w:rPr>
          <w:rFonts w:ascii="Arial" w:hAnsi="Arial" w:cs="Arial"/>
        </w:rPr>
        <w:tab/>
      </w:r>
      <w:r w:rsidR="001E3967">
        <w:rPr>
          <w:rFonts w:ascii="Arial" w:hAnsi="Arial" w:cs="Arial"/>
        </w:rPr>
        <w:t>As already mentioned, a</w:t>
      </w:r>
      <w:r w:rsidR="00347394" w:rsidRPr="00545462">
        <w:rPr>
          <w:rFonts w:ascii="Arial" w:hAnsi="Arial" w:cs="Arial"/>
        </w:rPr>
        <w:t>n Article 4 Direction was introduced within designated areas of Selly Oak, Edgbaston and Harborne Wards in November 2014 and has been effective in managing the number of HMOs in this area</w:t>
      </w:r>
      <w:r w:rsidR="004F2012">
        <w:rPr>
          <w:rFonts w:ascii="Arial" w:hAnsi="Arial" w:cs="Arial"/>
        </w:rPr>
        <w:t>.</w:t>
      </w:r>
      <w:r w:rsidR="00AD105A">
        <w:rPr>
          <w:rFonts w:ascii="Arial" w:hAnsi="Arial" w:cs="Arial"/>
        </w:rPr>
        <w:t xml:space="preserve"> (See the relevant appeal decisions set out in Appendix 1).</w:t>
      </w:r>
    </w:p>
    <w:p w14:paraId="71EA9F5F" w14:textId="77777777" w:rsidR="00347394" w:rsidRDefault="00347394" w:rsidP="00547631">
      <w:pPr>
        <w:spacing w:after="0"/>
        <w:ind w:left="720" w:hanging="720"/>
        <w:rPr>
          <w:rFonts w:ascii="Arial" w:hAnsi="Arial" w:cs="Arial"/>
        </w:rPr>
      </w:pPr>
      <w:r>
        <w:rPr>
          <w:rFonts w:ascii="Arial" w:hAnsi="Arial" w:cs="Arial"/>
        </w:rPr>
        <w:tab/>
      </w:r>
    </w:p>
    <w:p w14:paraId="071AF0B2" w14:textId="4E68474A" w:rsidR="003A54D8" w:rsidRPr="00F97F31" w:rsidRDefault="009C341D" w:rsidP="001E3967">
      <w:pPr>
        <w:spacing w:after="0"/>
        <w:ind w:left="720" w:hanging="720"/>
        <w:rPr>
          <w:rFonts w:ascii="Arial" w:hAnsi="Arial" w:cs="Arial"/>
        </w:rPr>
      </w:pPr>
      <w:r>
        <w:rPr>
          <w:rFonts w:ascii="Arial" w:hAnsi="Arial" w:cs="Arial"/>
        </w:rPr>
        <w:t>2.21</w:t>
      </w:r>
      <w:r w:rsidR="00FF7666">
        <w:rPr>
          <w:rFonts w:ascii="Arial" w:hAnsi="Arial" w:cs="Arial"/>
        </w:rPr>
        <w:tab/>
      </w:r>
      <w:r w:rsidR="00347394">
        <w:rPr>
          <w:rFonts w:ascii="Arial" w:hAnsi="Arial" w:cs="Arial"/>
        </w:rPr>
        <w:t xml:space="preserve">In October </w:t>
      </w:r>
      <w:r w:rsidR="00826E57">
        <w:rPr>
          <w:rFonts w:ascii="Arial" w:hAnsi="Arial" w:cs="Arial"/>
        </w:rPr>
        <w:t xml:space="preserve">and November </w:t>
      </w:r>
      <w:r w:rsidR="00347394">
        <w:rPr>
          <w:rFonts w:ascii="Arial" w:hAnsi="Arial" w:cs="Arial"/>
        </w:rPr>
        <w:t xml:space="preserve">2018, the Cabinet Member for Housing and Neighbourhoods and </w:t>
      </w:r>
      <w:r w:rsidR="00826E57">
        <w:rPr>
          <w:rFonts w:ascii="Arial" w:hAnsi="Arial" w:cs="Arial"/>
        </w:rPr>
        <w:t xml:space="preserve">a number of </w:t>
      </w:r>
      <w:r w:rsidR="00347394">
        <w:rPr>
          <w:rFonts w:ascii="Arial" w:hAnsi="Arial" w:cs="Arial"/>
        </w:rPr>
        <w:t>local councillors</w:t>
      </w:r>
      <w:r w:rsidR="008974D9">
        <w:rPr>
          <w:rFonts w:ascii="Arial" w:hAnsi="Arial" w:cs="Arial"/>
        </w:rPr>
        <w:t xml:space="preserve"> </w:t>
      </w:r>
      <w:r w:rsidR="001E3967">
        <w:rPr>
          <w:rFonts w:ascii="Arial" w:hAnsi="Arial" w:cs="Arial"/>
        </w:rPr>
        <w:t>asked</w:t>
      </w:r>
      <w:r w:rsidR="00347394">
        <w:rPr>
          <w:rFonts w:ascii="Arial" w:hAnsi="Arial" w:cs="Arial"/>
        </w:rPr>
        <w:t xml:space="preserve"> </w:t>
      </w:r>
      <w:r w:rsidR="008974D9">
        <w:rPr>
          <w:rFonts w:ascii="Arial" w:hAnsi="Arial" w:cs="Arial"/>
        </w:rPr>
        <w:t xml:space="preserve">planning officers </w:t>
      </w:r>
      <w:r w:rsidR="00347394">
        <w:rPr>
          <w:rFonts w:ascii="Arial" w:hAnsi="Arial" w:cs="Arial"/>
        </w:rPr>
        <w:t xml:space="preserve">to </w:t>
      </w:r>
      <w:r w:rsidR="001E3967">
        <w:rPr>
          <w:rFonts w:ascii="Arial" w:hAnsi="Arial" w:cs="Arial"/>
        </w:rPr>
        <w:t xml:space="preserve">investigate applying </w:t>
      </w:r>
      <w:r w:rsidR="00347394">
        <w:rPr>
          <w:rFonts w:ascii="Arial" w:hAnsi="Arial" w:cs="Arial"/>
        </w:rPr>
        <w:t>further Article 4 Directions</w:t>
      </w:r>
      <w:r w:rsidR="001E3967">
        <w:rPr>
          <w:rFonts w:ascii="Arial" w:hAnsi="Arial" w:cs="Arial"/>
        </w:rPr>
        <w:t xml:space="preserve"> in the city</w:t>
      </w:r>
      <w:r w:rsidR="00347394">
        <w:rPr>
          <w:rFonts w:ascii="Arial" w:hAnsi="Arial" w:cs="Arial"/>
        </w:rPr>
        <w:t xml:space="preserve">. </w:t>
      </w:r>
      <w:r w:rsidR="005C5256">
        <w:rPr>
          <w:rFonts w:ascii="Arial" w:hAnsi="Arial" w:cs="Arial"/>
        </w:rPr>
        <w:t>As a result, a</w:t>
      </w:r>
      <w:r w:rsidR="00347394">
        <w:rPr>
          <w:rFonts w:ascii="Arial" w:hAnsi="Arial" w:cs="Arial"/>
        </w:rPr>
        <w:t xml:space="preserve"> </w:t>
      </w:r>
      <w:r w:rsidR="005B12A1">
        <w:rPr>
          <w:rFonts w:ascii="Arial" w:hAnsi="Arial" w:cs="Arial"/>
        </w:rPr>
        <w:t>city-wide</w:t>
      </w:r>
      <w:r w:rsidR="00FF7666">
        <w:rPr>
          <w:rFonts w:ascii="Arial" w:hAnsi="Arial" w:cs="Arial"/>
        </w:rPr>
        <w:t xml:space="preserve"> </w:t>
      </w:r>
      <w:r w:rsidR="00347394">
        <w:rPr>
          <w:rFonts w:ascii="Arial" w:hAnsi="Arial" w:cs="Arial"/>
        </w:rPr>
        <w:t>mapping exercise was carried out</w:t>
      </w:r>
      <w:r w:rsidR="00FF7666">
        <w:rPr>
          <w:rFonts w:ascii="Arial" w:hAnsi="Arial" w:cs="Arial"/>
        </w:rPr>
        <w:t xml:space="preserve"> to identify the number and location of HMOs across the city. The results </w:t>
      </w:r>
      <w:r w:rsidR="005B12A1">
        <w:rPr>
          <w:rFonts w:ascii="Arial" w:hAnsi="Arial" w:cs="Arial"/>
        </w:rPr>
        <w:t xml:space="preserve">can be found in the </w:t>
      </w:r>
      <w:r w:rsidR="005B12A1" w:rsidRPr="003D3583">
        <w:rPr>
          <w:rFonts w:ascii="Arial" w:hAnsi="Arial" w:cs="Arial"/>
        </w:rPr>
        <w:t xml:space="preserve">Technical Paper </w:t>
      </w:r>
      <w:r w:rsidR="005B12A1" w:rsidRPr="005B12A1">
        <w:rPr>
          <w:rFonts w:ascii="Arial" w:hAnsi="Arial" w:cs="Arial"/>
        </w:rPr>
        <w:t xml:space="preserve">appended </w:t>
      </w:r>
      <w:r w:rsidR="003D3583">
        <w:rPr>
          <w:rFonts w:ascii="Arial" w:hAnsi="Arial" w:cs="Arial"/>
        </w:rPr>
        <w:t xml:space="preserve">to a </w:t>
      </w:r>
      <w:r w:rsidR="005B12A1">
        <w:rPr>
          <w:rFonts w:ascii="Arial" w:hAnsi="Arial" w:cs="Arial"/>
        </w:rPr>
        <w:t xml:space="preserve">report to the Council’s Cabinet on 14 May 2019. </w:t>
      </w:r>
    </w:p>
    <w:p w14:paraId="4D9F2D91" w14:textId="77777777" w:rsidR="00547631" w:rsidRPr="00545462" w:rsidRDefault="00547631" w:rsidP="00547631">
      <w:pPr>
        <w:spacing w:after="0"/>
        <w:ind w:left="720" w:hanging="720"/>
        <w:rPr>
          <w:rFonts w:ascii="Arial" w:hAnsi="Arial" w:cs="Arial"/>
          <w:u w:val="single"/>
        </w:rPr>
      </w:pPr>
    </w:p>
    <w:p w14:paraId="6EA3FDC6" w14:textId="1B7CD134" w:rsidR="00545462" w:rsidRDefault="009C341D" w:rsidP="00347394">
      <w:pPr>
        <w:spacing w:after="0"/>
        <w:ind w:left="720" w:hanging="720"/>
        <w:rPr>
          <w:rFonts w:ascii="Arial" w:hAnsi="Arial" w:cs="Arial"/>
        </w:rPr>
      </w:pPr>
      <w:r>
        <w:rPr>
          <w:rFonts w:ascii="Arial" w:hAnsi="Arial" w:cs="Arial"/>
        </w:rPr>
        <w:t>2.22</w:t>
      </w:r>
      <w:r w:rsidR="00545462">
        <w:rPr>
          <w:rFonts w:ascii="Arial" w:hAnsi="Arial" w:cs="Arial"/>
        </w:rPr>
        <w:tab/>
      </w:r>
      <w:r w:rsidR="00545462" w:rsidRPr="00545462">
        <w:rPr>
          <w:rFonts w:ascii="Arial" w:hAnsi="Arial" w:cs="Arial"/>
        </w:rPr>
        <w:t xml:space="preserve">On </w:t>
      </w:r>
      <w:r w:rsidR="001952EE" w:rsidRPr="00AD105A">
        <w:rPr>
          <w:rFonts w:ascii="Arial" w:hAnsi="Arial" w:cs="Arial"/>
        </w:rPr>
        <w:t>14 May 2019 the Council’s Cabinet</w:t>
      </w:r>
      <w:r w:rsidR="00545462" w:rsidRPr="00545462">
        <w:rPr>
          <w:rFonts w:ascii="Arial" w:hAnsi="Arial" w:cs="Arial"/>
        </w:rPr>
        <w:t xml:space="preserve"> made a decision</w:t>
      </w:r>
      <w:r w:rsidR="00016A0A">
        <w:rPr>
          <w:rFonts w:ascii="Arial" w:hAnsi="Arial" w:cs="Arial"/>
        </w:rPr>
        <w:t xml:space="preserve">, having considered </w:t>
      </w:r>
      <w:r w:rsidR="00F97F31">
        <w:rPr>
          <w:rFonts w:ascii="Arial" w:hAnsi="Arial" w:cs="Arial"/>
        </w:rPr>
        <w:t xml:space="preserve">the </w:t>
      </w:r>
      <w:r w:rsidR="00016A0A">
        <w:rPr>
          <w:rFonts w:ascii="Arial" w:hAnsi="Arial" w:cs="Arial"/>
        </w:rPr>
        <w:t>alternative options,</w:t>
      </w:r>
      <w:r w:rsidR="00545462" w:rsidRPr="00545462">
        <w:rPr>
          <w:rFonts w:ascii="Arial" w:hAnsi="Arial" w:cs="Arial"/>
        </w:rPr>
        <w:t xml:space="preserve"> to introduce a </w:t>
      </w:r>
      <w:r w:rsidR="009A6D19" w:rsidRPr="00545462">
        <w:rPr>
          <w:rFonts w:ascii="Arial" w:hAnsi="Arial" w:cs="Arial"/>
        </w:rPr>
        <w:t>city-wide</w:t>
      </w:r>
      <w:r w:rsidR="00545462" w:rsidRPr="00545462">
        <w:rPr>
          <w:rFonts w:ascii="Arial" w:hAnsi="Arial" w:cs="Arial"/>
        </w:rPr>
        <w:t xml:space="preserve"> Article 4 Direction, which </w:t>
      </w:r>
      <w:r w:rsidR="00F97F31">
        <w:rPr>
          <w:rFonts w:ascii="Arial" w:hAnsi="Arial" w:cs="Arial"/>
        </w:rPr>
        <w:t>would</w:t>
      </w:r>
      <w:r w:rsidR="00545462" w:rsidRPr="00545462">
        <w:rPr>
          <w:rFonts w:ascii="Arial" w:hAnsi="Arial" w:cs="Arial"/>
        </w:rPr>
        <w:t xml:space="preserve"> remove permitted development rights to change from a C3 family dwellinghouse to a C4 small HMO to ensure that the development of HMOs can be better managed. </w:t>
      </w:r>
      <w:r w:rsidR="00D53347">
        <w:rPr>
          <w:rFonts w:ascii="Arial" w:hAnsi="Arial" w:cs="Arial"/>
        </w:rPr>
        <w:t xml:space="preserve">The Cabinet report </w:t>
      </w:r>
      <w:r w:rsidR="00F97F31">
        <w:rPr>
          <w:rFonts w:ascii="Arial" w:hAnsi="Arial" w:cs="Arial"/>
        </w:rPr>
        <w:t xml:space="preserve">and appendices are available via this link </w:t>
      </w:r>
      <w:hyperlink r:id="rId14" w:history="1">
        <w:r w:rsidR="00130257" w:rsidRPr="004F2012">
          <w:rPr>
            <w:rStyle w:val="Hyperlink"/>
            <w:rFonts w:ascii="Arial" w:hAnsi="Arial" w:cs="Arial"/>
          </w:rPr>
          <w:t>here</w:t>
        </w:r>
      </w:hyperlink>
      <w:r w:rsidR="00C147DF">
        <w:rPr>
          <w:rFonts w:ascii="Arial" w:hAnsi="Arial" w:cs="Arial"/>
        </w:rPr>
        <w:t>.</w:t>
      </w:r>
    </w:p>
    <w:p w14:paraId="244B7690" w14:textId="77777777" w:rsidR="00547631" w:rsidRDefault="00547631" w:rsidP="00547631">
      <w:pPr>
        <w:spacing w:after="0"/>
        <w:ind w:left="720" w:hanging="720"/>
        <w:rPr>
          <w:rFonts w:ascii="Arial" w:hAnsi="Arial" w:cs="Arial"/>
        </w:rPr>
      </w:pPr>
    </w:p>
    <w:p w14:paraId="7E103FDC" w14:textId="3C286E6A" w:rsidR="00545462" w:rsidRPr="00545462" w:rsidRDefault="009C341D" w:rsidP="00545462">
      <w:pPr>
        <w:ind w:left="720" w:hanging="720"/>
        <w:rPr>
          <w:rFonts w:ascii="Arial" w:hAnsi="Arial" w:cs="Arial"/>
        </w:rPr>
      </w:pPr>
      <w:r>
        <w:rPr>
          <w:rFonts w:ascii="Arial" w:hAnsi="Arial" w:cs="Arial"/>
        </w:rPr>
        <w:t>2.23</w:t>
      </w:r>
      <w:r w:rsidR="00545462">
        <w:rPr>
          <w:rFonts w:ascii="Arial" w:hAnsi="Arial" w:cs="Arial"/>
        </w:rPr>
        <w:tab/>
      </w:r>
      <w:r w:rsidR="00C147DF" w:rsidRPr="00C147DF">
        <w:rPr>
          <w:rFonts w:ascii="Arial" w:hAnsi="Arial" w:cs="Arial"/>
        </w:rPr>
        <w:t xml:space="preserve">To avoid duplication in coverage, Cabinet also approved the cancellation of the </w:t>
      </w:r>
      <w:r w:rsidR="003D3583">
        <w:rPr>
          <w:rFonts w:ascii="Arial" w:hAnsi="Arial" w:cs="Arial"/>
        </w:rPr>
        <w:t>D</w:t>
      </w:r>
      <w:r w:rsidR="00C147DF" w:rsidRPr="00C147DF">
        <w:rPr>
          <w:rFonts w:ascii="Arial" w:hAnsi="Arial" w:cs="Arial"/>
        </w:rPr>
        <w:t>irection covering Selly Oak, Harborne and Edgbaston</w:t>
      </w:r>
      <w:r w:rsidR="003D3583">
        <w:rPr>
          <w:rFonts w:ascii="Arial" w:hAnsi="Arial" w:cs="Arial"/>
        </w:rPr>
        <w:t xml:space="preserve"> wards.</w:t>
      </w:r>
    </w:p>
    <w:p w14:paraId="506EDB0C" w14:textId="0C936E3A" w:rsidR="00C147DF" w:rsidRPr="00C147DF" w:rsidRDefault="009C341D" w:rsidP="00C147DF">
      <w:pPr>
        <w:ind w:left="720" w:hanging="720"/>
        <w:rPr>
          <w:rFonts w:ascii="Arial" w:hAnsi="Arial" w:cs="Arial"/>
        </w:rPr>
      </w:pPr>
      <w:r>
        <w:rPr>
          <w:rFonts w:ascii="Arial" w:hAnsi="Arial" w:cs="Arial"/>
        </w:rPr>
        <w:t>2.24</w:t>
      </w:r>
      <w:r w:rsidR="00545462">
        <w:rPr>
          <w:rFonts w:ascii="Arial" w:hAnsi="Arial" w:cs="Arial"/>
        </w:rPr>
        <w:tab/>
      </w:r>
      <w:r w:rsidR="00545462" w:rsidRPr="00545462">
        <w:rPr>
          <w:rFonts w:ascii="Arial" w:hAnsi="Arial" w:cs="Arial"/>
        </w:rPr>
        <w:t xml:space="preserve">A 6-week public consultation was undertaken on the </w:t>
      </w:r>
      <w:r w:rsidR="009A6D19" w:rsidRPr="00545462">
        <w:rPr>
          <w:rFonts w:ascii="Arial" w:hAnsi="Arial" w:cs="Arial"/>
        </w:rPr>
        <w:t>city-wide</w:t>
      </w:r>
      <w:r w:rsidR="00545462" w:rsidRPr="00545462">
        <w:rPr>
          <w:rFonts w:ascii="Arial" w:hAnsi="Arial" w:cs="Arial"/>
        </w:rPr>
        <w:t xml:space="preserve"> Article 4 Direction </w:t>
      </w:r>
      <w:r w:rsidR="00C147DF">
        <w:rPr>
          <w:rFonts w:ascii="Arial" w:hAnsi="Arial" w:cs="Arial"/>
        </w:rPr>
        <w:t xml:space="preserve">between 6 June and </w:t>
      </w:r>
      <w:r w:rsidR="00545462" w:rsidRPr="00545462">
        <w:rPr>
          <w:rFonts w:ascii="Arial" w:hAnsi="Arial" w:cs="Arial"/>
        </w:rPr>
        <w:t xml:space="preserve">18 July 2019. </w:t>
      </w:r>
      <w:r w:rsidR="00C147DF">
        <w:rPr>
          <w:rFonts w:ascii="Arial" w:hAnsi="Arial" w:cs="Arial"/>
        </w:rPr>
        <w:t xml:space="preserve">A total of </w:t>
      </w:r>
      <w:r w:rsidR="00C147DF" w:rsidRPr="00C147DF">
        <w:rPr>
          <w:rFonts w:ascii="Arial" w:hAnsi="Arial" w:cs="Arial"/>
        </w:rPr>
        <w:t xml:space="preserve">251 individual comments were received in response to the publicity period. 151 (60%) of these comments expressed support for the </w:t>
      </w:r>
      <w:r w:rsidR="009A6D19">
        <w:rPr>
          <w:rFonts w:ascii="Arial" w:hAnsi="Arial" w:cs="Arial"/>
        </w:rPr>
        <w:t>c</w:t>
      </w:r>
      <w:r w:rsidR="009A6D19" w:rsidRPr="00C147DF">
        <w:rPr>
          <w:rFonts w:ascii="Arial" w:hAnsi="Arial" w:cs="Arial"/>
        </w:rPr>
        <w:t>ity</w:t>
      </w:r>
      <w:r w:rsidR="009A6D19">
        <w:rPr>
          <w:rFonts w:ascii="Arial" w:hAnsi="Arial" w:cs="Arial"/>
        </w:rPr>
        <w:t>-wide</w:t>
      </w:r>
      <w:r w:rsidR="00C147DF" w:rsidRPr="00C147DF">
        <w:rPr>
          <w:rFonts w:ascii="Arial" w:hAnsi="Arial" w:cs="Arial"/>
        </w:rPr>
        <w:t xml:space="preserve"> Article 4 Direction, 89 (36%) were opposed to it and 10 (4%) did not express a view. A petition was also received in support of the </w:t>
      </w:r>
      <w:r w:rsidR="00C147DF">
        <w:rPr>
          <w:rFonts w:ascii="Arial" w:hAnsi="Arial" w:cs="Arial"/>
        </w:rPr>
        <w:t>c</w:t>
      </w:r>
      <w:r w:rsidR="00C147DF" w:rsidRPr="00C147DF">
        <w:rPr>
          <w:rFonts w:ascii="Arial" w:hAnsi="Arial" w:cs="Arial"/>
        </w:rPr>
        <w:t>ity-wide Article 4 Direction which was signed by 323 individuals</w:t>
      </w:r>
      <w:r w:rsidR="00C147DF">
        <w:rPr>
          <w:rFonts w:ascii="Arial" w:hAnsi="Arial" w:cs="Arial"/>
        </w:rPr>
        <w:t>.</w:t>
      </w:r>
      <w:r w:rsidR="00C147DF" w:rsidRPr="00C147DF">
        <w:rPr>
          <w:rFonts w:ascii="Arial" w:hAnsi="Arial" w:cs="Arial"/>
        </w:rPr>
        <w:t xml:space="preserve"> The main issues raised by those who support</w:t>
      </w:r>
      <w:r w:rsidR="00F97F31">
        <w:rPr>
          <w:rFonts w:ascii="Arial" w:hAnsi="Arial" w:cs="Arial"/>
        </w:rPr>
        <w:t>ed</w:t>
      </w:r>
      <w:r w:rsidR="00C147DF" w:rsidRPr="00C147DF">
        <w:rPr>
          <w:rFonts w:ascii="Arial" w:hAnsi="Arial" w:cs="Arial"/>
        </w:rPr>
        <w:t xml:space="preserve"> the </w:t>
      </w:r>
      <w:r w:rsidR="00C424AB">
        <w:rPr>
          <w:rFonts w:ascii="Arial" w:hAnsi="Arial" w:cs="Arial"/>
        </w:rPr>
        <w:t>c</w:t>
      </w:r>
      <w:r w:rsidR="00C147DF" w:rsidRPr="00C147DF">
        <w:rPr>
          <w:rFonts w:ascii="Arial" w:hAnsi="Arial" w:cs="Arial"/>
        </w:rPr>
        <w:t>ity-wide direction are summarised as follows:</w:t>
      </w:r>
    </w:p>
    <w:p w14:paraId="47D64C93" w14:textId="77777777" w:rsidR="00C147DF" w:rsidRDefault="00C147DF" w:rsidP="00940920">
      <w:pPr>
        <w:numPr>
          <w:ilvl w:val="0"/>
          <w:numId w:val="2"/>
        </w:numPr>
        <w:spacing w:after="0"/>
        <w:ind w:left="1434" w:hanging="357"/>
        <w:rPr>
          <w:rFonts w:ascii="Arial" w:hAnsi="Arial" w:cs="Arial"/>
        </w:rPr>
      </w:pPr>
      <w:r w:rsidRPr="00C147DF">
        <w:rPr>
          <w:rFonts w:ascii="Arial" w:hAnsi="Arial" w:cs="Arial"/>
        </w:rPr>
        <w:t>Low levels of maintenance of HMO properties, resulting in poor quality living environments for occupants and neighbours;</w:t>
      </w:r>
    </w:p>
    <w:p w14:paraId="03448EDB" w14:textId="77777777" w:rsidR="00C147DF" w:rsidRDefault="00C147DF" w:rsidP="00940920">
      <w:pPr>
        <w:numPr>
          <w:ilvl w:val="0"/>
          <w:numId w:val="2"/>
        </w:numPr>
        <w:spacing w:after="0"/>
        <w:ind w:left="1434" w:hanging="357"/>
        <w:rPr>
          <w:rFonts w:ascii="Arial" w:hAnsi="Arial" w:cs="Arial"/>
        </w:rPr>
      </w:pPr>
      <w:r w:rsidRPr="00C147DF">
        <w:rPr>
          <w:rFonts w:ascii="Arial" w:hAnsi="Arial" w:cs="Arial"/>
        </w:rPr>
        <w:t>High amounts of litter and rubbish generated due to people occupying HMO properties</w:t>
      </w:r>
      <w:r>
        <w:rPr>
          <w:rFonts w:ascii="Arial" w:hAnsi="Arial" w:cs="Arial"/>
        </w:rPr>
        <w:t>;</w:t>
      </w:r>
    </w:p>
    <w:p w14:paraId="782906CD" w14:textId="77777777" w:rsidR="00C147DF" w:rsidRDefault="00C147DF" w:rsidP="00940920">
      <w:pPr>
        <w:numPr>
          <w:ilvl w:val="0"/>
          <w:numId w:val="2"/>
        </w:numPr>
        <w:spacing w:after="0"/>
        <w:ind w:left="1434" w:hanging="357"/>
        <w:rPr>
          <w:rFonts w:ascii="Arial" w:hAnsi="Arial" w:cs="Arial"/>
        </w:rPr>
      </w:pPr>
      <w:r w:rsidRPr="00C147DF">
        <w:rPr>
          <w:rFonts w:ascii="Arial" w:hAnsi="Arial" w:cs="Arial"/>
        </w:rPr>
        <w:t>Noise generated from HMO properties;</w:t>
      </w:r>
    </w:p>
    <w:p w14:paraId="58F6DCDC" w14:textId="77777777" w:rsidR="00C147DF" w:rsidRDefault="00C147DF" w:rsidP="00940920">
      <w:pPr>
        <w:numPr>
          <w:ilvl w:val="0"/>
          <w:numId w:val="2"/>
        </w:numPr>
        <w:spacing w:after="0"/>
        <w:ind w:left="1434" w:hanging="357"/>
        <w:rPr>
          <w:rFonts w:ascii="Arial" w:hAnsi="Arial" w:cs="Arial"/>
        </w:rPr>
      </w:pPr>
      <w:r w:rsidRPr="00C147DF">
        <w:rPr>
          <w:rFonts w:ascii="Arial" w:hAnsi="Arial" w:cs="Arial"/>
        </w:rPr>
        <w:t>Incidences of crime and anti-social behaviour associated with some occupants of HMOs;</w:t>
      </w:r>
    </w:p>
    <w:p w14:paraId="1183D48B" w14:textId="77777777" w:rsidR="00C147DF" w:rsidRDefault="00C147DF" w:rsidP="00940920">
      <w:pPr>
        <w:numPr>
          <w:ilvl w:val="0"/>
          <w:numId w:val="2"/>
        </w:numPr>
        <w:spacing w:after="0"/>
        <w:ind w:left="1434" w:hanging="357"/>
        <w:rPr>
          <w:rFonts w:ascii="Arial" w:hAnsi="Arial" w:cs="Arial"/>
        </w:rPr>
      </w:pPr>
      <w:r w:rsidRPr="00C147DF">
        <w:rPr>
          <w:rFonts w:ascii="Arial" w:hAnsi="Arial" w:cs="Arial"/>
        </w:rPr>
        <w:t>Problems caused by parking and subsequent impacts on highway safety;</w:t>
      </w:r>
    </w:p>
    <w:p w14:paraId="097D8C33" w14:textId="77777777" w:rsidR="00C147DF" w:rsidRDefault="00C147DF" w:rsidP="00940920">
      <w:pPr>
        <w:numPr>
          <w:ilvl w:val="0"/>
          <w:numId w:val="2"/>
        </w:numPr>
        <w:spacing w:after="0"/>
        <w:ind w:left="1434" w:hanging="357"/>
        <w:rPr>
          <w:rFonts w:ascii="Arial" w:hAnsi="Arial" w:cs="Arial"/>
        </w:rPr>
      </w:pPr>
      <w:r w:rsidRPr="00C147DF">
        <w:rPr>
          <w:rFonts w:ascii="Arial" w:hAnsi="Arial" w:cs="Arial"/>
        </w:rPr>
        <w:t>Transient population and less community cohesion.</w:t>
      </w:r>
    </w:p>
    <w:p w14:paraId="307840BE" w14:textId="77777777" w:rsidR="00547631" w:rsidRPr="00547631" w:rsidRDefault="00547631" w:rsidP="00547631">
      <w:pPr>
        <w:spacing w:after="0"/>
        <w:ind w:left="1434"/>
        <w:rPr>
          <w:rFonts w:ascii="Arial" w:hAnsi="Arial" w:cs="Arial"/>
        </w:rPr>
      </w:pPr>
    </w:p>
    <w:p w14:paraId="1058860E" w14:textId="1F436747" w:rsidR="00C424AB" w:rsidRPr="00C424AB" w:rsidRDefault="009C341D" w:rsidP="00FF7666">
      <w:pPr>
        <w:ind w:left="720" w:hanging="720"/>
        <w:rPr>
          <w:rFonts w:ascii="Arial" w:hAnsi="Arial" w:cs="Arial"/>
        </w:rPr>
      </w:pPr>
      <w:r>
        <w:rPr>
          <w:rFonts w:ascii="Arial" w:hAnsi="Arial" w:cs="Arial"/>
        </w:rPr>
        <w:t>2.25</w:t>
      </w:r>
      <w:r w:rsidR="00C424AB">
        <w:rPr>
          <w:rFonts w:ascii="Arial" w:hAnsi="Arial" w:cs="Arial"/>
        </w:rPr>
        <w:tab/>
      </w:r>
      <w:r w:rsidR="00C424AB" w:rsidRPr="00C424AB">
        <w:rPr>
          <w:rFonts w:ascii="Arial" w:hAnsi="Arial" w:cs="Arial"/>
        </w:rPr>
        <w:t>The main issues raised by those who object</w:t>
      </w:r>
      <w:r w:rsidR="00F97F31">
        <w:rPr>
          <w:rFonts w:ascii="Arial" w:hAnsi="Arial" w:cs="Arial"/>
        </w:rPr>
        <w:t>ed</w:t>
      </w:r>
      <w:r w:rsidR="00C424AB" w:rsidRPr="00C424AB">
        <w:rPr>
          <w:rFonts w:ascii="Arial" w:hAnsi="Arial" w:cs="Arial"/>
        </w:rPr>
        <w:t xml:space="preserve"> to the </w:t>
      </w:r>
      <w:r w:rsidR="00AB0539">
        <w:rPr>
          <w:rFonts w:ascii="Arial" w:hAnsi="Arial" w:cs="Arial"/>
        </w:rPr>
        <w:t>c</w:t>
      </w:r>
      <w:r w:rsidR="00AB0539" w:rsidRPr="00C424AB">
        <w:rPr>
          <w:rFonts w:ascii="Arial" w:hAnsi="Arial" w:cs="Arial"/>
        </w:rPr>
        <w:t>ity</w:t>
      </w:r>
      <w:r w:rsidR="00C424AB" w:rsidRPr="00C424AB">
        <w:rPr>
          <w:rFonts w:ascii="Arial" w:hAnsi="Arial" w:cs="Arial"/>
        </w:rPr>
        <w:t xml:space="preserve">-wide </w:t>
      </w:r>
      <w:r w:rsidR="00AB0539">
        <w:rPr>
          <w:rFonts w:ascii="Arial" w:hAnsi="Arial" w:cs="Arial"/>
        </w:rPr>
        <w:t>d</w:t>
      </w:r>
      <w:r w:rsidR="00AB0539" w:rsidRPr="00C424AB">
        <w:rPr>
          <w:rFonts w:ascii="Arial" w:hAnsi="Arial" w:cs="Arial"/>
        </w:rPr>
        <w:t xml:space="preserve">irection </w:t>
      </w:r>
      <w:r w:rsidR="00C424AB" w:rsidRPr="00C424AB">
        <w:rPr>
          <w:rFonts w:ascii="Arial" w:hAnsi="Arial" w:cs="Arial"/>
        </w:rPr>
        <w:t>are summarised as follows:</w:t>
      </w:r>
    </w:p>
    <w:p w14:paraId="2F1B7013" w14:textId="77777777" w:rsidR="00C424AB" w:rsidRDefault="00C424AB" w:rsidP="00940920">
      <w:pPr>
        <w:numPr>
          <w:ilvl w:val="0"/>
          <w:numId w:val="3"/>
        </w:numPr>
        <w:spacing w:after="0"/>
        <w:rPr>
          <w:rFonts w:ascii="Arial" w:hAnsi="Arial" w:cs="Arial"/>
        </w:rPr>
      </w:pPr>
      <w:r w:rsidRPr="00C424AB">
        <w:rPr>
          <w:rFonts w:ascii="Arial" w:hAnsi="Arial" w:cs="Arial"/>
        </w:rPr>
        <w:lastRenderedPageBreak/>
        <w:t xml:space="preserve">The effect it will have on limiting the availability of different types of housing in the </w:t>
      </w:r>
      <w:r>
        <w:rPr>
          <w:rFonts w:ascii="Arial" w:hAnsi="Arial" w:cs="Arial"/>
        </w:rPr>
        <w:t>c</w:t>
      </w:r>
      <w:r w:rsidRPr="00C424AB">
        <w:rPr>
          <w:rFonts w:ascii="Arial" w:hAnsi="Arial" w:cs="Arial"/>
        </w:rPr>
        <w:t>ity;</w:t>
      </w:r>
    </w:p>
    <w:p w14:paraId="4AA74A17" w14:textId="77777777" w:rsidR="00C424AB" w:rsidRDefault="00C424AB" w:rsidP="00940920">
      <w:pPr>
        <w:numPr>
          <w:ilvl w:val="0"/>
          <w:numId w:val="3"/>
        </w:numPr>
        <w:spacing w:after="0"/>
        <w:rPr>
          <w:rFonts w:ascii="Arial" w:hAnsi="Arial" w:cs="Arial"/>
        </w:rPr>
      </w:pPr>
      <w:r w:rsidRPr="00C424AB">
        <w:rPr>
          <w:rFonts w:ascii="Arial" w:hAnsi="Arial" w:cs="Arial"/>
        </w:rPr>
        <w:t>Knock-on effects that it will have on the affordability of housing and potential increases in homelessness as a result;</w:t>
      </w:r>
    </w:p>
    <w:p w14:paraId="0ED22F3F" w14:textId="77777777" w:rsidR="00C424AB" w:rsidRDefault="00C424AB" w:rsidP="00940920">
      <w:pPr>
        <w:numPr>
          <w:ilvl w:val="0"/>
          <w:numId w:val="3"/>
        </w:numPr>
        <w:spacing w:after="0"/>
        <w:rPr>
          <w:rFonts w:ascii="Arial" w:hAnsi="Arial" w:cs="Arial"/>
        </w:rPr>
      </w:pPr>
      <w:r w:rsidRPr="00C424AB">
        <w:rPr>
          <w:rFonts w:ascii="Arial" w:hAnsi="Arial" w:cs="Arial"/>
        </w:rPr>
        <w:t>That it will discriminate against students and younger age groups, who typically occupy such properties;</w:t>
      </w:r>
    </w:p>
    <w:p w14:paraId="306B4407" w14:textId="77777777" w:rsidR="00C424AB" w:rsidRDefault="00C424AB" w:rsidP="00940920">
      <w:pPr>
        <w:numPr>
          <w:ilvl w:val="0"/>
          <w:numId w:val="3"/>
        </w:numPr>
        <w:spacing w:after="0"/>
        <w:rPr>
          <w:rFonts w:ascii="Arial" w:hAnsi="Arial" w:cs="Arial"/>
        </w:rPr>
      </w:pPr>
      <w:r w:rsidRPr="00C424AB">
        <w:rPr>
          <w:rFonts w:ascii="Arial" w:hAnsi="Arial" w:cs="Arial"/>
        </w:rPr>
        <w:t>That the case put forward to justify the Article 4 Direction was based on anecdotal and not factual evidence;</w:t>
      </w:r>
    </w:p>
    <w:p w14:paraId="7D711A0E" w14:textId="4193E616" w:rsidR="00C424AB" w:rsidRPr="003D3583" w:rsidRDefault="00C424AB" w:rsidP="00940920">
      <w:pPr>
        <w:numPr>
          <w:ilvl w:val="0"/>
          <w:numId w:val="3"/>
        </w:numPr>
        <w:spacing w:after="0"/>
        <w:rPr>
          <w:rFonts w:ascii="Arial" w:hAnsi="Arial" w:cs="Arial"/>
        </w:rPr>
      </w:pPr>
      <w:r w:rsidRPr="00C424AB">
        <w:rPr>
          <w:rFonts w:ascii="Arial" w:hAnsi="Arial" w:cs="Arial"/>
        </w:rPr>
        <w:t>That other mechanisms should be used instead to control the negative impacts associated with HMOs (e.g. Anti-Social Behaviour Orders and enforcing HMO Management Regulations)</w:t>
      </w:r>
    </w:p>
    <w:p w14:paraId="77018D29" w14:textId="77777777" w:rsidR="00C424AB" w:rsidRPr="00C424AB" w:rsidRDefault="00C424AB" w:rsidP="00C424AB">
      <w:pPr>
        <w:spacing w:after="0"/>
        <w:ind w:left="720"/>
        <w:rPr>
          <w:rFonts w:ascii="Arial" w:hAnsi="Arial" w:cs="Arial"/>
        </w:rPr>
      </w:pPr>
    </w:p>
    <w:p w14:paraId="11914453" w14:textId="347C05D8" w:rsidR="00545462" w:rsidRDefault="009C341D" w:rsidP="009A6D19">
      <w:pPr>
        <w:ind w:left="720" w:hanging="720"/>
        <w:rPr>
          <w:rFonts w:ascii="Arial" w:hAnsi="Arial" w:cs="Arial"/>
        </w:rPr>
      </w:pPr>
      <w:r>
        <w:rPr>
          <w:rFonts w:ascii="Arial" w:hAnsi="Arial" w:cs="Arial"/>
        </w:rPr>
        <w:t>2.26</w:t>
      </w:r>
      <w:r w:rsidR="00BA5F44">
        <w:rPr>
          <w:rFonts w:ascii="Arial" w:hAnsi="Arial" w:cs="Arial"/>
        </w:rPr>
        <w:tab/>
      </w:r>
      <w:r w:rsidR="00545462" w:rsidRPr="00545462">
        <w:rPr>
          <w:rFonts w:ascii="Arial" w:hAnsi="Arial" w:cs="Arial"/>
        </w:rPr>
        <w:t xml:space="preserve">The outcome of the consultation </w:t>
      </w:r>
      <w:r w:rsidR="00F752FA">
        <w:rPr>
          <w:rFonts w:ascii="Arial" w:hAnsi="Arial" w:cs="Arial"/>
        </w:rPr>
        <w:t>was</w:t>
      </w:r>
      <w:r w:rsidR="00545462" w:rsidRPr="00545462">
        <w:rPr>
          <w:rFonts w:ascii="Arial" w:hAnsi="Arial" w:cs="Arial"/>
        </w:rPr>
        <w:t xml:space="preserve"> reported to Cabinet </w:t>
      </w:r>
      <w:r w:rsidR="00BA5F44">
        <w:rPr>
          <w:rFonts w:ascii="Arial" w:hAnsi="Arial" w:cs="Arial"/>
        </w:rPr>
        <w:t xml:space="preserve">on </w:t>
      </w:r>
      <w:r w:rsidR="00F752FA">
        <w:rPr>
          <w:rFonts w:ascii="Arial" w:hAnsi="Arial" w:cs="Arial"/>
        </w:rPr>
        <w:t>17 December</w:t>
      </w:r>
      <w:r w:rsidR="00545462" w:rsidRPr="00545462">
        <w:rPr>
          <w:rFonts w:ascii="Arial" w:hAnsi="Arial" w:cs="Arial"/>
        </w:rPr>
        <w:t xml:space="preserve"> 2019</w:t>
      </w:r>
      <w:r w:rsidR="00F752FA">
        <w:rPr>
          <w:rFonts w:ascii="Arial" w:hAnsi="Arial" w:cs="Arial"/>
        </w:rPr>
        <w:t xml:space="preserve"> and informed </w:t>
      </w:r>
      <w:r w:rsidR="00545462" w:rsidRPr="00545462">
        <w:rPr>
          <w:rFonts w:ascii="Arial" w:hAnsi="Arial" w:cs="Arial"/>
        </w:rPr>
        <w:t>Cabinet</w:t>
      </w:r>
      <w:r w:rsidR="00F752FA">
        <w:rPr>
          <w:rFonts w:ascii="Arial" w:hAnsi="Arial" w:cs="Arial"/>
        </w:rPr>
        <w:t>’s decision to</w:t>
      </w:r>
      <w:r w:rsidR="006760B5">
        <w:rPr>
          <w:rFonts w:ascii="Arial" w:hAnsi="Arial" w:cs="Arial"/>
        </w:rPr>
        <w:t xml:space="preserve"> confirm that</w:t>
      </w:r>
      <w:r w:rsidR="00545462" w:rsidRPr="00545462">
        <w:rPr>
          <w:rFonts w:ascii="Arial" w:hAnsi="Arial" w:cs="Arial"/>
        </w:rPr>
        <w:t xml:space="preserve"> the </w:t>
      </w:r>
      <w:r w:rsidR="00B96317" w:rsidRPr="00545462">
        <w:rPr>
          <w:rFonts w:ascii="Arial" w:hAnsi="Arial" w:cs="Arial"/>
        </w:rPr>
        <w:t>city-wide</w:t>
      </w:r>
      <w:r w:rsidR="00545462" w:rsidRPr="00545462">
        <w:rPr>
          <w:rFonts w:ascii="Arial" w:hAnsi="Arial" w:cs="Arial"/>
        </w:rPr>
        <w:t xml:space="preserve"> Article 4 Direction </w:t>
      </w:r>
      <w:r w:rsidR="00D14BC8">
        <w:rPr>
          <w:rFonts w:ascii="Arial" w:hAnsi="Arial" w:cs="Arial"/>
        </w:rPr>
        <w:t>which came</w:t>
      </w:r>
      <w:r w:rsidR="00545462" w:rsidRPr="00545462">
        <w:rPr>
          <w:rFonts w:ascii="Arial" w:hAnsi="Arial" w:cs="Arial"/>
        </w:rPr>
        <w:t xml:space="preserve"> into force </w:t>
      </w:r>
      <w:r w:rsidR="00016A0A">
        <w:rPr>
          <w:rFonts w:ascii="Arial" w:hAnsi="Arial" w:cs="Arial"/>
        </w:rPr>
        <w:t>on 8</w:t>
      </w:r>
      <w:r w:rsidR="00545462" w:rsidRPr="00545462">
        <w:rPr>
          <w:rFonts w:ascii="Arial" w:hAnsi="Arial" w:cs="Arial"/>
        </w:rPr>
        <w:t xml:space="preserve"> June 2020.</w:t>
      </w:r>
      <w:r w:rsidR="00205597">
        <w:rPr>
          <w:rFonts w:ascii="Arial" w:hAnsi="Arial" w:cs="Arial"/>
        </w:rPr>
        <w:t xml:space="preserve"> Proposed DM11 seeks to address some of the above issues raised, for example, standards of residential accommodation and impact on residential amenity. </w:t>
      </w:r>
      <w:r w:rsidR="00545462" w:rsidRPr="00545462">
        <w:rPr>
          <w:rFonts w:ascii="Arial" w:hAnsi="Arial" w:cs="Arial"/>
        </w:rPr>
        <w:t xml:space="preserve"> </w:t>
      </w:r>
    </w:p>
    <w:p w14:paraId="36CDD99A" w14:textId="7687FE57" w:rsidR="00553EB7" w:rsidRDefault="009C341D" w:rsidP="00553EB7">
      <w:pPr>
        <w:ind w:left="720" w:hanging="720"/>
        <w:rPr>
          <w:rFonts w:ascii="Arial" w:hAnsi="Arial" w:cs="Arial"/>
        </w:rPr>
      </w:pPr>
      <w:r>
        <w:rPr>
          <w:rFonts w:ascii="Arial" w:hAnsi="Arial" w:cs="Arial"/>
        </w:rPr>
        <w:t>2.27</w:t>
      </w:r>
      <w:r w:rsidR="00D14BC8">
        <w:rPr>
          <w:rFonts w:ascii="Arial" w:hAnsi="Arial" w:cs="Arial"/>
        </w:rPr>
        <w:tab/>
      </w:r>
      <w:r w:rsidR="004641EE">
        <w:rPr>
          <w:rFonts w:ascii="Arial" w:hAnsi="Arial" w:cs="Arial"/>
        </w:rPr>
        <w:t>From the making of t</w:t>
      </w:r>
      <w:r w:rsidR="00D14BC8">
        <w:rPr>
          <w:rFonts w:ascii="Arial" w:hAnsi="Arial" w:cs="Arial"/>
        </w:rPr>
        <w:t>he Direction</w:t>
      </w:r>
      <w:r w:rsidR="004641EE">
        <w:rPr>
          <w:rFonts w:ascii="Arial" w:hAnsi="Arial" w:cs="Arial"/>
        </w:rPr>
        <w:t xml:space="preserve"> on the 14 May 2019 until the 8 June 2020</w:t>
      </w:r>
      <w:r w:rsidR="00D14BC8">
        <w:rPr>
          <w:rFonts w:ascii="Arial" w:hAnsi="Arial" w:cs="Arial"/>
        </w:rPr>
        <w:t>, the Council</w:t>
      </w:r>
      <w:r w:rsidR="004641EE">
        <w:rPr>
          <w:rFonts w:ascii="Arial" w:hAnsi="Arial" w:cs="Arial"/>
        </w:rPr>
        <w:t xml:space="preserve"> allowed a period of just over one year for </w:t>
      </w:r>
      <w:r w:rsidR="00D14BC8">
        <w:rPr>
          <w:rFonts w:ascii="Arial" w:hAnsi="Arial" w:cs="Arial"/>
        </w:rPr>
        <w:t xml:space="preserve">landlords/ owners of existing small HMOs to declare them to the Council so that </w:t>
      </w:r>
      <w:r w:rsidR="004641EE">
        <w:rPr>
          <w:rFonts w:ascii="Arial" w:hAnsi="Arial" w:cs="Arial"/>
        </w:rPr>
        <w:t>they can be</w:t>
      </w:r>
      <w:r w:rsidR="00D14BC8">
        <w:rPr>
          <w:rFonts w:ascii="Arial" w:hAnsi="Arial" w:cs="Arial"/>
        </w:rPr>
        <w:t xml:space="preserve"> record</w:t>
      </w:r>
      <w:r w:rsidR="004641EE">
        <w:rPr>
          <w:rFonts w:ascii="Arial" w:hAnsi="Arial" w:cs="Arial"/>
        </w:rPr>
        <w:t>ed</w:t>
      </w:r>
      <w:r w:rsidR="00D14BC8">
        <w:rPr>
          <w:rFonts w:ascii="Arial" w:hAnsi="Arial" w:cs="Arial"/>
        </w:rPr>
        <w:t xml:space="preserve"> as a HMO. </w:t>
      </w:r>
      <w:r w:rsidR="004641EE">
        <w:rPr>
          <w:rFonts w:ascii="Arial" w:hAnsi="Arial" w:cs="Arial"/>
        </w:rPr>
        <w:t>Around 2,500 small HMOs have been declared during this period of time.</w:t>
      </w:r>
    </w:p>
    <w:p w14:paraId="79DD3E39" w14:textId="186A27DB" w:rsidR="004244A3" w:rsidRPr="00FF7666" w:rsidRDefault="004244A3" w:rsidP="004244A3">
      <w:pPr>
        <w:ind w:left="720"/>
        <w:rPr>
          <w:rFonts w:ascii="Arial" w:hAnsi="Arial" w:cs="Arial"/>
          <w:u w:val="single"/>
        </w:rPr>
      </w:pPr>
      <w:r w:rsidRPr="00FF7666">
        <w:rPr>
          <w:rFonts w:ascii="Arial" w:hAnsi="Arial" w:cs="Arial"/>
          <w:u w:val="single"/>
        </w:rPr>
        <w:t>Community Cohesion Strategy</w:t>
      </w:r>
      <w:r w:rsidR="00553EB7">
        <w:rPr>
          <w:rFonts w:ascii="Arial" w:hAnsi="Arial" w:cs="Arial"/>
          <w:u w:val="single"/>
        </w:rPr>
        <w:t xml:space="preserve"> for Birmingham</w:t>
      </w:r>
      <w:r w:rsidR="00337E21">
        <w:rPr>
          <w:rFonts w:ascii="Arial" w:hAnsi="Arial" w:cs="Arial"/>
          <w:u w:val="single"/>
        </w:rPr>
        <w:t xml:space="preserve"> (May 2018)</w:t>
      </w:r>
    </w:p>
    <w:p w14:paraId="598B2BF7" w14:textId="7EA7517C" w:rsidR="00337E21" w:rsidRDefault="009C341D" w:rsidP="00337E21">
      <w:pPr>
        <w:ind w:left="720" w:hanging="720"/>
        <w:rPr>
          <w:rFonts w:ascii="Arial" w:hAnsi="Arial" w:cs="Arial"/>
          <w:i/>
          <w:iCs/>
        </w:rPr>
      </w:pPr>
      <w:r>
        <w:rPr>
          <w:rFonts w:ascii="Arial" w:hAnsi="Arial" w:cs="Arial"/>
        </w:rPr>
        <w:t>2.28</w:t>
      </w:r>
      <w:r w:rsidR="004244A3">
        <w:rPr>
          <w:rFonts w:ascii="Arial" w:hAnsi="Arial" w:cs="Arial"/>
        </w:rPr>
        <w:tab/>
      </w:r>
      <w:r w:rsidR="00553EB7">
        <w:rPr>
          <w:rFonts w:ascii="Arial" w:hAnsi="Arial" w:cs="Arial"/>
        </w:rPr>
        <w:t xml:space="preserve">While not a planning document, the Community Cohesion Strategy for </w:t>
      </w:r>
      <w:r w:rsidR="00337E21">
        <w:rPr>
          <w:rFonts w:ascii="Arial" w:hAnsi="Arial" w:cs="Arial"/>
        </w:rPr>
        <w:t>Birmingham</w:t>
      </w:r>
      <w:r w:rsidR="00553EB7">
        <w:rPr>
          <w:rFonts w:ascii="Arial" w:hAnsi="Arial" w:cs="Arial"/>
        </w:rPr>
        <w:t xml:space="preserve"> provides a useful insight into the issues affecting community cohesion</w:t>
      </w:r>
      <w:r w:rsidR="00337E21">
        <w:rPr>
          <w:rFonts w:ascii="Arial" w:hAnsi="Arial" w:cs="Arial"/>
        </w:rPr>
        <w:t>. At the neighbourhood level, the strategy raises concerns HMO and states that, “</w:t>
      </w:r>
      <w:r w:rsidR="00337E21" w:rsidRPr="00337E21">
        <w:rPr>
          <w:rFonts w:ascii="Arial" w:hAnsi="Arial" w:cs="Arial"/>
          <w:i/>
          <w:iCs/>
        </w:rPr>
        <w:t>Areas with heavily concentrated numbers of houses</w:t>
      </w:r>
      <w:r w:rsidR="00337E21">
        <w:rPr>
          <w:rFonts w:ascii="Arial" w:hAnsi="Arial" w:cs="Arial"/>
          <w:i/>
          <w:iCs/>
        </w:rPr>
        <w:t xml:space="preserve"> </w:t>
      </w:r>
      <w:r w:rsidR="00337E21" w:rsidRPr="00337E21">
        <w:rPr>
          <w:rFonts w:ascii="Arial" w:hAnsi="Arial" w:cs="Arial"/>
          <w:i/>
          <w:iCs/>
        </w:rPr>
        <w:t>in multiple occupation (HMOs) can threaten the</w:t>
      </w:r>
      <w:r w:rsidR="00337E21">
        <w:rPr>
          <w:rFonts w:ascii="Arial" w:hAnsi="Arial" w:cs="Arial"/>
          <w:i/>
          <w:iCs/>
        </w:rPr>
        <w:t xml:space="preserve"> </w:t>
      </w:r>
      <w:r w:rsidR="00337E21" w:rsidRPr="00337E21">
        <w:rPr>
          <w:rFonts w:ascii="Arial" w:hAnsi="Arial" w:cs="Arial"/>
          <w:i/>
          <w:iCs/>
        </w:rPr>
        <w:t>stability of communities due to high turnover rates</w:t>
      </w:r>
      <w:r w:rsidR="00337E21">
        <w:rPr>
          <w:rFonts w:ascii="Arial" w:hAnsi="Arial" w:cs="Arial"/>
          <w:i/>
          <w:iCs/>
        </w:rPr>
        <w:t xml:space="preserve"> </w:t>
      </w:r>
      <w:r w:rsidR="00337E21" w:rsidRPr="00337E21">
        <w:rPr>
          <w:rFonts w:ascii="Arial" w:hAnsi="Arial" w:cs="Arial"/>
          <w:i/>
          <w:iCs/>
        </w:rPr>
        <w:t>and poor housing conditions. HMOs owned by</w:t>
      </w:r>
      <w:r w:rsidR="00337E21">
        <w:rPr>
          <w:rFonts w:ascii="Arial" w:hAnsi="Arial" w:cs="Arial"/>
          <w:i/>
          <w:iCs/>
        </w:rPr>
        <w:t xml:space="preserve"> </w:t>
      </w:r>
      <w:r w:rsidR="00337E21" w:rsidRPr="00337E21">
        <w:rPr>
          <w:rFonts w:ascii="Arial" w:hAnsi="Arial" w:cs="Arial"/>
          <w:i/>
          <w:iCs/>
        </w:rPr>
        <w:t>rogue landlords can be unsafe and potentially pose</w:t>
      </w:r>
      <w:r w:rsidR="00337E21">
        <w:rPr>
          <w:rFonts w:ascii="Arial" w:hAnsi="Arial" w:cs="Arial"/>
          <w:i/>
          <w:iCs/>
        </w:rPr>
        <w:t xml:space="preserve"> </w:t>
      </w:r>
      <w:r w:rsidR="00337E21" w:rsidRPr="00337E21">
        <w:rPr>
          <w:rFonts w:ascii="Arial" w:hAnsi="Arial" w:cs="Arial"/>
          <w:i/>
          <w:iCs/>
        </w:rPr>
        <w:t>health risks to tenants. These properties are typically</w:t>
      </w:r>
      <w:r w:rsidR="00337E21">
        <w:rPr>
          <w:rFonts w:ascii="Arial" w:hAnsi="Arial" w:cs="Arial"/>
          <w:i/>
          <w:iCs/>
        </w:rPr>
        <w:t xml:space="preserve"> </w:t>
      </w:r>
      <w:r w:rsidR="00337E21" w:rsidRPr="00337E21">
        <w:rPr>
          <w:rFonts w:ascii="Arial" w:hAnsi="Arial" w:cs="Arial"/>
          <w:i/>
          <w:iCs/>
        </w:rPr>
        <w:t>rented by migrant workers and their families, those</w:t>
      </w:r>
      <w:r w:rsidR="00337E21">
        <w:rPr>
          <w:rFonts w:ascii="Arial" w:hAnsi="Arial" w:cs="Arial"/>
          <w:i/>
          <w:iCs/>
        </w:rPr>
        <w:t xml:space="preserve"> </w:t>
      </w:r>
      <w:r w:rsidR="00337E21" w:rsidRPr="00337E21">
        <w:rPr>
          <w:rFonts w:ascii="Arial" w:hAnsi="Arial" w:cs="Arial"/>
          <w:i/>
          <w:iCs/>
        </w:rPr>
        <w:t>on low incomes and vulnerable people. Although</w:t>
      </w:r>
      <w:r w:rsidR="00337E21">
        <w:rPr>
          <w:rFonts w:ascii="Arial" w:hAnsi="Arial" w:cs="Arial"/>
          <w:i/>
          <w:iCs/>
        </w:rPr>
        <w:t xml:space="preserve"> </w:t>
      </w:r>
      <w:r w:rsidR="00337E21" w:rsidRPr="00337E21">
        <w:rPr>
          <w:rFonts w:ascii="Arial" w:hAnsi="Arial" w:cs="Arial"/>
          <w:i/>
          <w:iCs/>
        </w:rPr>
        <w:t>the Government has taken steps to tackle this issu</w:t>
      </w:r>
      <w:r w:rsidR="00337E21">
        <w:rPr>
          <w:rFonts w:ascii="Arial" w:hAnsi="Arial" w:cs="Arial"/>
          <w:i/>
          <w:iCs/>
        </w:rPr>
        <w:t>e</w:t>
      </w:r>
      <w:r w:rsidR="00337E21" w:rsidRPr="00337E21">
        <w:rPr>
          <w:rFonts w:ascii="Arial" w:hAnsi="Arial" w:cs="Arial"/>
          <w:i/>
          <w:iCs/>
        </w:rPr>
        <w:t>,</w:t>
      </w:r>
      <w:r w:rsidR="00337E21">
        <w:rPr>
          <w:rFonts w:ascii="Arial" w:hAnsi="Arial" w:cs="Arial"/>
          <w:i/>
          <w:iCs/>
        </w:rPr>
        <w:t xml:space="preserve"> </w:t>
      </w:r>
      <w:r w:rsidR="00337E21" w:rsidRPr="00337E21">
        <w:rPr>
          <w:rFonts w:ascii="Arial" w:hAnsi="Arial" w:cs="Arial"/>
          <w:i/>
          <w:iCs/>
        </w:rPr>
        <w:t>more needs to be done locally to prevent rogue</w:t>
      </w:r>
      <w:r w:rsidR="00337E21">
        <w:rPr>
          <w:rFonts w:ascii="Arial" w:hAnsi="Arial" w:cs="Arial"/>
          <w:i/>
          <w:iCs/>
        </w:rPr>
        <w:t xml:space="preserve"> </w:t>
      </w:r>
      <w:r w:rsidR="00337E21" w:rsidRPr="00337E21">
        <w:rPr>
          <w:rFonts w:ascii="Arial" w:hAnsi="Arial" w:cs="Arial"/>
          <w:i/>
          <w:iCs/>
        </w:rPr>
        <w:t>landlords housing tenants in poor and</w:t>
      </w:r>
      <w:r w:rsidR="00337E21">
        <w:rPr>
          <w:rFonts w:ascii="Arial" w:hAnsi="Arial" w:cs="Arial"/>
          <w:i/>
          <w:iCs/>
        </w:rPr>
        <w:t xml:space="preserve"> </w:t>
      </w:r>
      <w:r w:rsidR="00337E21" w:rsidRPr="00337E21">
        <w:rPr>
          <w:rFonts w:ascii="Arial" w:hAnsi="Arial" w:cs="Arial"/>
          <w:i/>
          <w:iCs/>
        </w:rPr>
        <w:t>unsafe conditions.</w:t>
      </w:r>
      <w:r w:rsidR="00337E21">
        <w:rPr>
          <w:rFonts w:ascii="Arial" w:hAnsi="Arial" w:cs="Arial"/>
          <w:i/>
          <w:iCs/>
        </w:rPr>
        <w:t>”</w:t>
      </w:r>
    </w:p>
    <w:p w14:paraId="085918F4" w14:textId="14F8F109" w:rsidR="00337E21" w:rsidRDefault="009C341D" w:rsidP="004244A3">
      <w:pPr>
        <w:ind w:left="720" w:hanging="720"/>
        <w:rPr>
          <w:rFonts w:ascii="Arial" w:hAnsi="Arial" w:cs="Arial"/>
        </w:rPr>
      </w:pPr>
      <w:r>
        <w:rPr>
          <w:rFonts w:ascii="Arial" w:hAnsi="Arial" w:cs="Arial"/>
        </w:rPr>
        <w:t>2.29</w:t>
      </w:r>
      <w:r w:rsidR="00337E21">
        <w:rPr>
          <w:rFonts w:ascii="Arial" w:hAnsi="Arial" w:cs="Arial"/>
        </w:rPr>
        <w:tab/>
        <w:t>Proposed policy DM11 will therefore help to address some of these concerns by</w:t>
      </w:r>
      <w:r w:rsidR="00337E21" w:rsidRPr="00337E21">
        <w:rPr>
          <w:rFonts w:ascii="Arial" w:hAnsi="Arial" w:cs="Arial"/>
        </w:rPr>
        <w:t xml:space="preserve"> preventing the development of excessive concentrations of HMOs</w:t>
      </w:r>
      <w:r w:rsidR="00337E21">
        <w:rPr>
          <w:rFonts w:ascii="Arial" w:hAnsi="Arial" w:cs="Arial"/>
        </w:rPr>
        <w:t xml:space="preserve"> thereby protecting residential amenity and promoting sustainable neighbourhoods.</w:t>
      </w:r>
    </w:p>
    <w:p w14:paraId="46C4FDB5" w14:textId="584E64FF" w:rsidR="00B90353" w:rsidRDefault="007901EE" w:rsidP="00130257">
      <w:pPr>
        <w:spacing w:after="0"/>
        <w:ind w:left="720" w:hanging="720"/>
        <w:rPr>
          <w:rFonts w:ascii="Arial" w:hAnsi="Arial" w:cs="Arial"/>
        </w:rPr>
      </w:pPr>
      <w:r>
        <w:rPr>
          <w:rFonts w:ascii="Arial" w:hAnsi="Arial" w:cs="Arial"/>
        </w:rPr>
        <w:tab/>
      </w:r>
    </w:p>
    <w:p w14:paraId="528566B9" w14:textId="62C2AA1C" w:rsidR="00A923AF" w:rsidRDefault="00A923AF" w:rsidP="00130257">
      <w:pPr>
        <w:spacing w:after="0"/>
        <w:ind w:left="720" w:hanging="720"/>
        <w:rPr>
          <w:rFonts w:ascii="Arial" w:hAnsi="Arial" w:cs="Arial"/>
        </w:rPr>
      </w:pPr>
    </w:p>
    <w:p w14:paraId="6104EB62" w14:textId="14C6E812" w:rsidR="00A923AF" w:rsidRDefault="00A923AF" w:rsidP="00130257">
      <w:pPr>
        <w:spacing w:after="0"/>
        <w:ind w:left="720" w:hanging="720"/>
        <w:rPr>
          <w:rFonts w:ascii="Arial" w:hAnsi="Arial" w:cs="Arial"/>
        </w:rPr>
      </w:pPr>
    </w:p>
    <w:p w14:paraId="2DC1A95F" w14:textId="798B6924" w:rsidR="00A923AF" w:rsidRDefault="00A923AF" w:rsidP="00130257">
      <w:pPr>
        <w:spacing w:after="0"/>
        <w:ind w:left="720" w:hanging="720"/>
        <w:rPr>
          <w:rFonts w:ascii="Arial" w:hAnsi="Arial" w:cs="Arial"/>
        </w:rPr>
      </w:pPr>
    </w:p>
    <w:p w14:paraId="744D7CCA" w14:textId="5BB9552E" w:rsidR="00A923AF" w:rsidRDefault="00A923AF" w:rsidP="00130257">
      <w:pPr>
        <w:spacing w:after="0"/>
        <w:ind w:left="720" w:hanging="720"/>
        <w:rPr>
          <w:rFonts w:ascii="Arial" w:hAnsi="Arial" w:cs="Arial"/>
        </w:rPr>
      </w:pPr>
    </w:p>
    <w:p w14:paraId="7005B307" w14:textId="25B21446" w:rsidR="00A923AF" w:rsidRDefault="00A923AF" w:rsidP="00130257">
      <w:pPr>
        <w:spacing w:after="0"/>
        <w:ind w:left="720" w:hanging="720"/>
        <w:rPr>
          <w:rFonts w:ascii="Arial" w:hAnsi="Arial" w:cs="Arial"/>
        </w:rPr>
      </w:pPr>
    </w:p>
    <w:p w14:paraId="3BC0774E" w14:textId="3E88602B" w:rsidR="00A923AF" w:rsidRDefault="00A923AF" w:rsidP="00130257">
      <w:pPr>
        <w:spacing w:after="0"/>
        <w:ind w:left="720" w:hanging="720"/>
        <w:rPr>
          <w:rFonts w:ascii="Arial" w:hAnsi="Arial" w:cs="Arial"/>
        </w:rPr>
      </w:pPr>
    </w:p>
    <w:p w14:paraId="5FBB0362" w14:textId="77777777" w:rsidR="00A923AF" w:rsidRDefault="00A923AF" w:rsidP="00205597">
      <w:pPr>
        <w:spacing w:after="0"/>
        <w:rPr>
          <w:rFonts w:ascii="Arial" w:hAnsi="Arial" w:cs="Arial"/>
        </w:rPr>
      </w:pPr>
    </w:p>
    <w:p w14:paraId="20BF2109" w14:textId="770371C4" w:rsidR="00A923AF" w:rsidRDefault="009C341D" w:rsidP="00A923AF">
      <w:pPr>
        <w:spacing w:after="0"/>
        <w:ind w:left="720" w:hanging="720"/>
        <w:rPr>
          <w:rFonts w:ascii="Arial" w:hAnsi="Arial" w:cs="Arial"/>
          <w:b/>
        </w:rPr>
      </w:pPr>
      <w:r>
        <w:rPr>
          <w:rFonts w:ascii="Arial" w:hAnsi="Arial" w:cs="Arial"/>
          <w:b/>
          <w:sz w:val="28"/>
          <w:szCs w:val="28"/>
        </w:rPr>
        <w:lastRenderedPageBreak/>
        <w:t>3</w:t>
      </w:r>
      <w:r w:rsidR="00683B55" w:rsidRPr="00683B55">
        <w:rPr>
          <w:rFonts w:ascii="Arial" w:hAnsi="Arial" w:cs="Arial"/>
          <w:b/>
          <w:sz w:val="28"/>
          <w:szCs w:val="28"/>
        </w:rPr>
        <w:t>.</w:t>
      </w:r>
      <w:r w:rsidR="00683B55" w:rsidRPr="00683B55">
        <w:rPr>
          <w:rFonts w:ascii="Arial" w:hAnsi="Arial" w:cs="Arial"/>
          <w:b/>
          <w:sz w:val="28"/>
          <w:szCs w:val="28"/>
        </w:rPr>
        <w:tab/>
        <w:t>Birmingham</w:t>
      </w:r>
      <w:r w:rsidR="00F96CD1">
        <w:rPr>
          <w:rFonts w:ascii="Arial" w:hAnsi="Arial" w:cs="Arial"/>
          <w:b/>
          <w:sz w:val="28"/>
          <w:szCs w:val="28"/>
        </w:rPr>
        <w:t>’s</w:t>
      </w:r>
      <w:r w:rsidR="00683B55" w:rsidRPr="00683B55">
        <w:rPr>
          <w:rFonts w:ascii="Arial" w:hAnsi="Arial" w:cs="Arial"/>
          <w:b/>
          <w:sz w:val="28"/>
          <w:szCs w:val="28"/>
        </w:rPr>
        <w:t xml:space="preserve"> </w:t>
      </w:r>
      <w:r w:rsidR="00B90353">
        <w:rPr>
          <w:rFonts w:ascii="Arial" w:hAnsi="Arial" w:cs="Arial"/>
          <w:b/>
          <w:sz w:val="28"/>
          <w:szCs w:val="28"/>
        </w:rPr>
        <w:t>population</w:t>
      </w:r>
    </w:p>
    <w:p w14:paraId="0B1AC13C" w14:textId="77777777" w:rsidR="00A923AF" w:rsidRPr="00A923AF" w:rsidRDefault="00A923AF" w:rsidP="00A923AF">
      <w:pPr>
        <w:spacing w:after="0"/>
        <w:ind w:left="720" w:hanging="720"/>
        <w:rPr>
          <w:rFonts w:ascii="Arial" w:hAnsi="Arial" w:cs="Arial"/>
          <w:b/>
        </w:rPr>
      </w:pPr>
    </w:p>
    <w:p w14:paraId="396404C0" w14:textId="77777777" w:rsidR="00DE7BD9" w:rsidRPr="00924878" w:rsidRDefault="00924878" w:rsidP="00924878">
      <w:pPr>
        <w:ind w:left="720" w:hanging="720"/>
        <w:rPr>
          <w:rFonts w:ascii="Arial" w:hAnsi="Arial" w:cs="Arial"/>
          <w:u w:val="single"/>
        </w:rPr>
      </w:pPr>
      <w:r>
        <w:rPr>
          <w:rFonts w:ascii="Arial" w:hAnsi="Arial" w:cs="Arial"/>
          <w:b/>
          <w:sz w:val="28"/>
          <w:szCs w:val="28"/>
        </w:rPr>
        <w:tab/>
      </w:r>
      <w:r w:rsidRPr="00FF7666">
        <w:rPr>
          <w:rFonts w:ascii="Arial" w:hAnsi="Arial" w:cs="Arial"/>
          <w:u w:val="single"/>
        </w:rPr>
        <w:t>Demographic change</w:t>
      </w:r>
      <w:r>
        <w:rPr>
          <w:rFonts w:ascii="Arial" w:hAnsi="Arial" w:cs="Arial"/>
          <w:u w:val="single"/>
        </w:rPr>
        <w:t>s</w:t>
      </w:r>
    </w:p>
    <w:p w14:paraId="76DE225E" w14:textId="77777777" w:rsidR="005939B8" w:rsidRDefault="009C341D" w:rsidP="009F750C">
      <w:pPr>
        <w:ind w:left="720" w:hanging="720"/>
        <w:rPr>
          <w:rFonts w:ascii="Arial" w:hAnsi="Arial" w:cs="Arial"/>
        </w:rPr>
      </w:pPr>
      <w:r>
        <w:rPr>
          <w:rFonts w:ascii="Arial" w:hAnsi="Arial" w:cs="Arial"/>
        </w:rPr>
        <w:t>3</w:t>
      </w:r>
      <w:r w:rsidR="003C7DC7">
        <w:rPr>
          <w:rFonts w:ascii="Arial" w:hAnsi="Arial" w:cs="Arial"/>
        </w:rPr>
        <w:t>.1</w:t>
      </w:r>
      <w:r w:rsidR="003C7DC7">
        <w:rPr>
          <w:rFonts w:ascii="Arial" w:hAnsi="Arial" w:cs="Arial"/>
        </w:rPr>
        <w:tab/>
      </w:r>
      <w:r w:rsidR="005939B8" w:rsidRPr="005939B8">
        <w:rPr>
          <w:rFonts w:ascii="Arial" w:hAnsi="Arial" w:cs="Arial"/>
        </w:rPr>
        <w:t>The Office for National Statistics (ONS) estimates that Birmingham’s resident population was 1,141,800 in 2019. This is an increase of 67,500 (6.3%) since 2011.  This was a greater rate of growth compared with the West midlands region (5.8%) and England (6%). ONS projections show that the growth is set to continue in the future.</w:t>
      </w:r>
    </w:p>
    <w:p w14:paraId="500725B5" w14:textId="26AC4D8B" w:rsidR="005939B8" w:rsidRDefault="009C341D" w:rsidP="009F750C">
      <w:pPr>
        <w:ind w:left="720" w:hanging="720"/>
        <w:rPr>
          <w:rFonts w:ascii="Arial" w:hAnsi="Arial" w:cs="Arial"/>
        </w:rPr>
      </w:pPr>
      <w:r>
        <w:rPr>
          <w:rFonts w:ascii="Arial" w:hAnsi="Arial" w:cs="Arial"/>
        </w:rPr>
        <w:t>3</w:t>
      </w:r>
      <w:r w:rsidR="009F750C">
        <w:rPr>
          <w:rFonts w:ascii="Arial" w:hAnsi="Arial" w:cs="Arial"/>
        </w:rPr>
        <w:t>.2</w:t>
      </w:r>
      <w:r w:rsidR="009F750C">
        <w:rPr>
          <w:rFonts w:ascii="Arial" w:hAnsi="Arial" w:cs="Arial"/>
        </w:rPr>
        <w:tab/>
      </w:r>
      <w:r w:rsidR="005939B8" w:rsidRPr="005939B8">
        <w:rPr>
          <w:rFonts w:ascii="Arial" w:hAnsi="Arial" w:cs="Arial"/>
        </w:rPr>
        <w:t>The 2014 ONS projection estimates that Birmingham’s population will be around 1,245,700 in 2031, a projected growth of 172,700 (16.1%) since 2011.  The net loss of Birmingham’s residents to other areas in the West Midlands region is expected to continue.   However, this will be offset by natural change (births minus deaths) and people migrating from overseas.   Figure 1 overleaf compares Birmingham’s 2014 and 2031 age structure.  There are more people in the younger ages than older illustrating Birmingham’s youthful age structure.  The 2014 base projections suggest that there will be 44.6% of Birmingham residents aged below 30.  Most ages show an increase between 2014 and 2031. Growth is most marked for children of secondary school age, the ages that people typically attend university and for those aged 60-74.</w:t>
      </w:r>
    </w:p>
    <w:p w14:paraId="4602AFB4" w14:textId="1776A457" w:rsidR="005939B8" w:rsidRDefault="005939B8" w:rsidP="005939B8">
      <w:pPr>
        <w:ind w:firstLine="720"/>
        <w:rPr>
          <w:rFonts w:ascii="Arial" w:hAnsi="Arial" w:cs="Arial"/>
        </w:rPr>
      </w:pPr>
      <w:r w:rsidRPr="00AE632C">
        <w:rPr>
          <w:rFonts w:ascii="Arial" w:hAnsi="Arial" w:cs="Arial"/>
        </w:rPr>
        <w:t>Figure</w:t>
      </w:r>
      <w:r>
        <w:rPr>
          <w:rFonts w:ascii="Arial" w:hAnsi="Arial" w:cs="Arial"/>
        </w:rPr>
        <w:t xml:space="preserve"> 1</w:t>
      </w:r>
      <w:r w:rsidRPr="00AE632C">
        <w:rPr>
          <w:rFonts w:ascii="Arial" w:hAnsi="Arial" w:cs="Arial"/>
        </w:rPr>
        <w:t>: 201</w:t>
      </w:r>
      <w:r>
        <w:rPr>
          <w:rFonts w:ascii="Arial" w:hAnsi="Arial" w:cs="Arial"/>
        </w:rPr>
        <w:t>4</w:t>
      </w:r>
      <w:r w:rsidRPr="00AE632C">
        <w:rPr>
          <w:rFonts w:ascii="Arial" w:hAnsi="Arial" w:cs="Arial"/>
        </w:rPr>
        <w:t xml:space="preserve"> and projected 2031 age pyramid - Birmingham</w:t>
      </w:r>
    </w:p>
    <w:p w14:paraId="260BC556" w14:textId="3C1F26FC" w:rsidR="005939B8" w:rsidRDefault="005939B8" w:rsidP="005939B8">
      <w:pPr>
        <w:ind w:left="720" w:hanging="720"/>
        <w:jc w:val="right"/>
        <w:rPr>
          <w:rFonts w:ascii="Arial" w:hAnsi="Arial" w:cs="Arial"/>
        </w:rPr>
      </w:pPr>
      <w:r>
        <w:rPr>
          <w:noProof/>
        </w:rPr>
        <w:drawing>
          <wp:inline distT="0" distB="0" distL="0" distR="0" wp14:anchorId="6A0543DC" wp14:editId="0357031D">
            <wp:extent cx="5487035" cy="39751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3975100"/>
                    </a:xfrm>
                    <a:prstGeom prst="rect">
                      <a:avLst/>
                    </a:prstGeom>
                    <a:noFill/>
                  </pic:spPr>
                </pic:pic>
              </a:graphicData>
            </a:graphic>
          </wp:inline>
        </w:drawing>
      </w:r>
    </w:p>
    <w:p w14:paraId="4F181975" w14:textId="6A957AA3" w:rsidR="005939B8" w:rsidRDefault="005939B8" w:rsidP="009F750C">
      <w:pPr>
        <w:ind w:left="720" w:hanging="720"/>
        <w:rPr>
          <w:rFonts w:ascii="Arial" w:hAnsi="Arial" w:cs="Arial"/>
        </w:rPr>
      </w:pPr>
    </w:p>
    <w:p w14:paraId="4BFAA7D4" w14:textId="77777777" w:rsidR="005939B8" w:rsidRDefault="005939B8" w:rsidP="005939B8">
      <w:pPr>
        <w:rPr>
          <w:rFonts w:ascii="Arial" w:hAnsi="Arial" w:cs="Arial"/>
        </w:rPr>
      </w:pPr>
    </w:p>
    <w:p w14:paraId="6E2CA8A1" w14:textId="062D8F90" w:rsidR="00756E6C" w:rsidRDefault="009C341D" w:rsidP="005939B8">
      <w:pPr>
        <w:ind w:left="720" w:hanging="720"/>
        <w:rPr>
          <w:rFonts w:ascii="Arial" w:hAnsi="Arial" w:cs="Arial"/>
        </w:rPr>
      </w:pPr>
      <w:r>
        <w:rPr>
          <w:rFonts w:ascii="Arial" w:hAnsi="Arial" w:cs="Arial"/>
        </w:rPr>
        <w:lastRenderedPageBreak/>
        <w:t>3</w:t>
      </w:r>
      <w:r w:rsidR="009F750C">
        <w:rPr>
          <w:rFonts w:ascii="Arial" w:hAnsi="Arial" w:cs="Arial"/>
        </w:rPr>
        <w:t>.3</w:t>
      </w:r>
      <w:r w:rsidR="009F750C">
        <w:rPr>
          <w:rFonts w:ascii="Arial" w:hAnsi="Arial" w:cs="Arial"/>
        </w:rPr>
        <w:tab/>
        <w:t xml:space="preserve">Figure </w:t>
      </w:r>
      <w:r>
        <w:rPr>
          <w:rFonts w:ascii="Arial" w:hAnsi="Arial" w:cs="Arial"/>
        </w:rPr>
        <w:t>2</w:t>
      </w:r>
      <w:r w:rsidR="009F750C">
        <w:rPr>
          <w:rFonts w:ascii="Arial" w:hAnsi="Arial" w:cs="Arial"/>
        </w:rPr>
        <w:t xml:space="preserve"> shows the increase in full-time students registering on higher education courses</w:t>
      </w:r>
      <w:r w:rsidR="00D3513B">
        <w:rPr>
          <w:rFonts w:ascii="Arial" w:hAnsi="Arial" w:cs="Arial"/>
        </w:rPr>
        <w:t xml:space="preserve"> in Birmingham</w:t>
      </w:r>
      <w:r w:rsidR="009F750C">
        <w:rPr>
          <w:rFonts w:ascii="Arial" w:hAnsi="Arial" w:cs="Arial"/>
        </w:rPr>
        <w:t>. There were 50% more course registrations in 2018/19 compared with 2002/3. National insurance number registration to foreign nationals living in Birmingham show that two-thirds of migrants are aged 18 to 34.  National Insurance number registrations have been generally increasing. There were, however, noticeable dips following the 20</w:t>
      </w:r>
      <w:r w:rsidR="00205597">
        <w:rPr>
          <w:rFonts w:ascii="Arial" w:hAnsi="Arial" w:cs="Arial"/>
        </w:rPr>
        <w:t>08</w:t>
      </w:r>
      <w:r w:rsidR="009F750C">
        <w:rPr>
          <w:rFonts w:ascii="Arial" w:hAnsi="Arial" w:cs="Arial"/>
        </w:rPr>
        <w:t xml:space="preserve"> financial crisis and the 2016 EU referendum. Figure 2 shows that each year there has been consistently more births than deaths in Birmingham. Natural change is currently on a downward trajectory following a peak in 2011/12; nevertheless, natural change in 2018/19 is over 40% higher than it was in 2002/03.</w:t>
      </w:r>
    </w:p>
    <w:p w14:paraId="47C31FCE" w14:textId="0A0E6B58" w:rsidR="00AE632C" w:rsidRDefault="00AE632C" w:rsidP="009F750C">
      <w:pPr>
        <w:ind w:left="720"/>
        <w:rPr>
          <w:rFonts w:ascii="Arial" w:hAnsi="Arial" w:cs="Arial"/>
        </w:rPr>
      </w:pPr>
      <w:r w:rsidRPr="00AE632C">
        <w:rPr>
          <w:rFonts w:ascii="Arial" w:hAnsi="Arial" w:cs="Arial"/>
        </w:rPr>
        <w:t>Figure</w:t>
      </w:r>
      <w:r>
        <w:rPr>
          <w:rFonts w:ascii="Arial" w:hAnsi="Arial" w:cs="Arial"/>
        </w:rPr>
        <w:t xml:space="preserve"> 2: </w:t>
      </w:r>
      <w:r w:rsidRPr="00AE632C">
        <w:rPr>
          <w:rFonts w:ascii="Arial" w:hAnsi="Arial" w:cs="Arial"/>
        </w:rPr>
        <w:t xml:space="preserve">Index of change </w:t>
      </w:r>
      <w:r>
        <w:rPr>
          <w:rFonts w:ascii="Arial" w:hAnsi="Arial" w:cs="Arial"/>
        </w:rPr>
        <w:t>in</w:t>
      </w:r>
      <w:r w:rsidRPr="00AE632C">
        <w:rPr>
          <w:rFonts w:ascii="Arial" w:hAnsi="Arial" w:cs="Arial"/>
        </w:rPr>
        <w:t xml:space="preserve"> Birmingham</w:t>
      </w:r>
    </w:p>
    <w:p w14:paraId="31CC2B41" w14:textId="7FDF0FA6" w:rsidR="00AE632C" w:rsidRDefault="00AE632C" w:rsidP="009F750C">
      <w:pPr>
        <w:ind w:left="720" w:hanging="720"/>
        <w:jc w:val="center"/>
        <w:rPr>
          <w:rFonts w:ascii="Arial" w:hAnsi="Arial" w:cs="Arial"/>
        </w:rPr>
      </w:pPr>
      <w:r>
        <w:rPr>
          <w:noProof/>
          <w:lang w:eastAsia="en-GB"/>
        </w:rPr>
        <w:drawing>
          <wp:inline distT="0" distB="0" distL="0" distR="0" wp14:anchorId="43738750" wp14:editId="62306F0D">
            <wp:extent cx="5118038" cy="34385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60407" cy="3534175"/>
                    </a:xfrm>
                    <a:prstGeom prst="rect">
                      <a:avLst/>
                    </a:prstGeom>
                    <a:noFill/>
                  </pic:spPr>
                </pic:pic>
              </a:graphicData>
            </a:graphic>
          </wp:inline>
        </w:drawing>
      </w:r>
    </w:p>
    <w:p w14:paraId="6A84BA14" w14:textId="77211E0F" w:rsidR="00AA3DF0" w:rsidRDefault="009F750C" w:rsidP="00883327">
      <w:pPr>
        <w:ind w:left="720" w:hanging="720"/>
        <w:rPr>
          <w:rFonts w:ascii="Arial" w:hAnsi="Arial" w:cs="Arial"/>
          <w:sz w:val="20"/>
          <w:szCs w:val="20"/>
        </w:rPr>
      </w:pPr>
      <w:r w:rsidRPr="009F750C">
        <w:rPr>
          <w:rFonts w:ascii="Arial" w:hAnsi="Arial" w:cs="Arial"/>
          <w:sz w:val="20"/>
          <w:szCs w:val="20"/>
        </w:rPr>
        <w:tab/>
        <w:t>Source: ONS, Crown Copyright 2019</w:t>
      </w:r>
    </w:p>
    <w:p w14:paraId="4C8B2B92" w14:textId="77777777" w:rsidR="00130257" w:rsidRPr="00883327" w:rsidRDefault="00130257" w:rsidP="00130257">
      <w:pPr>
        <w:spacing w:after="0"/>
        <w:ind w:left="720" w:hanging="720"/>
        <w:rPr>
          <w:rFonts w:ascii="Arial" w:hAnsi="Arial" w:cs="Arial"/>
          <w:sz w:val="20"/>
          <w:szCs w:val="20"/>
        </w:rPr>
      </w:pPr>
    </w:p>
    <w:p w14:paraId="38577BB0" w14:textId="77777777" w:rsidR="002F16BF" w:rsidRDefault="002F16BF" w:rsidP="002F16BF">
      <w:pPr>
        <w:ind w:left="720"/>
        <w:rPr>
          <w:rFonts w:ascii="Arial" w:hAnsi="Arial" w:cs="Arial"/>
          <w:u w:val="single"/>
        </w:rPr>
      </w:pPr>
      <w:r w:rsidRPr="00FF7666">
        <w:rPr>
          <w:rFonts w:ascii="Arial" w:hAnsi="Arial" w:cs="Arial"/>
          <w:u w:val="single"/>
        </w:rPr>
        <w:t>Students</w:t>
      </w:r>
    </w:p>
    <w:p w14:paraId="0F30DCDE" w14:textId="25C74420" w:rsidR="00FF7666" w:rsidRDefault="009C341D" w:rsidP="00FF7666">
      <w:pPr>
        <w:ind w:left="720" w:hanging="720"/>
        <w:rPr>
          <w:rFonts w:ascii="Arial" w:hAnsi="Arial" w:cs="Arial"/>
        </w:rPr>
      </w:pPr>
      <w:r>
        <w:rPr>
          <w:rFonts w:ascii="Arial" w:hAnsi="Arial" w:cs="Arial"/>
        </w:rPr>
        <w:t>3</w:t>
      </w:r>
      <w:r w:rsidR="00FF7666">
        <w:rPr>
          <w:rFonts w:ascii="Arial" w:hAnsi="Arial" w:cs="Arial"/>
        </w:rPr>
        <w:t>.</w:t>
      </w:r>
      <w:r w:rsidR="000B0C72">
        <w:rPr>
          <w:rFonts w:ascii="Arial" w:hAnsi="Arial" w:cs="Arial"/>
        </w:rPr>
        <w:t>4</w:t>
      </w:r>
      <w:r w:rsidR="00FF7666">
        <w:rPr>
          <w:rFonts w:ascii="Arial" w:hAnsi="Arial" w:cs="Arial"/>
        </w:rPr>
        <w:tab/>
      </w:r>
      <w:r w:rsidR="00FF7666" w:rsidRPr="00FF7666">
        <w:rPr>
          <w:rFonts w:ascii="Arial" w:hAnsi="Arial" w:cs="Arial"/>
        </w:rPr>
        <w:t xml:space="preserve">Birmingham has five major </w:t>
      </w:r>
      <w:r w:rsidR="00C62DAD" w:rsidRPr="00FF7666">
        <w:rPr>
          <w:rFonts w:ascii="Arial" w:hAnsi="Arial" w:cs="Arial"/>
        </w:rPr>
        <w:t>universities,</w:t>
      </w:r>
      <w:r w:rsidR="00FF7666" w:rsidRPr="00FF7666">
        <w:rPr>
          <w:rFonts w:ascii="Arial" w:hAnsi="Arial" w:cs="Arial"/>
        </w:rPr>
        <w:t xml:space="preserve"> and these are important assets for the </w:t>
      </w:r>
      <w:r w:rsidR="00310AC1">
        <w:rPr>
          <w:rFonts w:ascii="Arial" w:hAnsi="Arial" w:cs="Arial"/>
        </w:rPr>
        <w:t>c</w:t>
      </w:r>
      <w:r w:rsidR="00310AC1" w:rsidRPr="00FF7666">
        <w:rPr>
          <w:rFonts w:ascii="Arial" w:hAnsi="Arial" w:cs="Arial"/>
        </w:rPr>
        <w:t xml:space="preserve">ity </w:t>
      </w:r>
      <w:r w:rsidR="00FF7666" w:rsidRPr="00FF7666">
        <w:rPr>
          <w:rFonts w:ascii="Arial" w:hAnsi="Arial" w:cs="Arial"/>
        </w:rPr>
        <w:t xml:space="preserve">in terms of providing quality higher education, research and innovation and acting as major employers. In addition, Birmingham has six large further education colleges for students over 16 years of age. The City Council’s vision for the future is for the </w:t>
      </w:r>
      <w:r w:rsidR="00310AC1">
        <w:rPr>
          <w:rFonts w:ascii="Arial" w:hAnsi="Arial" w:cs="Arial"/>
        </w:rPr>
        <w:t>c</w:t>
      </w:r>
      <w:r w:rsidR="00310AC1" w:rsidRPr="00FF7666">
        <w:rPr>
          <w:rFonts w:ascii="Arial" w:hAnsi="Arial" w:cs="Arial"/>
        </w:rPr>
        <w:t xml:space="preserve">ity’s </w:t>
      </w:r>
      <w:r w:rsidR="00FF7666" w:rsidRPr="00FF7666">
        <w:rPr>
          <w:rFonts w:ascii="Arial" w:hAnsi="Arial" w:cs="Arial"/>
        </w:rPr>
        <w:t>universities and colleges to flourish and grow. Student accommodation plays a major role in the university experience and in meeting housing need.</w:t>
      </w:r>
    </w:p>
    <w:p w14:paraId="7EE88BFF" w14:textId="66C36853" w:rsidR="00130257" w:rsidRDefault="009C341D" w:rsidP="003D3583">
      <w:pPr>
        <w:ind w:left="720" w:hanging="720"/>
        <w:rPr>
          <w:rFonts w:ascii="Arial" w:hAnsi="Arial" w:cs="Arial"/>
        </w:rPr>
      </w:pPr>
      <w:r>
        <w:rPr>
          <w:rFonts w:ascii="Arial" w:hAnsi="Arial" w:cs="Arial"/>
        </w:rPr>
        <w:t>3</w:t>
      </w:r>
      <w:r w:rsidR="00FF7666">
        <w:rPr>
          <w:rFonts w:ascii="Arial" w:hAnsi="Arial" w:cs="Arial"/>
        </w:rPr>
        <w:t>.</w:t>
      </w:r>
      <w:r w:rsidR="000B0C72">
        <w:rPr>
          <w:rFonts w:ascii="Arial" w:hAnsi="Arial" w:cs="Arial"/>
        </w:rPr>
        <w:t>5</w:t>
      </w:r>
      <w:r w:rsidR="00FF7666">
        <w:rPr>
          <w:rFonts w:ascii="Arial" w:hAnsi="Arial" w:cs="Arial"/>
        </w:rPr>
        <w:tab/>
      </w:r>
      <w:r w:rsidR="00FF7666" w:rsidRPr="00FF7666">
        <w:rPr>
          <w:rFonts w:ascii="Arial" w:hAnsi="Arial" w:cs="Arial"/>
        </w:rPr>
        <w:t>Overall demand for places at Birmingham’s universities remains high with the number of applications for a place on an undergraduate course far exceeding the number of places available (UCAS data 2018). Over the last 3 years there has been a 4.4% increase in the number of full and part time students studying across the 5 main universities in Birmingham.</w:t>
      </w:r>
      <w:r w:rsidR="00B33334">
        <w:rPr>
          <w:rFonts w:ascii="Arial" w:hAnsi="Arial" w:cs="Arial"/>
        </w:rPr>
        <w:t xml:space="preserve"> </w:t>
      </w:r>
    </w:p>
    <w:p w14:paraId="70D37780" w14:textId="2B1B3485" w:rsidR="00994F80" w:rsidRPr="00994F80" w:rsidRDefault="00994F80" w:rsidP="00994F80">
      <w:pPr>
        <w:pStyle w:val="ListParagraph"/>
        <w:ind w:left="0" w:firstLine="720"/>
        <w:jc w:val="both"/>
        <w:rPr>
          <w:rFonts w:ascii="Arial" w:hAnsi="Arial" w:cs="Arial"/>
        </w:rPr>
      </w:pPr>
      <w:r w:rsidRPr="00994F80">
        <w:rPr>
          <w:rFonts w:ascii="Arial" w:hAnsi="Arial" w:cs="Arial"/>
        </w:rPr>
        <w:lastRenderedPageBreak/>
        <w:t xml:space="preserve">Table </w:t>
      </w:r>
      <w:r w:rsidR="00B574BE">
        <w:rPr>
          <w:rFonts w:ascii="Arial" w:hAnsi="Arial" w:cs="Arial"/>
        </w:rPr>
        <w:t>1</w:t>
      </w:r>
      <w:r w:rsidRPr="00994F80">
        <w:rPr>
          <w:rFonts w:ascii="Arial" w:hAnsi="Arial" w:cs="Arial"/>
        </w:rPr>
        <w:t xml:space="preserve">: Full and Part Time Students </w:t>
      </w:r>
      <w:r>
        <w:rPr>
          <w:rFonts w:ascii="Arial" w:hAnsi="Arial" w:cs="Arial"/>
        </w:rPr>
        <w:t>in the 5 main universities in Birmingham</w:t>
      </w:r>
    </w:p>
    <w:tbl>
      <w:tblPr>
        <w:tblW w:w="7603" w:type="dxa"/>
        <w:tblInd w:w="817" w:type="dxa"/>
        <w:tblLayout w:type="fixed"/>
        <w:tblLook w:val="04A0" w:firstRow="1" w:lastRow="0" w:firstColumn="1" w:lastColumn="0" w:noHBand="0" w:noVBand="1"/>
      </w:tblPr>
      <w:tblGrid>
        <w:gridCol w:w="3408"/>
        <w:gridCol w:w="1398"/>
        <w:gridCol w:w="1398"/>
        <w:gridCol w:w="1399"/>
      </w:tblGrid>
      <w:tr w:rsidR="00994F80" w:rsidRPr="000B0C72" w14:paraId="461F020D" w14:textId="77777777" w:rsidTr="000B0C72">
        <w:trPr>
          <w:trHeight w:val="17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B9C6F3E" w14:textId="77777777" w:rsidR="00994F80" w:rsidRPr="000B0C72" w:rsidRDefault="00994F80" w:rsidP="000B0C72">
            <w:pPr>
              <w:spacing w:after="0" w:line="240" w:lineRule="auto"/>
              <w:rPr>
                <w:rFonts w:ascii="Arial" w:eastAsia="Times New Roman" w:hAnsi="Arial" w:cs="Arial"/>
                <w:b/>
                <w:bCs/>
                <w:color w:val="000000"/>
                <w:lang w:eastAsia="en-GB"/>
              </w:rPr>
            </w:pPr>
            <w:r w:rsidRPr="000B0C72">
              <w:rPr>
                <w:rFonts w:ascii="Arial" w:eastAsia="Times New Roman" w:hAnsi="Arial" w:cs="Arial"/>
                <w:b/>
                <w:bCs/>
                <w:color w:val="000000"/>
                <w:lang w:eastAsia="en-GB"/>
              </w:rPr>
              <w:t>Full and part time</w:t>
            </w:r>
          </w:p>
        </w:tc>
        <w:tc>
          <w:tcPr>
            <w:tcW w:w="139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B64A691" w14:textId="77777777" w:rsidR="00994F80" w:rsidRPr="000B0C72" w:rsidRDefault="00994F80" w:rsidP="000B0C72">
            <w:pPr>
              <w:spacing w:after="0" w:line="240" w:lineRule="auto"/>
              <w:rPr>
                <w:rFonts w:ascii="Arial" w:eastAsia="Times New Roman" w:hAnsi="Arial" w:cs="Arial"/>
                <w:b/>
                <w:bCs/>
                <w:color w:val="000000"/>
                <w:lang w:eastAsia="en-GB"/>
              </w:rPr>
            </w:pPr>
            <w:r w:rsidRPr="000B0C72">
              <w:rPr>
                <w:rFonts w:ascii="Arial" w:eastAsia="Times New Roman" w:hAnsi="Arial" w:cs="Arial"/>
                <w:b/>
                <w:bCs/>
                <w:color w:val="000000"/>
                <w:lang w:eastAsia="en-GB"/>
              </w:rPr>
              <w:t>2015/16</w:t>
            </w:r>
          </w:p>
        </w:tc>
        <w:tc>
          <w:tcPr>
            <w:tcW w:w="1398"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F56EB0F" w14:textId="77777777" w:rsidR="00994F80" w:rsidRPr="000B0C72" w:rsidRDefault="00994F80" w:rsidP="000B0C72">
            <w:pPr>
              <w:spacing w:after="0" w:line="240" w:lineRule="auto"/>
              <w:rPr>
                <w:rFonts w:ascii="Arial" w:eastAsia="Times New Roman" w:hAnsi="Arial" w:cs="Arial"/>
                <w:b/>
                <w:bCs/>
                <w:color w:val="000000"/>
                <w:lang w:eastAsia="en-GB"/>
              </w:rPr>
            </w:pPr>
            <w:r w:rsidRPr="000B0C72">
              <w:rPr>
                <w:rFonts w:ascii="Arial" w:eastAsia="Times New Roman" w:hAnsi="Arial" w:cs="Arial"/>
                <w:b/>
                <w:bCs/>
                <w:color w:val="000000"/>
                <w:lang w:eastAsia="en-GB"/>
              </w:rPr>
              <w:t>2016/17</w:t>
            </w:r>
          </w:p>
        </w:tc>
        <w:tc>
          <w:tcPr>
            <w:tcW w:w="1399"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48464E1" w14:textId="77777777" w:rsidR="00994F80" w:rsidRPr="000B0C72" w:rsidRDefault="00994F80" w:rsidP="000B0C72">
            <w:pPr>
              <w:spacing w:after="0" w:line="240" w:lineRule="auto"/>
              <w:rPr>
                <w:rFonts w:ascii="Arial" w:eastAsia="Times New Roman" w:hAnsi="Arial" w:cs="Arial"/>
                <w:b/>
                <w:bCs/>
                <w:color w:val="000000"/>
                <w:lang w:eastAsia="en-GB"/>
              </w:rPr>
            </w:pPr>
            <w:r w:rsidRPr="000B0C72">
              <w:rPr>
                <w:rFonts w:ascii="Arial" w:eastAsia="Times New Roman" w:hAnsi="Arial" w:cs="Arial"/>
                <w:b/>
                <w:bCs/>
                <w:color w:val="000000"/>
                <w:lang w:eastAsia="en-GB"/>
              </w:rPr>
              <w:t>2017/18</w:t>
            </w:r>
          </w:p>
        </w:tc>
      </w:tr>
      <w:tr w:rsidR="00994F80" w:rsidRPr="000B0C72" w14:paraId="0EF27F79" w14:textId="77777777" w:rsidTr="000B0C72">
        <w:trPr>
          <w:trHeight w:val="170"/>
        </w:trPr>
        <w:tc>
          <w:tcPr>
            <w:tcW w:w="3408" w:type="dxa"/>
            <w:tcBorders>
              <w:top w:val="nil"/>
              <w:left w:val="single" w:sz="4" w:space="0" w:color="auto"/>
              <w:bottom w:val="single" w:sz="4" w:space="0" w:color="auto"/>
              <w:right w:val="single" w:sz="4" w:space="0" w:color="auto"/>
            </w:tcBorders>
            <w:noWrap/>
            <w:vAlign w:val="bottom"/>
            <w:hideMark/>
          </w:tcPr>
          <w:p w14:paraId="2E9E7F4C" w14:textId="77777777"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Aston University</w:t>
            </w:r>
          </w:p>
        </w:tc>
        <w:tc>
          <w:tcPr>
            <w:tcW w:w="1398" w:type="dxa"/>
            <w:tcBorders>
              <w:top w:val="nil"/>
              <w:left w:val="nil"/>
              <w:bottom w:val="single" w:sz="4" w:space="0" w:color="auto"/>
              <w:right w:val="single" w:sz="4" w:space="0" w:color="auto"/>
            </w:tcBorders>
            <w:noWrap/>
            <w:vAlign w:val="bottom"/>
            <w:hideMark/>
          </w:tcPr>
          <w:p w14:paraId="11864088" w14:textId="196C4796"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12</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493</w:t>
            </w:r>
          </w:p>
        </w:tc>
        <w:tc>
          <w:tcPr>
            <w:tcW w:w="1398" w:type="dxa"/>
            <w:tcBorders>
              <w:top w:val="nil"/>
              <w:left w:val="nil"/>
              <w:bottom w:val="single" w:sz="4" w:space="0" w:color="auto"/>
              <w:right w:val="single" w:sz="4" w:space="0" w:color="auto"/>
            </w:tcBorders>
            <w:noWrap/>
            <w:vAlign w:val="bottom"/>
            <w:hideMark/>
          </w:tcPr>
          <w:p w14:paraId="6666648A" w14:textId="6A030AF3"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13</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610</w:t>
            </w:r>
          </w:p>
        </w:tc>
        <w:tc>
          <w:tcPr>
            <w:tcW w:w="1399" w:type="dxa"/>
            <w:tcBorders>
              <w:top w:val="nil"/>
              <w:left w:val="nil"/>
              <w:bottom w:val="single" w:sz="4" w:space="0" w:color="auto"/>
              <w:right w:val="single" w:sz="4" w:space="0" w:color="auto"/>
            </w:tcBorders>
            <w:noWrap/>
            <w:vAlign w:val="bottom"/>
            <w:hideMark/>
          </w:tcPr>
          <w:p w14:paraId="012BF8C0" w14:textId="11C7F4BB"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14</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615</w:t>
            </w:r>
          </w:p>
        </w:tc>
      </w:tr>
      <w:tr w:rsidR="00994F80" w:rsidRPr="000B0C72" w14:paraId="799525FF" w14:textId="77777777" w:rsidTr="000B0C72">
        <w:trPr>
          <w:trHeight w:val="170"/>
        </w:trPr>
        <w:tc>
          <w:tcPr>
            <w:tcW w:w="3408" w:type="dxa"/>
            <w:tcBorders>
              <w:top w:val="nil"/>
              <w:left w:val="single" w:sz="4" w:space="0" w:color="auto"/>
              <w:bottom w:val="single" w:sz="4" w:space="0" w:color="auto"/>
              <w:right w:val="single" w:sz="4" w:space="0" w:color="auto"/>
            </w:tcBorders>
            <w:noWrap/>
            <w:vAlign w:val="bottom"/>
            <w:hideMark/>
          </w:tcPr>
          <w:p w14:paraId="0810EE66" w14:textId="77777777"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Birmingham City University</w:t>
            </w:r>
          </w:p>
        </w:tc>
        <w:tc>
          <w:tcPr>
            <w:tcW w:w="1398" w:type="dxa"/>
            <w:tcBorders>
              <w:top w:val="nil"/>
              <w:left w:val="nil"/>
              <w:bottom w:val="single" w:sz="4" w:space="0" w:color="auto"/>
              <w:right w:val="single" w:sz="4" w:space="0" w:color="auto"/>
            </w:tcBorders>
            <w:noWrap/>
            <w:vAlign w:val="bottom"/>
            <w:hideMark/>
          </w:tcPr>
          <w:p w14:paraId="0C9668D5" w14:textId="3F04655A"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24</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064</w:t>
            </w:r>
          </w:p>
        </w:tc>
        <w:tc>
          <w:tcPr>
            <w:tcW w:w="1398" w:type="dxa"/>
            <w:tcBorders>
              <w:top w:val="nil"/>
              <w:left w:val="nil"/>
              <w:bottom w:val="single" w:sz="4" w:space="0" w:color="auto"/>
              <w:right w:val="single" w:sz="4" w:space="0" w:color="auto"/>
            </w:tcBorders>
            <w:noWrap/>
            <w:vAlign w:val="bottom"/>
            <w:hideMark/>
          </w:tcPr>
          <w:p w14:paraId="01405DD4" w14:textId="26B1091C"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24</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130</w:t>
            </w:r>
          </w:p>
        </w:tc>
        <w:tc>
          <w:tcPr>
            <w:tcW w:w="1399" w:type="dxa"/>
            <w:tcBorders>
              <w:top w:val="nil"/>
              <w:left w:val="nil"/>
              <w:bottom w:val="single" w:sz="4" w:space="0" w:color="auto"/>
              <w:right w:val="single" w:sz="4" w:space="0" w:color="auto"/>
            </w:tcBorders>
            <w:noWrap/>
            <w:vAlign w:val="bottom"/>
            <w:hideMark/>
          </w:tcPr>
          <w:p w14:paraId="1D5C50D1" w14:textId="70B741B9"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24</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575</w:t>
            </w:r>
          </w:p>
        </w:tc>
      </w:tr>
      <w:tr w:rsidR="00994F80" w:rsidRPr="000B0C72" w14:paraId="3C52C07B" w14:textId="77777777" w:rsidTr="000B0C72">
        <w:trPr>
          <w:trHeight w:val="170"/>
        </w:trPr>
        <w:tc>
          <w:tcPr>
            <w:tcW w:w="3408" w:type="dxa"/>
            <w:tcBorders>
              <w:top w:val="nil"/>
              <w:left w:val="single" w:sz="4" w:space="0" w:color="auto"/>
              <w:bottom w:val="single" w:sz="4" w:space="0" w:color="auto"/>
              <w:right w:val="single" w:sz="4" w:space="0" w:color="auto"/>
            </w:tcBorders>
            <w:noWrap/>
            <w:vAlign w:val="bottom"/>
            <w:hideMark/>
          </w:tcPr>
          <w:p w14:paraId="69DFA0F2" w14:textId="77777777"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The University of Birmingham</w:t>
            </w:r>
          </w:p>
        </w:tc>
        <w:tc>
          <w:tcPr>
            <w:tcW w:w="1398" w:type="dxa"/>
            <w:tcBorders>
              <w:top w:val="nil"/>
              <w:left w:val="nil"/>
              <w:bottom w:val="single" w:sz="4" w:space="0" w:color="auto"/>
              <w:right w:val="single" w:sz="4" w:space="0" w:color="auto"/>
            </w:tcBorders>
            <w:noWrap/>
            <w:vAlign w:val="bottom"/>
            <w:hideMark/>
          </w:tcPr>
          <w:p w14:paraId="432E40C0" w14:textId="41614C25"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33</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832</w:t>
            </w:r>
          </w:p>
        </w:tc>
        <w:tc>
          <w:tcPr>
            <w:tcW w:w="1398" w:type="dxa"/>
            <w:tcBorders>
              <w:top w:val="nil"/>
              <w:left w:val="nil"/>
              <w:bottom w:val="single" w:sz="4" w:space="0" w:color="auto"/>
              <w:right w:val="single" w:sz="4" w:space="0" w:color="auto"/>
            </w:tcBorders>
            <w:noWrap/>
            <w:vAlign w:val="bottom"/>
            <w:hideMark/>
          </w:tcPr>
          <w:p w14:paraId="6076E19C" w14:textId="4CB2FDAF"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34</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836</w:t>
            </w:r>
          </w:p>
        </w:tc>
        <w:tc>
          <w:tcPr>
            <w:tcW w:w="1399" w:type="dxa"/>
            <w:tcBorders>
              <w:top w:val="nil"/>
              <w:left w:val="nil"/>
              <w:bottom w:val="single" w:sz="4" w:space="0" w:color="auto"/>
              <w:right w:val="single" w:sz="4" w:space="0" w:color="auto"/>
            </w:tcBorders>
            <w:noWrap/>
            <w:vAlign w:val="bottom"/>
            <w:hideMark/>
          </w:tcPr>
          <w:p w14:paraId="4BBA1209" w14:textId="09BAFF0A"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34</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916</w:t>
            </w:r>
          </w:p>
        </w:tc>
      </w:tr>
      <w:tr w:rsidR="00994F80" w:rsidRPr="000B0C72" w14:paraId="57D75AB7" w14:textId="77777777" w:rsidTr="000B0C72">
        <w:trPr>
          <w:trHeight w:val="170"/>
        </w:trPr>
        <w:tc>
          <w:tcPr>
            <w:tcW w:w="3408" w:type="dxa"/>
            <w:tcBorders>
              <w:top w:val="nil"/>
              <w:left w:val="single" w:sz="4" w:space="0" w:color="auto"/>
              <w:bottom w:val="single" w:sz="4" w:space="0" w:color="auto"/>
              <w:right w:val="single" w:sz="4" w:space="0" w:color="auto"/>
            </w:tcBorders>
            <w:noWrap/>
            <w:vAlign w:val="bottom"/>
            <w:hideMark/>
          </w:tcPr>
          <w:p w14:paraId="4DAF0706" w14:textId="77777777"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University College Birmingham</w:t>
            </w:r>
          </w:p>
        </w:tc>
        <w:tc>
          <w:tcPr>
            <w:tcW w:w="1398" w:type="dxa"/>
            <w:tcBorders>
              <w:top w:val="nil"/>
              <w:left w:val="nil"/>
              <w:bottom w:val="single" w:sz="4" w:space="0" w:color="auto"/>
              <w:right w:val="single" w:sz="4" w:space="0" w:color="auto"/>
            </w:tcBorders>
            <w:noWrap/>
            <w:vAlign w:val="bottom"/>
            <w:hideMark/>
          </w:tcPr>
          <w:p w14:paraId="4EAD50F0" w14:textId="65D6DBA7"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5</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025</w:t>
            </w:r>
          </w:p>
        </w:tc>
        <w:tc>
          <w:tcPr>
            <w:tcW w:w="1398" w:type="dxa"/>
            <w:tcBorders>
              <w:top w:val="nil"/>
              <w:left w:val="nil"/>
              <w:bottom w:val="single" w:sz="4" w:space="0" w:color="auto"/>
              <w:right w:val="single" w:sz="4" w:space="0" w:color="auto"/>
            </w:tcBorders>
            <w:noWrap/>
            <w:vAlign w:val="bottom"/>
            <w:hideMark/>
          </w:tcPr>
          <w:p w14:paraId="6A06E645" w14:textId="67C87939"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4</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933</w:t>
            </w:r>
          </w:p>
        </w:tc>
        <w:tc>
          <w:tcPr>
            <w:tcW w:w="1399" w:type="dxa"/>
            <w:tcBorders>
              <w:top w:val="nil"/>
              <w:left w:val="nil"/>
              <w:bottom w:val="single" w:sz="4" w:space="0" w:color="auto"/>
              <w:right w:val="single" w:sz="4" w:space="0" w:color="auto"/>
            </w:tcBorders>
            <w:noWrap/>
            <w:vAlign w:val="bottom"/>
            <w:hideMark/>
          </w:tcPr>
          <w:p w14:paraId="25BCD22A" w14:textId="10DF80BD"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4</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944</w:t>
            </w:r>
          </w:p>
        </w:tc>
      </w:tr>
      <w:tr w:rsidR="00994F80" w:rsidRPr="000B0C72" w14:paraId="43017E7D" w14:textId="77777777" w:rsidTr="000B0C72">
        <w:trPr>
          <w:trHeight w:val="170"/>
        </w:trPr>
        <w:tc>
          <w:tcPr>
            <w:tcW w:w="3408" w:type="dxa"/>
            <w:tcBorders>
              <w:top w:val="nil"/>
              <w:left w:val="single" w:sz="4" w:space="0" w:color="auto"/>
              <w:bottom w:val="single" w:sz="4" w:space="0" w:color="auto"/>
              <w:right w:val="single" w:sz="4" w:space="0" w:color="auto"/>
            </w:tcBorders>
            <w:noWrap/>
            <w:vAlign w:val="bottom"/>
            <w:hideMark/>
          </w:tcPr>
          <w:p w14:paraId="7BC006ED" w14:textId="77777777"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Newman University</w:t>
            </w:r>
          </w:p>
        </w:tc>
        <w:tc>
          <w:tcPr>
            <w:tcW w:w="1398" w:type="dxa"/>
            <w:tcBorders>
              <w:top w:val="nil"/>
              <w:left w:val="nil"/>
              <w:bottom w:val="single" w:sz="4" w:space="0" w:color="auto"/>
              <w:right w:val="single" w:sz="4" w:space="0" w:color="auto"/>
            </w:tcBorders>
            <w:noWrap/>
            <w:vAlign w:val="bottom"/>
            <w:hideMark/>
          </w:tcPr>
          <w:p w14:paraId="10D6BA3F" w14:textId="695A7DE4"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2</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810</w:t>
            </w:r>
          </w:p>
        </w:tc>
        <w:tc>
          <w:tcPr>
            <w:tcW w:w="1398" w:type="dxa"/>
            <w:tcBorders>
              <w:top w:val="nil"/>
              <w:left w:val="nil"/>
              <w:bottom w:val="single" w:sz="4" w:space="0" w:color="auto"/>
              <w:right w:val="single" w:sz="4" w:space="0" w:color="auto"/>
            </w:tcBorders>
            <w:noWrap/>
            <w:vAlign w:val="bottom"/>
            <w:hideMark/>
          </w:tcPr>
          <w:p w14:paraId="18B3B803" w14:textId="4F9C8C9D"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2</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829</w:t>
            </w:r>
          </w:p>
        </w:tc>
        <w:tc>
          <w:tcPr>
            <w:tcW w:w="1399" w:type="dxa"/>
            <w:tcBorders>
              <w:top w:val="nil"/>
              <w:left w:val="nil"/>
              <w:bottom w:val="single" w:sz="4" w:space="0" w:color="auto"/>
              <w:right w:val="single" w:sz="4" w:space="0" w:color="auto"/>
            </w:tcBorders>
            <w:noWrap/>
            <w:vAlign w:val="bottom"/>
            <w:hideMark/>
          </w:tcPr>
          <w:p w14:paraId="41A71C9D" w14:textId="43CB3562" w:rsidR="00994F80" w:rsidRPr="000B0C72" w:rsidRDefault="00994F80" w:rsidP="000B0C72">
            <w:pPr>
              <w:spacing w:after="0" w:line="240" w:lineRule="auto"/>
              <w:rPr>
                <w:rFonts w:ascii="Arial" w:eastAsia="Times New Roman" w:hAnsi="Arial" w:cs="Arial"/>
                <w:color w:val="000000"/>
                <w:lang w:eastAsia="en-GB"/>
              </w:rPr>
            </w:pPr>
            <w:r w:rsidRPr="000B0C72">
              <w:rPr>
                <w:rFonts w:ascii="Arial" w:eastAsia="Times New Roman" w:hAnsi="Arial" w:cs="Arial"/>
                <w:color w:val="000000"/>
                <w:lang w:eastAsia="en-GB"/>
              </w:rPr>
              <w:t>2</w:t>
            </w:r>
            <w:r w:rsidR="00D3513B" w:rsidRPr="000B0C72">
              <w:rPr>
                <w:rFonts w:ascii="Arial" w:eastAsia="Times New Roman" w:hAnsi="Arial" w:cs="Arial"/>
                <w:color w:val="000000"/>
                <w:lang w:eastAsia="en-GB"/>
              </w:rPr>
              <w:t>,</w:t>
            </w:r>
            <w:r w:rsidRPr="000B0C72">
              <w:rPr>
                <w:rFonts w:ascii="Arial" w:eastAsia="Times New Roman" w:hAnsi="Arial" w:cs="Arial"/>
                <w:color w:val="000000"/>
                <w:lang w:eastAsia="en-GB"/>
              </w:rPr>
              <w:t>759</w:t>
            </w:r>
          </w:p>
        </w:tc>
      </w:tr>
      <w:tr w:rsidR="00994F80" w:rsidRPr="000B0C72" w14:paraId="5CCDB26B" w14:textId="77777777" w:rsidTr="000B0C72">
        <w:trPr>
          <w:trHeight w:val="170"/>
        </w:trPr>
        <w:tc>
          <w:tcPr>
            <w:tcW w:w="3408" w:type="dxa"/>
            <w:tcBorders>
              <w:top w:val="nil"/>
              <w:left w:val="single" w:sz="4" w:space="0" w:color="auto"/>
              <w:bottom w:val="single" w:sz="4" w:space="0" w:color="auto"/>
              <w:right w:val="single" w:sz="4" w:space="0" w:color="auto"/>
            </w:tcBorders>
            <w:noWrap/>
            <w:vAlign w:val="bottom"/>
            <w:hideMark/>
          </w:tcPr>
          <w:p w14:paraId="2B5E57E1" w14:textId="77777777" w:rsidR="00994F80" w:rsidRPr="000B0C72" w:rsidRDefault="00994F80" w:rsidP="000B0C72">
            <w:pPr>
              <w:spacing w:after="0" w:line="240" w:lineRule="auto"/>
              <w:rPr>
                <w:rFonts w:ascii="Arial" w:eastAsia="Times New Roman" w:hAnsi="Arial" w:cs="Arial"/>
                <w:b/>
                <w:bCs/>
                <w:color w:val="000000"/>
                <w:lang w:eastAsia="en-GB"/>
              </w:rPr>
            </w:pPr>
            <w:r w:rsidRPr="000B0C72">
              <w:rPr>
                <w:rFonts w:ascii="Arial" w:eastAsia="Times New Roman" w:hAnsi="Arial" w:cs="Arial"/>
                <w:b/>
                <w:bCs/>
                <w:color w:val="000000"/>
                <w:lang w:eastAsia="en-GB"/>
              </w:rPr>
              <w:t>Total</w:t>
            </w:r>
          </w:p>
        </w:tc>
        <w:tc>
          <w:tcPr>
            <w:tcW w:w="1398" w:type="dxa"/>
            <w:tcBorders>
              <w:top w:val="nil"/>
              <w:left w:val="nil"/>
              <w:bottom w:val="single" w:sz="4" w:space="0" w:color="auto"/>
              <w:right w:val="single" w:sz="4" w:space="0" w:color="auto"/>
            </w:tcBorders>
            <w:noWrap/>
            <w:vAlign w:val="bottom"/>
            <w:hideMark/>
          </w:tcPr>
          <w:p w14:paraId="5D5E1DBD" w14:textId="65CBBBFA" w:rsidR="00994F80" w:rsidRPr="000B0C72" w:rsidRDefault="00994F80" w:rsidP="000B0C72">
            <w:pPr>
              <w:spacing w:after="0" w:line="240" w:lineRule="auto"/>
              <w:rPr>
                <w:rFonts w:ascii="Arial" w:eastAsia="Times New Roman" w:hAnsi="Arial" w:cs="Arial"/>
                <w:b/>
                <w:bCs/>
                <w:color w:val="000000"/>
                <w:lang w:eastAsia="en-GB"/>
              </w:rPr>
            </w:pPr>
            <w:r w:rsidRPr="000B0C72">
              <w:rPr>
                <w:rFonts w:ascii="Arial" w:eastAsia="Times New Roman" w:hAnsi="Arial" w:cs="Arial"/>
                <w:b/>
                <w:bCs/>
                <w:color w:val="000000"/>
                <w:lang w:eastAsia="en-GB"/>
              </w:rPr>
              <w:t>78</w:t>
            </w:r>
            <w:r w:rsidR="00D3513B" w:rsidRPr="000B0C72">
              <w:rPr>
                <w:rFonts w:ascii="Arial" w:eastAsia="Times New Roman" w:hAnsi="Arial" w:cs="Arial"/>
                <w:b/>
                <w:bCs/>
                <w:color w:val="000000"/>
                <w:lang w:eastAsia="en-GB"/>
              </w:rPr>
              <w:t>,</w:t>
            </w:r>
            <w:r w:rsidRPr="000B0C72">
              <w:rPr>
                <w:rFonts w:ascii="Arial" w:eastAsia="Times New Roman" w:hAnsi="Arial" w:cs="Arial"/>
                <w:b/>
                <w:bCs/>
                <w:color w:val="000000"/>
                <w:lang w:eastAsia="en-GB"/>
              </w:rPr>
              <w:t>224</w:t>
            </w:r>
          </w:p>
        </w:tc>
        <w:tc>
          <w:tcPr>
            <w:tcW w:w="1398" w:type="dxa"/>
            <w:tcBorders>
              <w:top w:val="nil"/>
              <w:left w:val="nil"/>
              <w:bottom w:val="single" w:sz="4" w:space="0" w:color="auto"/>
              <w:right w:val="single" w:sz="4" w:space="0" w:color="auto"/>
            </w:tcBorders>
            <w:noWrap/>
            <w:vAlign w:val="bottom"/>
            <w:hideMark/>
          </w:tcPr>
          <w:p w14:paraId="7EA7D50A" w14:textId="53F75BAE" w:rsidR="00994F80" w:rsidRPr="000B0C72" w:rsidRDefault="00994F80" w:rsidP="000B0C72">
            <w:pPr>
              <w:spacing w:after="0" w:line="240" w:lineRule="auto"/>
              <w:rPr>
                <w:rFonts w:ascii="Arial" w:eastAsia="Times New Roman" w:hAnsi="Arial" w:cs="Arial"/>
                <w:b/>
                <w:bCs/>
                <w:color w:val="000000"/>
                <w:lang w:eastAsia="en-GB"/>
              </w:rPr>
            </w:pPr>
            <w:r w:rsidRPr="000B0C72">
              <w:rPr>
                <w:rFonts w:ascii="Arial" w:eastAsia="Times New Roman" w:hAnsi="Arial" w:cs="Arial"/>
                <w:b/>
                <w:bCs/>
                <w:color w:val="000000"/>
                <w:lang w:eastAsia="en-GB"/>
              </w:rPr>
              <w:t>80</w:t>
            </w:r>
            <w:r w:rsidR="00D3513B" w:rsidRPr="000B0C72">
              <w:rPr>
                <w:rFonts w:ascii="Arial" w:eastAsia="Times New Roman" w:hAnsi="Arial" w:cs="Arial"/>
                <w:b/>
                <w:bCs/>
                <w:color w:val="000000"/>
                <w:lang w:eastAsia="en-GB"/>
              </w:rPr>
              <w:t>,</w:t>
            </w:r>
            <w:r w:rsidRPr="000B0C72">
              <w:rPr>
                <w:rFonts w:ascii="Arial" w:eastAsia="Times New Roman" w:hAnsi="Arial" w:cs="Arial"/>
                <w:b/>
                <w:bCs/>
                <w:color w:val="000000"/>
                <w:lang w:eastAsia="en-GB"/>
              </w:rPr>
              <w:t>338</w:t>
            </w:r>
          </w:p>
        </w:tc>
        <w:tc>
          <w:tcPr>
            <w:tcW w:w="1399" w:type="dxa"/>
            <w:tcBorders>
              <w:top w:val="nil"/>
              <w:left w:val="nil"/>
              <w:bottom w:val="single" w:sz="4" w:space="0" w:color="auto"/>
              <w:right w:val="single" w:sz="4" w:space="0" w:color="auto"/>
            </w:tcBorders>
            <w:noWrap/>
            <w:vAlign w:val="bottom"/>
            <w:hideMark/>
          </w:tcPr>
          <w:p w14:paraId="07A4EABB" w14:textId="538517B3" w:rsidR="00994F80" w:rsidRPr="000B0C72" w:rsidRDefault="00994F80" w:rsidP="000B0C72">
            <w:pPr>
              <w:spacing w:after="0" w:line="240" w:lineRule="auto"/>
              <w:rPr>
                <w:rFonts w:ascii="Arial" w:eastAsia="Times New Roman" w:hAnsi="Arial" w:cs="Arial"/>
                <w:b/>
                <w:bCs/>
                <w:color w:val="000000"/>
                <w:lang w:eastAsia="en-GB"/>
              </w:rPr>
            </w:pPr>
            <w:r w:rsidRPr="000B0C72">
              <w:rPr>
                <w:rFonts w:ascii="Arial" w:eastAsia="Times New Roman" w:hAnsi="Arial" w:cs="Arial"/>
                <w:b/>
                <w:bCs/>
                <w:color w:val="000000"/>
                <w:lang w:eastAsia="en-GB"/>
              </w:rPr>
              <w:t>81</w:t>
            </w:r>
            <w:r w:rsidR="00D3513B" w:rsidRPr="000B0C72">
              <w:rPr>
                <w:rFonts w:ascii="Arial" w:eastAsia="Times New Roman" w:hAnsi="Arial" w:cs="Arial"/>
                <w:b/>
                <w:bCs/>
                <w:color w:val="000000"/>
                <w:lang w:eastAsia="en-GB"/>
              </w:rPr>
              <w:t>,</w:t>
            </w:r>
            <w:r w:rsidRPr="000B0C72">
              <w:rPr>
                <w:rFonts w:ascii="Arial" w:eastAsia="Times New Roman" w:hAnsi="Arial" w:cs="Arial"/>
                <w:b/>
                <w:bCs/>
                <w:color w:val="000000"/>
                <w:lang w:eastAsia="en-GB"/>
              </w:rPr>
              <w:t>809</w:t>
            </w:r>
          </w:p>
        </w:tc>
      </w:tr>
    </w:tbl>
    <w:p w14:paraId="5A428C56" w14:textId="3B59FDF1" w:rsidR="00FF7666" w:rsidRPr="009F750C" w:rsidRDefault="009F750C" w:rsidP="00FF7666">
      <w:pPr>
        <w:ind w:left="720" w:hanging="720"/>
        <w:rPr>
          <w:rFonts w:ascii="Arial" w:hAnsi="Arial" w:cs="Arial"/>
          <w:sz w:val="20"/>
          <w:szCs w:val="20"/>
        </w:rPr>
      </w:pPr>
      <w:r w:rsidRPr="009F750C">
        <w:rPr>
          <w:rFonts w:ascii="Arial" w:hAnsi="Arial" w:cs="Arial"/>
          <w:sz w:val="20"/>
          <w:szCs w:val="20"/>
        </w:rPr>
        <w:tab/>
        <w:t>Source: HESA</w:t>
      </w:r>
      <w:r w:rsidR="00883327">
        <w:rPr>
          <w:rFonts w:ascii="Arial" w:hAnsi="Arial" w:cs="Arial"/>
          <w:sz w:val="20"/>
          <w:szCs w:val="20"/>
        </w:rPr>
        <w:t xml:space="preserve"> Data for 2017/ 2018 Academic Year</w:t>
      </w:r>
    </w:p>
    <w:p w14:paraId="460E9470" w14:textId="405BA436" w:rsidR="00FF7666" w:rsidRDefault="009C341D" w:rsidP="00FF7666">
      <w:pPr>
        <w:ind w:left="720" w:hanging="720"/>
        <w:rPr>
          <w:rFonts w:ascii="Arial" w:hAnsi="Arial" w:cs="Arial"/>
        </w:rPr>
      </w:pPr>
      <w:r>
        <w:rPr>
          <w:rFonts w:ascii="Arial" w:hAnsi="Arial" w:cs="Arial"/>
        </w:rPr>
        <w:t>3</w:t>
      </w:r>
      <w:r w:rsidR="00FF7666">
        <w:rPr>
          <w:rFonts w:ascii="Arial" w:hAnsi="Arial" w:cs="Arial"/>
        </w:rPr>
        <w:t>.</w:t>
      </w:r>
      <w:r w:rsidR="000B0C72">
        <w:rPr>
          <w:rFonts w:ascii="Arial" w:hAnsi="Arial" w:cs="Arial"/>
        </w:rPr>
        <w:t>6</w:t>
      </w:r>
      <w:r w:rsidR="00FF7666">
        <w:rPr>
          <w:rFonts w:ascii="Arial" w:hAnsi="Arial" w:cs="Arial"/>
        </w:rPr>
        <w:tab/>
      </w:r>
      <w:r w:rsidR="00FF7666" w:rsidRPr="00FF7666">
        <w:rPr>
          <w:rFonts w:ascii="Arial" w:hAnsi="Arial" w:cs="Arial"/>
        </w:rPr>
        <w:t xml:space="preserve">According to the </w:t>
      </w:r>
      <w:r w:rsidR="00883327">
        <w:rPr>
          <w:rFonts w:ascii="Arial" w:hAnsi="Arial" w:cs="Arial"/>
        </w:rPr>
        <w:t>2017/18</w:t>
      </w:r>
      <w:r w:rsidR="00FF7666" w:rsidRPr="00FF7666">
        <w:rPr>
          <w:rFonts w:ascii="Arial" w:hAnsi="Arial" w:cs="Arial"/>
        </w:rPr>
        <w:t xml:space="preserve"> HESA data there were 67,890 full-time and 13,919 part-time students studying at the </w:t>
      </w:r>
      <w:r w:rsidR="00310AC1">
        <w:rPr>
          <w:rFonts w:ascii="Arial" w:hAnsi="Arial" w:cs="Arial"/>
        </w:rPr>
        <w:t>c</w:t>
      </w:r>
      <w:r w:rsidR="00310AC1" w:rsidRPr="00FF7666">
        <w:rPr>
          <w:rFonts w:ascii="Arial" w:hAnsi="Arial" w:cs="Arial"/>
        </w:rPr>
        <w:t xml:space="preserve">ity’s </w:t>
      </w:r>
      <w:r w:rsidR="00FF7666" w:rsidRPr="00FF7666">
        <w:rPr>
          <w:rFonts w:ascii="Arial" w:hAnsi="Arial" w:cs="Arial"/>
        </w:rPr>
        <w:t xml:space="preserve">five main universities. Of the total number of full-time students: 25% lived in </w:t>
      </w:r>
      <w:r w:rsidR="00310AC1">
        <w:rPr>
          <w:rFonts w:ascii="Arial" w:hAnsi="Arial" w:cs="Arial"/>
        </w:rPr>
        <w:t>Purpose Built Student Accommodation (</w:t>
      </w:r>
      <w:r w:rsidR="00FF7666" w:rsidRPr="00FF7666">
        <w:rPr>
          <w:rFonts w:ascii="Arial" w:hAnsi="Arial" w:cs="Arial"/>
        </w:rPr>
        <w:t>PBSA</w:t>
      </w:r>
      <w:r w:rsidR="00310AC1">
        <w:rPr>
          <w:rFonts w:ascii="Arial" w:hAnsi="Arial" w:cs="Arial"/>
        </w:rPr>
        <w:t>)</w:t>
      </w:r>
      <w:r w:rsidR="00FF7666" w:rsidRPr="00FF7666">
        <w:rPr>
          <w:rFonts w:ascii="Arial" w:hAnsi="Arial" w:cs="Arial"/>
        </w:rPr>
        <w:t>; 26% in HMOs/ other rented accommodation; 27% lived with parents/ guardians and 17% lived in their own home.</w:t>
      </w:r>
    </w:p>
    <w:p w14:paraId="6D495428" w14:textId="19F4E644" w:rsidR="003D3583" w:rsidRDefault="009C341D" w:rsidP="000B0C72">
      <w:pPr>
        <w:ind w:left="720" w:hanging="720"/>
        <w:rPr>
          <w:rFonts w:ascii="Arial" w:hAnsi="Arial" w:cs="Arial"/>
        </w:rPr>
      </w:pPr>
      <w:r>
        <w:rPr>
          <w:rFonts w:ascii="Arial" w:hAnsi="Arial" w:cs="Arial"/>
        </w:rPr>
        <w:t>3</w:t>
      </w:r>
      <w:r w:rsidR="00FF7666">
        <w:rPr>
          <w:rFonts w:ascii="Arial" w:hAnsi="Arial" w:cs="Arial"/>
        </w:rPr>
        <w:t>.</w:t>
      </w:r>
      <w:r w:rsidR="000B0C72">
        <w:rPr>
          <w:rFonts w:ascii="Arial" w:hAnsi="Arial" w:cs="Arial"/>
        </w:rPr>
        <w:t>7</w:t>
      </w:r>
      <w:r w:rsidR="00FF7666">
        <w:rPr>
          <w:rFonts w:ascii="Arial" w:hAnsi="Arial" w:cs="Arial"/>
        </w:rPr>
        <w:tab/>
      </w:r>
      <w:r w:rsidR="0092391B" w:rsidRPr="0092391B">
        <w:rPr>
          <w:rFonts w:ascii="Arial" w:hAnsi="Arial" w:cs="Arial"/>
        </w:rPr>
        <w:t xml:space="preserve">There has been a steady increase in all types of accommodation occupied by students, but the most significant increases have been in those living in private sector PBSA and HMOs/ other accommodation. </w:t>
      </w:r>
    </w:p>
    <w:p w14:paraId="20B37EF0" w14:textId="0A73E774" w:rsidR="009D5FF9" w:rsidRDefault="009D5FF9" w:rsidP="00402E9E">
      <w:pPr>
        <w:ind w:left="720"/>
        <w:rPr>
          <w:rFonts w:ascii="Arial" w:hAnsi="Arial" w:cs="Arial"/>
        </w:rPr>
      </w:pPr>
      <w:r>
        <w:rPr>
          <w:rFonts w:ascii="Arial" w:hAnsi="Arial" w:cs="Arial"/>
        </w:rPr>
        <w:t xml:space="preserve">Table </w:t>
      </w:r>
      <w:r w:rsidR="00B574BE">
        <w:rPr>
          <w:rFonts w:ascii="Arial" w:hAnsi="Arial" w:cs="Arial"/>
        </w:rPr>
        <w:t>2</w:t>
      </w:r>
      <w:r>
        <w:rPr>
          <w:rFonts w:ascii="Arial" w:hAnsi="Arial" w:cs="Arial"/>
        </w:rPr>
        <w:t xml:space="preserve">: Where students lived </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786"/>
        <w:gridCol w:w="787"/>
        <w:gridCol w:w="787"/>
        <w:gridCol w:w="787"/>
        <w:gridCol w:w="787"/>
        <w:gridCol w:w="787"/>
        <w:gridCol w:w="787"/>
        <w:gridCol w:w="787"/>
        <w:gridCol w:w="787"/>
        <w:gridCol w:w="787"/>
      </w:tblGrid>
      <w:tr w:rsidR="0093616C" w:rsidRPr="0093616C" w14:paraId="0ADBC7F7" w14:textId="77777777" w:rsidTr="000B0C72">
        <w:trPr>
          <w:trHeight w:val="227"/>
          <w:jc w:val="center"/>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7C2EB" w14:textId="77777777" w:rsidR="0093616C" w:rsidRPr="0093616C" w:rsidRDefault="0093616C">
            <w:pPr>
              <w:spacing w:after="0" w:line="240" w:lineRule="auto"/>
              <w:rPr>
                <w:rFonts w:ascii="Arial" w:eastAsia="Times New Roman" w:hAnsi="Arial" w:cs="Arial"/>
                <w:color w:val="000000"/>
                <w:sz w:val="18"/>
                <w:szCs w:val="18"/>
                <w:lang w:eastAsia="en-GB"/>
              </w:rPr>
            </w:pPr>
            <w:r w:rsidRPr="0093616C">
              <w:rPr>
                <w:rFonts w:ascii="Arial" w:eastAsia="Times New Roman" w:hAnsi="Arial" w:cs="Arial"/>
                <w:color w:val="000000"/>
                <w:sz w:val="18"/>
                <w:szCs w:val="18"/>
                <w:lang w:eastAsia="en-GB"/>
              </w:rPr>
              <w:t>Term time accommodation</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8D8F68" w14:textId="77777777" w:rsidR="0093616C" w:rsidRPr="0093616C" w:rsidRDefault="0093616C">
            <w:pPr>
              <w:spacing w:after="0" w:line="240" w:lineRule="auto"/>
              <w:jc w:val="both"/>
              <w:rPr>
                <w:rFonts w:ascii="Arial" w:eastAsia="Times New Roman" w:hAnsi="Arial" w:cs="Arial"/>
                <w:b/>
                <w:bCs/>
                <w:color w:val="000000"/>
                <w:sz w:val="18"/>
                <w:szCs w:val="18"/>
                <w:lang w:eastAsia="en-GB"/>
              </w:rPr>
            </w:pPr>
            <w:r w:rsidRPr="0093616C">
              <w:rPr>
                <w:rFonts w:ascii="Arial" w:eastAsia="Times New Roman" w:hAnsi="Arial" w:cs="Arial"/>
                <w:b/>
                <w:bCs/>
                <w:color w:val="000000"/>
                <w:sz w:val="18"/>
                <w:szCs w:val="18"/>
                <w:lang w:eastAsia="en-GB"/>
              </w:rPr>
              <w:t>07/08</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C3610D" w14:textId="77777777" w:rsidR="0093616C" w:rsidRPr="0093616C" w:rsidRDefault="0093616C">
            <w:pPr>
              <w:spacing w:after="0" w:line="240" w:lineRule="auto"/>
              <w:jc w:val="both"/>
              <w:rPr>
                <w:rFonts w:ascii="Arial" w:eastAsia="Times New Roman" w:hAnsi="Arial" w:cs="Arial"/>
                <w:b/>
                <w:bCs/>
                <w:color w:val="000000"/>
                <w:sz w:val="18"/>
                <w:szCs w:val="18"/>
                <w:lang w:eastAsia="en-GB"/>
              </w:rPr>
            </w:pPr>
            <w:r w:rsidRPr="0093616C">
              <w:rPr>
                <w:rFonts w:ascii="Arial" w:eastAsia="Times New Roman" w:hAnsi="Arial" w:cs="Arial"/>
                <w:b/>
                <w:bCs/>
                <w:color w:val="000000"/>
                <w:sz w:val="18"/>
                <w:szCs w:val="18"/>
                <w:lang w:eastAsia="en-GB"/>
              </w:rPr>
              <w:t>08/09</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6EE227" w14:textId="77777777" w:rsidR="0093616C" w:rsidRPr="0093616C" w:rsidRDefault="0093616C">
            <w:pPr>
              <w:spacing w:after="0" w:line="240" w:lineRule="auto"/>
              <w:jc w:val="both"/>
              <w:rPr>
                <w:rFonts w:ascii="Arial" w:eastAsia="Times New Roman" w:hAnsi="Arial" w:cs="Arial"/>
                <w:b/>
                <w:bCs/>
                <w:color w:val="000000"/>
                <w:sz w:val="18"/>
                <w:szCs w:val="18"/>
                <w:lang w:eastAsia="en-GB"/>
              </w:rPr>
            </w:pPr>
            <w:r w:rsidRPr="0093616C">
              <w:rPr>
                <w:rFonts w:ascii="Arial" w:eastAsia="Times New Roman" w:hAnsi="Arial" w:cs="Arial"/>
                <w:b/>
                <w:bCs/>
                <w:color w:val="000000"/>
                <w:sz w:val="18"/>
                <w:szCs w:val="18"/>
                <w:lang w:eastAsia="en-GB"/>
              </w:rPr>
              <w:t>09/10</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BE6AF03" w14:textId="77777777" w:rsidR="0093616C" w:rsidRPr="0093616C" w:rsidRDefault="0093616C">
            <w:pPr>
              <w:spacing w:after="0" w:line="240" w:lineRule="auto"/>
              <w:jc w:val="both"/>
              <w:rPr>
                <w:rFonts w:ascii="Arial" w:eastAsia="Times New Roman" w:hAnsi="Arial" w:cs="Arial"/>
                <w:b/>
                <w:bCs/>
                <w:color w:val="000000"/>
                <w:sz w:val="18"/>
                <w:szCs w:val="18"/>
                <w:lang w:eastAsia="en-GB"/>
              </w:rPr>
            </w:pPr>
            <w:r w:rsidRPr="0093616C">
              <w:rPr>
                <w:rFonts w:ascii="Arial" w:eastAsia="Times New Roman" w:hAnsi="Arial" w:cs="Arial"/>
                <w:b/>
                <w:bCs/>
                <w:color w:val="000000"/>
                <w:sz w:val="18"/>
                <w:szCs w:val="18"/>
                <w:lang w:eastAsia="en-GB"/>
              </w:rPr>
              <w:t>10/11</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BD4CC72" w14:textId="77777777" w:rsidR="0093616C" w:rsidRPr="0093616C" w:rsidRDefault="0093616C">
            <w:pPr>
              <w:spacing w:after="0" w:line="240" w:lineRule="auto"/>
              <w:jc w:val="both"/>
              <w:rPr>
                <w:rFonts w:ascii="Arial" w:eastAsia="Times New Roman" w:hAnsi="Arial" w:cs="Arial"/>
                <w:b/>
                <w:bCs/>
                <w:color w:val="000000"/>
                <w:sz w:val="18"/>
                <w:szCs w:val="18"/>
                <w:lang w:eastAsia="en-GB"/>
              </w:rPr>
            </w:pPr>
            <w:r w:rsidRPr="0093616C">
              <w:rPr>
                <w:rFonts w:ascii="Arial" w:eastAsia="Times New Roman" w:hAnsi="Arial" w:cs="Arial"/>
                <w:b/>
                <w:bCs/>
                <w:color w:val="000000"/>
                <w:sz w:val="18"/>
                <w:szCs w:val="18"/>
                <w:lang w:eastAsia="en-GB"/>
              </w:rPr>
              <w:t>11/12</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20C2" w14:textId="77777777" w:rsidR="0093616C" w:rsidRPr="0093616C" w:rsidRDefault="0093616C">
            <w:pPr>
              <w:spacing w:after="0" w:line="240" w:lineRule="auto"/>
              <w:jc w:val="both"/>
              <w:rPr>
                <w:rFonts w:ascii="Arial" w:eastAsia="Times New Roman" w:hAnsi="Arial" w:cs="Arial"/>
                <w:b/>
                <w:bCs/>
                <w:color w:val="000000"/>
                <w:sz w:val="18"/>
                <w:szCs w:val="18"/>
                <w:lang w:eastAsia="en-GB"/>
              </w:rPr>
            </w:pPr>
            <w:r w:rsidRPr="0093616C">
              <w:rPr>
                <w:rFonts w:ascii="Arial" w:eastAsia="Times New Roman" w:hAnsi="Arial" w:cs="Arial"/>
                <w:b/>
                <w:bCs/>
                <w:color w:val="000000"/>
                <w:sz w:val="18"/>
                <w:szCs w:val="18"/>
                <w:lang w:eastAsia="en-GB"/>
              </w:rPr>
              <w:t>12/13</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259892B" w14:textId="77777777" w:rsidR="0093616C" w:rsidRPr="0093616C" w:rsidRDefault="0093616C">
            <w:pPr>
              <w:spacing w:after="0" w:line="240" w:lineRule="auto"/>
              <w:jc w:val="both"/>
              <w:rPr>
                <w:rFonts w:ascii="Arial" w:eastAsia="Times New Roman" w:hAnsi="Arial" w:cs="Arial"/>
                <w:b/>
                <w:bCs/>
                <w:color w:val="000000"/>
                <w:sz w:val="18"/>
                <w:szCs w:val="18"/>
                <w:lang w:eastAsia="en-GB"/>
              </w:rPr>
            </w:pPr>
            <w:r w:rsidRPr="0093616C">
              <w:rPr>
                <w:rFonts w:ascii="Arial" w:eastAsia="Times New Roman" w:hAnsi="Arial" w:cs="Arial"/>
                <w:b/>
                <w:bCs/>
                <w:color w:val="000000"/>
                <w:sz w:val="18"/>
                <w:szCs w:val="18"/>
                <w:lang w:eastAsia="en-GB"/>
              </w:rPr>
              <w:t>13/14</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FF01687" w14:textId="77777777" w:rsidR="0093616C" w:rsidRPr="0093616C" w:rsidRDefault="0093616C">
            <w:pPr>
              <w:spacing w:after="0" w:line="240" w:lineRule="auto"/>
              <w:jc w:val="both"/>
              <w:rPr>
                <w:rFonts w:ascii="Arial" w:eastAsia="Times New Roman" w:hAnsi="Arial" w:cs="Arial"/>
                <w:b/>
                <w:bCs/>
                <w:color w:val="000000"/>
                <w:sz w:val="18"/>
                <w:szCs w:val="18"/>
                <w:lang w:eastAsia="en-GB"/>
              </w:rPr>
            </w:pPr>
            <w:r w:rsidRPr="0093616C">
              <w:rPr>
                <w:rFonts w:ascii="Arial" w:eastAsia="Times New Roman" w:hAnsi="Arial" w:cs="Arial"/>
                <w:b/>
                <w:bCs/>
                <w:color w:val="000000"/>
                <w:sz w:val="18"/>
                <w:szCs w:val="18"/>
                <w:lang w:eastAsia="en-GB"/>
              </w:rPr>
              <w:t>15/16</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89D2610" w14:textId="77777777" w:rsidR="0093616C" w:rsidRPr="0093616C" w:rsidRDefault="0093616C">
            <w:pPr>
              <w:spacing w:after="0" w:line="240" w:lineRule="auto"/>
              <w:jc w:val="both"/>
              <w:rPr>
                <w:rFonts w:ascii="Arial" w:eastAsia="Times New Roman" w:hAnsi="Arial" w:cs="Arial"/>
                <w:b/>
                <w:bCs/>
                <w:color w:val="000000"/>
                <w:sz w:val="18"/>
                <w:szCs w:val="18"/>
                <w:lang w:eastAsia="en-GB"/>
              </w:rPr>
            </w:pPr>
            <w:r w:rsidRPr="0093616C">
              <w:rPr>
                <w:rFonts w:ascii="Arial" w:eastAsia="Times New Roman" w:hAnsi="Arial" w:cs="Arial"/>
                <w:b/>
                <w:bCs/>
                <w:color w:val="000000"/>
                <w:sz w:val="18"/>
                <w:szCs w:val="18"/>
                <w:lang w:eastAsia="en-GB"/>
              </w:rPr>
              <w:t>16/17</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FCA18BD" w14:textId="77777777" w:rsidR="0093616C" w:rsidRPr="0093616C" w:rsidRDefault="0093616C">
            <w:pPr>
              <w:spacing w:after="0" w:line="240" w:lineRule="auto"/>
              <w:jc w:val="both"/>
              <w:rPr>
                <w:rFonts w:ascii="Arial" w:eastAsia="Times New Roman" w:hAnsi="Arial" w:cs="Arial"/>
                <w:b/>
                <w:bCs/>
                <w:color w:val="000000"/>
                <w:sz w:val="18"/>
                <w:szCs w:val="18"/>
                <w:lang w:eastAsia="en-GB"/>
              </w:rPr>
            </w:pPr>
            <w:r w:rsidRPr="0093616C">
              <w:rPr>
                <w:rFonts w:ascii="Arial" w:eastAsia="Times New Roman" w:hAnsi="Arial" w:cs="Arial"/>
                <w:b/>
                <w:bCs/>
                <w:color w:val="000000"/>
                <w:sz w:val="18"/>
                <w:szCs w:val="18"/>
                <w:lang w:eastAsia="en-GB"/>
              </w:rPr>
              <w:t>17/18</w:t>
            </w:r>
          </w:p>
        </w:tc>
      </w:tr>
      <w:tr w:rsidR="0093616C" w14:paraId="4C66E771" w14:textId="77777777" w:rsidTr="000B0C72">
        <w:trPr>
          <w:trHeight w:val="227"/>
          <w:jc w:val="center"/>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C93159D" w14:textId="0FBB2AE9" w:rsidR="0093616C" w:rsidRPr="0093616C" w:rsidRDefault="0093616C">
            <w:pPr>
              <w:spacing w:after="0" w:line="240" w:lineRule="auto"/>
              <w:rPr>
                <w:rFonts w:ascii="Arial" w:eastAsia="Times New Roman" w:hAnsi="Arial" w:cs="Arial"/>
                <w:color w:val="000000"/>
                <w:sz w:val="18"/>
                <w:szCs w:val="18"/>
                <w:lang w:eastAsia="en-GB"/>
              </w:rPr>
            </w:pPr>
            <w:r w:rsidRPr="0093616C">
              <w:rPr>
                <w:rFonts w:ascii="Arial" w:eastAsia="Times New Roman" w:hAnsi="Arial" w:cs="Arial"/>
                <w:color w:val="000000"/>
                <w:sz w:val="18"/>
                <w:szCs w:val="18"/>
                <w:lang w:eastAsia="en-GB"/>
              </w:rPr>
              <w:t>Provider</w:t>
            </w:r>
            <w:r>
              <w:rPr>
                <w:rFonts w:ascii="Arial" w:eastAsia="Times New Roman" w:hAnsi="Arial" w:cs="Arial"/>
                <w:color w:val="000000"/>
                <w:sz w:val="18"/>
                <w:szCs w:val="18"/>
                <w:lang w:eastAsia="en-GB"/>
              </w:rPr>
              <w:t xml:space="preserve"> </w:t>
            </w:r>
            <w:r w:rsidRPr="0093616C">
              <w:rPr>
                <w:rFonts w:ascii="Arial" w:eastAsia="Times New Roman" w:hAnsi="Arial" w:cs="Arial"/>
                <w:color w:val="000000"/>
                <w:sz w:val="18"/>
                <w:szCs w:val="18"/>
                <w:lang w:eastAsia="en-GB"/>
              </w:rPr>
              <w:t>maintained property</w:t>
            </w:r>
          </w:p>
        </w:tc>
        <w:tc>
          <w:tcPr>
            <w:tcW w:w="786" w:type="dxa"/>
            <w:tcBorders>
              <w:top w:val="single" w:sz="4" w:space="0" w:color="auto"/>
              <w:left w:val="single" w:sz="4" w:space="0" w:color="auto"/>
              <w:bottom w:val="single" w:sz="4" w:space="0" w:color="auto"/>
              <w:right w:val="single" w:sz="4" w:space="0" w:color="auto"/>
            </w:tcBorders>
            <w:noWrap/>
            <w:hideMark/>
          </w:tcPr>
          <w:p w14:paraId="21B0FB6F" w14:textId="038DD9D8"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9,993</w:t>
            </w:r>
          </w:p>
        </w:tc>
        <w:tc>
          <w:tcPr>
            <w:tcW w:w="787" w:type="dxa"/>
            <w:tcBorders>
              <w:top w:val="single" w:sz="4" w:space="0" w:color="auto"/>
              <w:left w:val="single" w:sz="4" w:space="0" w:color="auto"/>
              <w:bottom w:val="single" w:sz="4" w:space="0" w:color="auto"/>
              <w:right w:val="single" w:sz="4" w:space="0" w:color="auto"/>
            </w:tcBorders>
            <w:noWrap/>
            <w:hideMark/>
          </w:tcPr>
          <w:p w14:paraId="1DAA8B2C" w14:textId="73EAD376"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7,298</w:t>
            </w:r>
          </w:p>
        </w:tc>
        <w:tc>
          <w:tcPr>
            <w:tcW w:w="787" w:type="dxa"/>
            <w:tcBorders>
              <w:top w:val="single" w:sz="4" w:space="0" w:color="auto"/>
              <w:left w:val="single" w:sz="4" w:space="0" w:color="auto"/>
              <w:bottom w:val="single" w:sz="4" w:space="0" w:color="auto"/>
              <w:right w:val="single" w:sz="4" w:space="0" w:color="auto"/>
            </w:tcBorders>
            <w:noWrap/>
            <w:hideMark/>
          </w:tcPr>
          <w:p w14:paraId="32A9D327" w14:textId="12BF453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8,819</w:t>
            </w:r>
          </w:p>
        </w:tc>
        <w:tc>
          <w:tcPr>
            <w:tcW w:w="787" w:type="dxa"/>
            <w:tcBorders>
              <w:top w:val="single" w:sz="4" w:space="0" w:color="auto"/>
              <w:left w:val="single" w:sz="4" w:space="0" w:color="auto"/>
              <w:bottom w:val="single" w:sz="4" w:space="0" w:color="auto"/>
              <w:right w:val="single" w:sz="4" w:space="0" w:color="auto"/>
            </w:tcBorders>
            <w:noWrap/>
            <w:hideMark/>
          </w:tcPr>
          <w:p w14:paraId="3816538A" w14:textId="4ECEFF75"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8,087</w:t>
            </w:r>
          </w:p>
        </w:tc>
        <w:tc>
          <w:tcPr>
            <w:tcW w:w="787" w:type="dxa"/>
            <w:tcBorders>
              <w:top w:val="single" w:sz="4" w:space="0" w:color="auto"/>
              <w:left w:val="single" w:sz="4" w:space="0" w:color="auto"/>
              <w:bottom w:val="single" w:sz="4" w:space="0" w:color="auto"/>
              <w:right w:val="single" w:sz="4" w:space="0" w:color="auto"/>
            </w:tcBorders>
            <w:noWrap/>
            <w:hideMark/>
          </w:tcPr>
          <w:p w14:paraId="4B8F9CD7" w14:textId="762B1959"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9,258</w:t>
            </w:r>
          </w:p>
        </w:tc>
        <w:tc>
          <w:tcPr>
            <w:tcW w:w="787" w:type="dxa"/>
            <w:tcBorders>
              <w:top w:val="single" w:sz="4" w:space="0" w:color="auto"/>
              <w:left w:val="single" w:sz="4" w:space="0" w:color="auto"/>
              <w:bottom w:val="single" w:sz="4" w:space="0" w:color="auto"/>
              <w:right w:val="single" w:sz="4" w:space="0" w:color="auto"/>
            </w:tcBorders>
            <w:noWrap/>
            <w:hideMark/>
          </w:tcPr>
          <w:p w14:paraId="5F80B76D" w14:textId="6E78501C"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9,394</w:t>
            </w:r>
          </w:p>
        </w:tc>
        <w:tc>
          <w:tcPr>
            <w:tcW w:w="787" w:type="dxa"/>
            <w:tcBorders>
              <w:top w:val="single" w:sz="4" w:space="0" w:color="auto"/>
              <w:left w:val="single" w:sz="4" w:space="0" w:color="auto"/>
              <w:bottom w:val="single" w:sz="4" w:space="0" w:color="auto"/>
              <w:right w:val="single" w:sz="4" w:space="0" w:color="auto"/>
            </w:tcBorders>
            <w:noWrap/>
            <w:hideMark/>
          </w:tcPr>
          <w:p w14:paraId="6809A9D6" w14:textId="18A627DA"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8,875</w:t>
            </w:r>
          </w:p>
        </w:tc>
        <w:tc>
          <w:tcPr>
            <w:tcW w:w="787" w:type="dxa"/>
            <w:tcBorders>
              <w:top w:val="single" w:sz="4" w:space="0" w:color="auto"/>
              <w:left w:val="single" w:sz="4" w:space="0" w:color="auto"/>
              <w:bottom w:val="single" w:sz="4" w:space="0" w:color="auto"/>
              <w:right w:val="single" w:sz="4" w:space="0" w:color="auto"/>
            </w:tcBorders>
            <w:noWrap/>
            <w:hideMark/>
          </w:tcPr>
          <w:p w14:paraId="55C55D65" w14:textId="39539C6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12,587</w:t>
            </w:r>
          </w:p>
        </w:tc>
        <w:tc>
          <w:tcPr>
            <w:tcW w:w="787" w:type="dxa"/>
            <w:tcBorders>
              <w:top w:val="single" w:sz="4" w:space="0" w:color="auto"/>
              <w:left w:val="single" w:sz="4" w:space="0" w:color="auto"/>
              <w:bottom w:val="single" w:sz="4" w:space="0" w:color="auto"/>
              <w:right w:val="single" w:sz="4" w:space="0" w:color="auto"/>
            </w:tcBorders>
            <w:noWrap/>
            <w:hideMark/>
          </w:tcPr>
          <w:p w14:paraId="0F9CBFB0" w14:textId="57A3FCD3"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10,562</w:t>
            </w:r>
          </w:p>
        </w:tc>
        <w:tc>
          <w:tcPr>
            <w:tcW w:w="787" w:type="dxa"/>
            <w:tcBorders>
              <w:top w:val="single" w:sz="4" w:space="0" w:color="auto"/>
              <w:left w:val="single" w:sz="4" w:space="0" w:color="auto"/>
              <w:bottom w:val="single" w:sz="4" w:space="0" w:color="auto"/>
              <w:right w:val="single" w:sz="4" w:space="0" w:color="auto"/>
            </w:tcBorders>
            <w:noWrap/>
            <w:hideMark/>
          </w:tcPr>
          <w:p w14:paraId="0B728E2B" w14:textId="49270996"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6,954</w:t>
            </w:r>
          </w:p>
        </w:tc>
      </w:tr>
      <w:tr w:rsidR="0093616C" w14:paraId="4EA4B5BB" w14:textId="77777777" w:rsidTr="000B0C72">
        <w:trPr>
          <w:trHeight w:val="227"/>
          <w:jc w:val="center"/>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C9ABF3" w14:textId="6D62B8ED" w:rsidR="0093616C" w:rsidRPr="0093616C" w:rsidRDefault="0093616C">
            <w:pPr>
              <w:spacing w:after="0" w:line="240" w:lineRule="auto"/>
              <w:rPr>
                <w:rFonts w:ascii="Arial" w:eastAsia="Times New Roman" w:hAnsi="Arial" w:cs="Arial"/>
                <w:color w:val="000000"/>
                <w:sz w:val="18"/>
                <w:szCs w:val="18"/>
                <w:lang w:eastAsia="en-GB"/>
              </w:rPr>
            </w:pPr>
            <w:r w:rsidRPr="0093616C">
              <w:rPr>
                <w:rFonts w:ascii="Arial" w:eastAsia="Times New Roman" w:hAnsi="Arial" w:cs="Arial"/>
                <w:color w:val="000000"/>
                <w:sz w:val="18"/>
                <w:szCs w:val="18"/>
                <w:lang w:eastAsia="en-GB"/>
              </w:rPr>
              <w:t>Private-sector</w:t>
            </w:r>
            <w:r>
              <w:rPr>
                <w:rFonts w:ascii="Arial" w:eastAsia="Times New Roman" w:hAnsi="Arial" w:cs="Arial"/>
                <w:color w:val="000000"/>
                <w:sz w:val="18"/>
                <w:szCs w:val="18"/>
                <w:lang w:eastAsia="en-GB"/>
              </w:rPr>
              <w:t xml:space="preserve"> </w:t>
            </w:r>
            <w:r w:rsidRPr="0093616C">
              <w:rPr>
                <w:rFonts w:ascii="Arial" w:eastAsia="Times New Roman" w:hAnsi="Arial" w:cs="Arial"/>
                <w:color w:val="000000"/>
                <w:sz w:val="18"/>
                <w:szCs w:val="18"/>
                <w:lang w:eastAsia="en-GB"/>
              </w:rPr>
              <w:t>halls</w:t>
            </w:r>
          </w:p>
        </w:tc>
        <w:tc>
          <w:tcPr>
            <w:tcW w:w="786" w:type="dxa"/>
            <w:tcBorders>
              <w:top w:val="single" w:sz="4" w:space="0" w:color="auto"/>
              <w:left w:val="single" w:sz="4" w:space="0" w:color="auto"/>
              <w:bottom w:val="single" w:sz="4" w:space="0" w:color="auto"/>
              <w:right w:val="single" w:sz="4" w:space="0" w:color="auto"/>
            </w:tcBorders>
            <w:noWrap/>
            <w:hideMark/>
          </w:tcPr>
          <w:p w14:paraId="2DD65136" w14:textId="70263231"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1,444</w:t>
            </w:r>
          </w:p>
        </w:tc>
        <w:tc>
          <w:tcPr>
            <w:tcW w:w="787" w:type="dxa"/>
            <w:tcBorders>
              <w:top w:val="single" w:sz="4" w:space="0" w:color="auto"/>
              <w:left w:val="single" w:sz="4" w:space="0" w:color="auto"/>
              <w:bottom w:val="single" w:sz="4" w:space="0" w:color="auto"/>
              <w:right w:val="single" w:sz="4" w:space="0" w:color="auto"/>
            </w:tcBorders>
            <w:noWrap/>
            <w:hideMark/>
          </w:tcPr>
          <w:p w14:paraId="11F6467B" w14:textId="04606828"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2,563</w:t>
            </w:r>
          </w:p>
        </w:tc>
        <w:tc>
          <w:tcPr>
            <w:tcW w:w="787" w:type="dxa"/>
            <w:tcBorders>
              <w:top w:val="single" w:sz="4" w:space="0" w:color="auto"/>
              <w:left w:val="single" w:sz="4" w:space="0" w:color="auto"/>
              <w:bottom w:val="single" w:sz="4" w:space="0" w:color="auto"/>
              <w:right w:val="single" w:sz="4" w:space="0" w:color="auto"/>
            </w:tcBorders>
            <w:noWrap/>
            <w:hideMark/>
          </w:tcPr>
          <w:p w14:paraId="2FFAA990" w14:textId="01887ECE"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3,243</w:t>
            </w:r>
          </w:p>
        </w:tc>
        <w:tc>
          <w:tcPr>
            <w:tcW w:w="787" w:type="dxa"/>
            <w:tcBorders>
              <w:top w:val="single" w:sz="4" w:space="0" w:color="auto"/>
              <w:left w:val="single" w:sz="4" w:space="0" w:color="auto"/>
              <w:bottom w:val="single" w:sz="4" w:space="0" w:color="auto"/>
              <w:right w:val="single" w:sz="4" w:space="0" w:color="auto"/>
            </w:tcBorders>
            <w:noWrap/>
            <w:hideMark/>
          </w:tcPr>
          <w:p w14:paraId="3E47BABA" w14:textId="6C75681F"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3,819</w:t>
            </w:r>
          </w:p>
        </w:tc>
        <w:tc>
          <w:tcPr>
            <w:tcW w:w="787" w:type="dxa"/>
            <w:tcBorders>
              <w:top w:val="single" w:sz="4" w:space="0" w:color="auto"/>
              <w:left w:val="single" w:sz="4" w:space="0" w:color="auto"/>
              <w:bottom w:val="single" w:sz="4" w:space="0" w:color="auto"/>
              <w:right w:val="single" w:sz="4" w:space="0" w:color="auto"/>
            </w:tcBorders>
            <w:noWrap/>
            <w:hideMark/>
          </w:tcPr>
          <w:p w14:paraId="60D33B00" w14:textId="6F284B72"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3,747</w:t>
            </w:r>
          </w:p>
        </w:tc>
        <w:tc>
          <w:tcPr>
            <w:tcW w:w="787" w:type="dxa"/>
            <w:tcBorders>
              <w:top w:val="single" w:sz="4" w:space="0" w:color="auto"/>
              <w:left w:val="single" w:sz="4" w:space="0" w:color="auto"/>
              <w:bottom w:val="single" w:sz="4" w:space="0" w:color="auto"/>
              <w:right w:val="single" w:sz="4" w:space="0" w:color="auto"/>
            </w:tcBorders>
            <w:noWrap/>
            <w:hideMark/>
          </w:tcPr>
          <w:p w14:paraId="228B4924" w14:textId="77E3463A"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4,350</w:t>
            </w:r>
          </w:p>
        </w:tc>
        <w:tc>
          <w:tcPr>
            <w:tcW w:w="787" w:type="dxa"/>
            <w:tcBorders>
              <w:top w:val="single" w:sz="4" w:space="0" w:color="auto"/>
              <w:left w:val="single" w:sz="4" w:space="0" w:color="auto"/>
              <w:bottom w:val="single" w:sz="4" w:space="0" w:color="auto"/>
              <w:right w:val="single" w:sz="4" w:space="0" w:color="auto"/>
            </w:tcBorders>
            <w:noWrap/>
            <w:hideMark/>
          </w:tcPr>
          <w:p w14:paraId="5481B142" w14:textId="650A1BF9"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6,446</w:t>
            </w:r>
          </w:p>
        </w:tc>
        <w:tc>
          <w:tcPr>
            <w:tcW w:w="787" w:type="dxa"/>
            <w:tcBorders>
              <w:top w:val="single" w:sz="4" w:space="0" w:color="auto"/>
              <w:left w:val="single" w:sz="4" w:space="0" w:color="auto"/>
              <w:bottom w:val="single" w:sz="4" w:space="0" w:color="auto"/>
              <w:right w:val="single" w:sz="4" w:space="0" w:color="auto"/>
            </w:tcBorders>
            <w:noWrap/>
            <w:hideMark/>
          </w:tcPr>
          <w:p w14:paraId="0E7A2040" w14:textId="4FE017DE"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5,429</w:t>
            </w:r>
          </w:p>
        </w:tc>
        <w:tc>
          <w:tcPr>
            <w:tcW w:w="787" w:type="dxa"/>
            <w:tcBorders>
              <w:top w:val="single" w:sz="4" w:space="0" w:color="auto"/>
              <w:left w:val="single" w:sz="4" w:space="0" w:color="auto"/>
              <w:bottom w:val="single" w:sz="4" w:space="0" w:color="auto"/>
              <w:right w:val="single" w:sz="4" w:space="0" w:color="auto"/>
            </w:tcBorders>
            <w:noWrap/>
            <w:hideMark/>
          </w:tcPr>
          <w:p w14:paraId="7E33E09B" w14:textId="63007584"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5,553</w:t>
            </w:r>
          </w:p>
        </w:tc>
        <w:tc>
          <w:tcPr>
            <w:tcW w:w="787" w:type="dxa"/>
            <w:tcBorders>
              <w:top w:val="single" w:sz="4" w:space="0" w:color="auto"/>
              <w:left w:val="single" w:sz="4" w:space="0" w:color="auto"/>
              <w:bottom w:val="single" w:sz="4" w:space="0" w:color="auto"/>
              <w:right w:val="single" w:sz="4" w:space="0" w:color="auto"/>
            </w:tcBorders>
            <w:noWrap/>
            <w:hideMark/>
          </w:tcPr>
          <w:p w14:paraId="273CA4B4" w14:textId="23A928F0"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9,918</w:t>
            </w:r>
          </w:p>
        </w:tc>
      </w:tr>
      <w:tr w:rsidR="0093616C" w14:paraId="127C97EE" w14:textId="77777777" w:rsidTr="000B0C72">
        <w:trPr>
          <w:trHeight w:val="227"/>
          <w:jc w:val="center"/>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DC9DA1" w14:textId="77777777" w:rsidR="0093616C" w:rsidRPr="0093616C" w:rsidRDefault="0093616C">
            <w:pPr>
              <w:spacing w:after="0" w:line="240" w:lineRule="auto"/>
              <w:rPr>
                <w:rFonts w:ascii="Arial" w:eastAsia="Times New Roman" w:hAnsi="Arial" w:cs="Arial"/>
                <w:color w:val="000000"/>
                <w:sz w:val="18"/>
                <w:szCs w:val="18"/>
                <w:lang w:eastAsia="en-GB"/>
              </w:rPr>
            </w:pPr>
            <w:r w:rsidRPr="0093616C">
              <w:rPr>
                <w:rFonts w:ascii="Arial" w:eastAsia="Times New Roman" w:hAnsi="Arial" w:cs="Arial"/>
                <w:color w:val="000000"/>
                <w:sz w:val="18"/>
                <w:szCs w:val="18"/>
                <w:lang w:eastAsia="en-GB"/>
              </w:rPr>
              <w:t>Parental/guardian home</w:t>
            </w:r>
          </w:p>
        </w:tc>
        <w:tc>
          <w:tcPr>
            <w:tcW w:w="786" w:type="dxa"/>
            <w:tcBorders>
              <w:top w:val="single" w:sz="4" w:space="0" w:color="auto"/>
              <w:left w:val="single" w:sz="4" w:space="0" w:color="auto"/>
              <w:bottom w:val="single" w:sz="4" w:space="0" w:color="auto"/>
              <w:right w:val="single" w:sz="4" w:space="0" w:color="auto"/>
            </w:tcBorders>
            <w:noWrap/>
            <w:hideMark/>
          </w:tcPr>
          <w:p w14:paraId="6D97E308" w14:textId="222C273A"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14,021</w:t>
            </w:r>
          </w:p>
        </w:tc>
        <w:tc>
          <w:tcPr>
            <w:tcW w:w="787" w:type="dxa"/>
            <w:tcBorders>
              <w:top w:val="single" w:sz="4" w:space="0" w:color="auto"/>
              <w:left w:val="single" w:sz="4" w:space="0" w:color="auto"/>
              <w:bottom w:val="single" w:sz="4" w:space="0" w:color="auto"/>
              <w:right w:val="single" w:sz="4" w:space="0" w:color="auto"/>
            </w:tcBorders>
            <w:noWrap/>
            <w:hideMark/>
          </w:tcPr>
          <w:p w14:paraId="76ED96ED" w14:textId="3EB789BF"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10,645</w:t>
            </w:r>
          </w:p>
        </w:tc>
        <w:tc>
          <w:tcPr>
            <w:tcW w:w="787" w:type="dxa"/>
            <w:tcBorders>
              <w:top w:val="single" w:sz="4" w:space="0" w:color="auto"/>
              <w:left w:val="single" w:sz="4" w:space="0" w:color="auto"/>
              <w:bottom w:val="single" w:sz="4" w:space="0" w:color="auto"/>
              <w:right w:val="single" w:sz="4" w:space="0" w:color="auto"/>
            </w:tcBorders>
            <w:noWrap/>
            <w:hideMark/>
          </w:tcPr>
          <w:p w14:paraId="13C3E707" w14:textId="1CAD4833"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11,687</w:t>
            </w:r>
          </w:p>
        </w:tc>
        <w:tc>
          <w:tcPr>
            <w:tcW w:w="787" w:type="dxa"/>
            <w:tcBorders>
              <w:top w:val="single" w:sz="4" w:space="0" w:color="auto"/>
              <w:left w:val="single" w:sz="4" w:space="0" w:color="auto"/>
              <w:bottom w:val="single" w:sz="4" w:space="0" w:color="auto"/>
              <w:right w:val="single" w:sz="4" w:space="0" w:color="auto"/>
            </w:tcBorders>
            <w:noWrap/>
            <w:hideMark/>
          </w:tcPr>
          <w:p w14:paraId="5D82C4CB" w14:textId="60F11B32"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12,801</w:t>
            </w:r>
          </w:p>
        </w:tc>
        <w:tc>
          <w:tcPr>
            <w:tcW w:w="787" w:type="dxa"/>
            <w:tcBorders>
              <w:top w:val="single" w:sz="4" w:space="0" w:color="auto"/>
              <w:left w:val="single" w:sz="4" w:space="0" w:color="auto"/>
              <w:bottom w:val="single" w:sz="4" w:space="0" w:color="auto"/>
              <w:right w:val="single" w:sz="4" w:space="0" w:color="auto"/>
            </w:tcBorders>
            <w:noWrap/>
            <w:hideMark/>
          </w:tcPr>
          <w:p w14:paraId="7CC483FF" w14:textId="34489E63"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12,314</w:t>
            </w:r>
          </w:p>
        </w:tc>
        <w:tc>
          <w:tcPr>
            <w:tcW w:w="787" w:type="dxa"/>
            <w:tcBorders>
              <w:top w:val="single" w:sz="4" w:space="0" w:color="auto"/>
              <w:left w:val="single" w:sz="4" w:space="0" w:color="auto"/>
              <w:bottom w:val="single" w:sz="4" w:space="0" w:color="auto"/>
              <w:right w:val="single" w:sz="4" w:space="0" w:color="auto"/>
            </w:tcBorders>
            <w:noWrap/>
            <w:hideMark/>
          </w:tcPr>
          <w:p w14:paraId="1A08CF31" w14:textId="783F6D14"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13,721</w:t>
            </w:r>
          </w:p>
        </w:tc>
        <w:tc>
          <w:tcPr>
            <w:tcW w:w="787" w:type="dxa"/>
            <w:tcBorders>
              <w:top w:val="single" w:sz="4" w:space="0" w:color="auto"/>
              <w:left w:val="single" w:sz="4" w:space="0" w:color="auto"/>
              <w:bottom w:val="single" w:sz="4" w:space="0" w:color="auto"/>
              <w:right w:val="single" w:sz="4" w:space="0" w:color="auto"/>
            </w:tcBorders>
            <w:noWrap/>
            <w:hideMark/>
          </w:tcPr>
          <w:p w14:paraId="5F014086" w14:textId="30CE5FD6"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14,820</w:t>
            </w:r>
          </w:p>
        </w:tc>
        <w:tc>
          <w:tcPr>
            <w:tcW w:w="787" w:type="dxa"/>
            <w:tcBorders>
              <w:top w:val="single" w:sz="4" w:space="0" w:color="auto"/>
              <w:left w:val="single" w:sz="4" w:space="0" w:color="auto"/>
              <w:bottom w:val="single" w:sz="4" w:space="0" w:color="auto"/>
              <w:right w:val="single" w:sz="4" w:space="0" w:color="auto"/>
            </w:tcBorders>
            <w:noWrap/>
            <w:hideMark/>
          </w:tcPr>
          <w:p w14:paraId="4E153796" w14:textId="6B6C3231"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18,099</w:t>
            </w:r>
          </w:p>
        </w:tc>
        <w:tc>
          <w:tcPr>
            <w:tcW w:w="787" w:type="dxa"/>
            <w:tcBorders>
              <w:top w:val="single" w:sz="4" w:space="0" w:color="auto"/>
              <w:left w:val="single" w:sz="4" w:space="0" w:color="auto"/>
              <w:bottom w:val="single" w:sz="4" w:space="0" w:color="auto"/>
              <w:right w:val="single" w:sz="4" w:space="0" w:color="auto"/>
            </w:tcBorders>
            <w:noWrap/>
            <w:hideMark/>
          </w:tcPr>
          <w:p w14:paraId="1F024658" w14:textId="7353A84B"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17,500</w:t>
            </w:r>
          </w:p>
        </w:tc>
        <w:tc>
          <w:tcPr>
            <w:tcW w:w="787" w:type="dxa"/>
            <w:tcBorders>
              <w:top w:val="single" w:sz="4" w:space="0" w:color="auto"/>
              <w:left w:val="single" w:sz="4" w:space="0" w:color="auto"/>
              <w:bottom w:val="single" w:sz="4" w:space="0" w:color="auto"/>
              <w:right w:val="single" w:sz="4" w:space="0" w:color="auto"/>
            </w:tcBorders>
            <w:noWrap/>
            <w:hideMark/>
          </w:tcPr>
          <w:p w14:paraId="35515112" w14:textId="2B944CD1"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18,215</w:t>
            </w:r>
          </w:p>
        </w:tc>
      </w:tr>
      <w:tr w:rsidR="0093616C" w14:paraId="323B886C" w14:textId="77777777" w:rsidTr="000B0C72">
        <w:trPr>
          <w:trHeight w:val="227"/>
          <w:jc w:val="center"/>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0DD51D0" w14:textId="77777777" w:rsidR="0093616C" w:rsidRPr="0093616C" w:rsidRDefault="0093616C">
            <w:pPr>
              <w:spacing w:after="0" w:line="240" w:lineRule="auto"/>
              <w:rPr>
                <w:rFonts w:ascii="Arial" w:eastAsia="Times New Roman" w:hAnsi="Arial" w:cs="Arial"/>
                <w:color w:val="000000"/>
                <w:sz w:val="18"/>
                <w:szCs w:val="18"/>
                <w:lang w:eastAsia="en-GB"/>
              </w:rPr>
            </w:pPr>
            <w:r w:rsidRPr="0093616C">
              <w:rPr>
                <w:rFonts w:ascii="Arial" w:eastAsia="Times New Roman" w:hAnsi="Arial" w:cs="Arial"/>
                <w:color w:val="000000"/>
                <w:sz w:val="18"/>
                <w:szCs w:val="18"/>
                <w:lang w:eastAsia="en-GB"/>
              </w:rPr>
              <w:t>Own residence</w:t>
            </w:r>
          </w:p>
        </w:tc>
        <w:tc>
          <w:tcPr>
            <w:tcW w:w="786" w:type="dxa"/>
            <w:tcBorders>
              <w:top w:val="single" w:sz="4" w:space="0" w:color="auto"/>
              <w:left w:val="single" w:sz="4" w:space="0" w:color="auto"/>
              <w:bottom w:val="single" w:sz="4" w:space="0" w:color="auto"/>
              <w:right w:val="single" w:sz="4" w:space="0" w:color="auto"/>
            </w:tcBorders>
            <w:noWrap/>
            <w:hideMark/>
          </w:tcPr>
          <w:p w14:paraId="559875EC" w14:textId="12E99073"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6,410</w:t>
            </w:r>
          </w:p>
        </w:tc>
        <w:tc>
          <w:tcPr>
            <w:tcW w:w="787" w:type="dxa"/>
            <w:tcBorders>
              <w:top w:val="single" w:sz="4" w:space="0" w:color="auto"/>
              <w:left w:val="single" w:sz="4" w:space="0" w:color="auto"/>
              <w:bottom w:val="single" w:sz="4" w:space="0" w:color="auto"/>
              <w:right w:val="single" w:sz="4" w:space="0" w:color="auto"/>
            </w:tcBorders>
            <w:noWrap/>
            <w:hideMark/>
          </w:tcPr>
          <w:p w14:paraId="54F0C503" w14:textId="25573DFB"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6,526</w:t>
            </w:r>
          </w:p>
        </w:tc>
        <w:tc>
          <w:tcPr>
            <w:tcW w:w="787" w:type="dxa"/>
            <w:tcBorders>
              <w:top w:val="single" w:sz="4" w:space="0" w:color="auto"/>
              <w:left w:val="single" w:sz="4" w:space="0" w:color="auto"/>
              <w:bottom w:val="single" w:sz="4" w:space="0" w:color="auto"/>
              <w:right w:val="single" w:sz="4" w:space="0" w:color="auto"/>
            </w:tcBorders>
            <w:noWrap/>
            <w:hideMark/>
          </w:tcPr>
          <w:p w14:paraId="33C2DB9B" w14:textId="1EF1947C"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7,450</w:t>
            </w:r>
          </w:p>
        </w:tc>
        <w:tc>
          <w:tcPr>
            <w:tcW w:w="787" w:type="dxa"/>
            <w:tcBorders>
              <w:top w:val="single" w:sz="4" w:space="0" w:color="auto"/>
              <w:left w:val="single" w:sz="4" w:space="0" w:color="auto"/>
              <w:bottom w:val="single" w:sz="4" w:space="0" w:color="auto"/>
              <w:right w:val="single" w:sz="4" w:space="0" w:color="auto"/>
            </w:tcBorders>
            <w:noWrap/>
            <w:hideMark/>
          </w:tcPr>
          <w:p w14:paraId="556FA924" w14:textId="34DA2BC5"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5,545</w:t>
            </w:r>
          </w:p>
        </w:tc>
        <w:tc>
          <w:tcPr>
            <w:tcW w:w="787" w:type="dxa"/>
            <w:tcBorders>
              <w:top w:val="single" w:sz="4" w:space="0" w:color="auto"/>
              <w:left w:val="single" w:sz="4" w:space="0" w:color="auto"/>
              <w:bottom w:val="single" w:sz="4" w:space="0" w:color="auto"/>
              <w:right w:val="single" w:sz="4" w:space="0" w:color="auto"/>
            </w:tcBorders>
            <w:noWrap/>
            <w:hideMark/>
          </w:tcPr>
          <w:p w14:paraId="37B8B022" w14:textId="30CDEC6D"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5,646</w:t>
            </w:r>
          </w:p>
        </w:tc>
        <w:tc>
          <w:tcPr>
            <w:tcW w:w="787" w:type="dxa"/>
            <w:tcBorders>
              <w:top w:val="single" w:sz="4" w:space="0" w:color="auto"/>
              <w:left w:val="single" w:sz="4" w:space="0" w:color="auto"/>
              <w:bottom w:val="single" w:sz="4" w:space="0" w:color="auto"/>
              <w:right w:val="single" w:sz="4" w:space="0" w:color="auto"/>
            </w:tcBorders>
            <w:noWrap/>
            <w:hideMark/>
          </w:tcPr>
          <w:p w14:paraId="4349CAF7" w14:textId="66F3CC7D"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6,620</w:t>
            </w:r>
          </w:p>
        </w:tc>
        <w:tc>
          <w:tcPr>
            <w:tcW w:w="787" w:type="dxa"/>
            <w:tcBorders>
              <w:top w:val="single" w:sz="4" w:space="0" w:color="auto"/>
              <w:left w:val="single" w:sz="4" w:space="0" w:color="auto"/>
              <w:bottom w:val="single" w:sz="4" w:space="0" w:color="auto"/>
              <w:right w:val="single" w:sz="4" w:space="0" w:color="auto"/>
            </w:tcBorders>
            <w:noWrap/>
            <w:hideMark/>
          </w:tcPr>
          <w:p w14:paraId="00FC2B91" w14:textId="31F8CEC6"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6,455</w:t>
            </w:r>
          </w:p>
        </w:tc>
        <w:tc>
          <w:tcPr>
            <w:tcW w:w="787" w:type="dxa"/>
            <w:tcBorders>
              <w:top w:val="single" w:sz="4" w:space="0" w:color="auto"/>
              <w:left w:val="single" w:sz="4" w:space="0" w:color="auto"/>
              <w:bottom w:val="single" w:sz="4" w:space="0" w:color="auto"/>
              <w:right w:val="single" w:sz="4" w:space="0" w:color="auto"/>
            </w:tcBorders>
            <w:noWrap/>
            <w:hideMark/>
          </w:tcPr>
          <w:p w14:paraId="6520183D" w14:textId="312142F8"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17,514</w:t>
            </w:r>
          </w:p>
        </w:tc>
        <w:tc>
          <w:tcPr>
            <w:tcW w:w="787" w:type="dxa"/>
            <w:tcBorders>
              <w:top w:val="single" w:sz="4" w:space="0" w:color="auto"/>
              <w:left w:val="single" w:sz="4" w:space="0" w:color="auto"/>
              <w:bottom w:val="single" w:sz="4" w:space="0" w:color="auto"/>
              <w:right w:val="single" w:sz="4" w:space="0" w:color="auto"/>
            </w:tcBorders>
            <w:noWrap/>
            <w:hideMark/>
          </w:tcPr>
          <w:p w14:paraId="1B4ECFB4" w14:textId="6412F10B"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10,517</w:t>
            </w:r>
          </w:p>
        </w:tc>
        <w:tc>
          <w:tcPr>
            <w:tcW w:w="787" w:type="dxa"/>
            <w:tcBorders>
              <w:top w:val="single" w:sz="4" w:space="0" w:color="auto"/>
              <w:left w:val="single" w:sz="4" w:space="0" w:color="auto"/>
              <w:bottom w:val="single" w:sz="4" w:space="0" w:color="auto"/>
              <w:right w:val="single" w:sz="4" w:space="0" w:color="auto"/>
            </w:tcBorders>
            <w:noWrap/>
            <w:hideMark/>
          </w:tcPr>
          <w:p w14:paraId="3982EEC7" w14:textId="45B621BD"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11,263</w:t>
            </w:r>
          </w:p>
        </w:tc>
      </w:tr>
      <w:tr w:rsidR="0093616C" w14:paraId="746C6F64" w14:textId="77777777" w:rsidTr="000B0C72">
        <w:trPr>
          <w:trHeight w:val="227"/>
          <w:jc w:val="center"/>
        </w:trPr>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30ED634A" w14:textId="77777777" w:rsidR="0093616C" w:rsidRPr="0093616C" w:rsidRDefault="0093616C">
            <w:pPr>
              <w:spacing w:after="0" w:line="240" w:lineRule="auto"/>
              <w:rPr>
                <w:rFonts w:ascii="Arial" w:eastAsia="Times New Roman" w:hAnsi="Arial" w:cs="Arial"/>
                <w:color w:val="000000"/>
                <w:sz w:val="18"/>
                <w:szCs w:val="18"/>
                <w:lang w:eastAsia="en-GB"/>
              </w:rPr>
            </w:pPr>
            <w:r w:rsidRPr="0093616C">
              <w:rPr>
                <w:rFonts w:ascii="Arial" w:eastAsia="Times New Roman" w:hAnsi="Arial" w:cs="Arial"/>
                <w:color w:val="000000"/>
                <w:sz w:val="18"/>
                <w:szCs w:val="18"/>
                <w:lang w:eastAsia="en-GB"/>
              </w:rPr>
              <w:t>HMO/Other rented accommodation</w:t>
            </w:r>
          </w:p>
        </w:tc>
        <w:tc>
          <w:tcPr>
            <w:tcW w:w="78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E06CF5F" w14:textId="2029DF35"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4,805</w:t>
            </w:r>
          </w:p>
        </w:tc>
        <w:tc>
          <w:tcPr>
            <w:tcW w:w="7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64E3FEA" w14:textId="0164BE83"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10,687</w:t>
            </w:r>
          </w:p>
        </w:tc>
        <w:tc>
          <w:tcPr>
            <w:tcW w:w="7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2F6A3AB" w14:textId="10ED5B4B"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9,579</w:t>
            </w:r>
          </w:p>
        </w:tc>
        <w:tc>
          <w:tcPr>
            <w:tcW w:w="7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AF17850" w14:textId="7CD40C75"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12,660</w:t>
            </w:r>
          </w:p>
        </w:tc>
        <w:tc>
          <w:tcPr>
            <w:tcW w:w="7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CA180D0" w14:textId="6DEEE364"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14,662</w:t>
            </w:r>
          </w:p>
        </w:tc>
        <w:tc>
          <w:tcPr>
            <w:tcW w:w="7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AD77DAF" w14:textId="009677BB"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14,980</w:t>
            </w:r>
          </w:p>
        </w:tc>
        <w:tc>
          <w:tcPr>
            <w:tcW w:w="7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7FD7F69" w14:textId="277BF2EA"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16,327</w:t>
            </w:r>
          </w:p>
        </w:tc>
        <w:tc>
          <w:tcPr>
            <w:tcW w:w="7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30DBB01" w14:textId="5922B46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15,280</w:t>
            </w:r>
          </w:p>
        </w:tc>
        <w:tc>
          <w:tcPr>
            <w:tcW w:w="7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0CC09BB" w14:textId="236FBE01"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16,430</w:t>
            </w:r>
          </w:p>
        </w:tc>
        <w:tc>
          <w:tcPr>
            <w:tcW w:w="7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E9E01C8" w14:textId="10D901C9"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15,433</w:t>
            </w:r>
          </w:p>
        </w:tc>
      </w:tr>
      <w:tr w:rsidR="0093616C" w14:paraId="495258AF" w14:textId="77777777" w:rsidTr="000B0C72">
        <w:trPr>
          <w:trHeight w:val="227"/>
          <w:jc w:val="center"/>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FA54C6" w14:textId="77777777" w:rsidR="0093616C" w:rsidRPr="0093616C" w:rsidRDefault="0093616C">
            <w:pPr>
              <w:spacing w:after="0" w:line="240" w:lineRule="auto"/>
              <w:rPr>
                <w:rFonts w:ascii="Arial" w:eastAsia="Times New Roman" w:hAnsi="Arial" w:cs="Arial"/>
                <w:color w:val="000000"/>
                <w:sz w:val="18"/>
                <w:szCs w:val="18"/>
                <w:lang w:eastAsia="en-GB"/>
              </w:rPr>
            </w:pPr>
            <w:r w:rsidRPr="0093616C">
              <w:rPr>
                <w:rFonts w:ascii="Arial" w:eastAsia="Times New Roman" w:hAnsi="Arial" w:cs="Arial"/>
                <w:color w:val="000000"/>
                <w:sz w:val="18"/>
                <w:szCs w:val="18"/>
                <w:lang w:eastAsia="en-GB"/>
              </w:rPr>
              <w:t>Other</w:t>
            </w:r>
          </w:p>
        </w:tc>
        <w:tc>
          <w:tcPr>
            <w:tcW w:w="786" w:type="dxa"/>
            <w:tcBorders>
              <w:top w:val="single" w:sz="4" w:space="0" w:color="auto"/>
              <w:left w:val="single" w:sz="4" w:space="0" w:color="auto"/>
              <w:bottom w:val="single" w:sz="4" w:space="0" w:color="auto"/>
              <w:right w:val="single" w:sz="4" w:space="0" w:color="auto"/>
            </w:tcBorders>
            <w:noWrap/>
            <w:hideMark/>
          </w:tcPr>
          <w:p w14:paraId="64931D19" w14:textId="7777777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877</w:t>
            </w:r>
          </w:p>
        </w:tc>
        <w:tc>
          <w:tcPr>
            <w:tcW w:w="787" w:type="dxa"/>
            <w:tcBorders>
              <w:top w:val="single" w:sz="4" w:space="0" w:color="auto"/>
              <w:left w:val="single" w:sz="4" w:space="0" w:color="auto"/>
              <w:bottom w:val="single" w:sz="4" w:space="0" w:color="auto"/>
              <w:right w:val="single" w:sz="4" w:space="0" w:color="auto"/>
            </w:tcBorders>
            <w:noWrap/>
            <w:hideMark/>
          </w:tcPr>
          <w:p w14:paraId="7AD03AF2" w14:textId="7777777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897</w:t>
            </w:r>
          </w:p>
        </w:tc>
        <w:tc>
          <w:tcPr>
            <w:tcW w:w="787" w:type="dxa"/>
            <w:tcBorders>
              <w:top w:val="single" w:sz="4" w:space="0" w:color="auto"/>
              <w:left w:val="single" w:sz="4" w:space="0" w:color="auto"/>
              <w:bottom w:val="single" w:sz="4" w:space="0" w:color="auto"/>
              <w:right w:val="single" w:sz="4" w:space="0" w:color="auto"/>
            </w:tcBorders>
            <w:noWrap/>
            <w:hideMark/>
          </w:tcPr>
          <w:p w14:paraId="21724137" w14:textId="7777777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836</w:t>
            </w:r>
          </w:p>
        </w:tc>
        <w:tc>
          <w:tcPr>
            <w:tcW w:w="787" w:type="dxa"/>
            <w:tcBorders>
              <w:top w:val="single" w:sz="4" w:space="0" w:color="auto"/>
              <w:left w:val="single" w:sz="4" w:space="0" w:color="auto"/>
              <w:bottom w:val="single" w:sz="4" w:space="0" w:color="auto"/>
              <w:right w:val="single" w:sz="4" w:space="0" w:color="auto"/>
            </w:tcBorders>
            <w:noWrap/>
            <w:hideMark/>
          </w:tcPr>
          <w:p w14:paraId="373C92A7" w14:textId="3BD3943D"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1,018</w:t>
            </w:r>
          </w:p>
        </w:tc>
        <w:tc>
          <w:tcPr>
            <w:tcW w:w="787" w:type="dxa"/>
            <w:tcBorders>
              <w:top w:val="single" w:sz="4" w:space="0" w:color="auto"/>
              <w:left w:val="single" w:sz="4" w:space="0" w:color="auto"/>
              <w:bottom w:val="single" w:sz="4" w:space="0" w:color="auto"/>
              <w:right w:val="single" w:sz="4" w:space="0" w:color="auto"/>
            </w:tcBorders>
            <w:noWrap/>
            <w:hideMark/>
          </w:tcPr>
          <w:p w14:paraId="29D2E8EF" w14:textId="0F39EA06"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1,297</w:t>
            </w:r>
          </w:p>
        </w:tc>
        <w:tc>
          <w:tcPr>
            <w:tcW w:w="787" w:type="dxa"/>
            <w:tcBorders>
              <w:top w:val="single" w:sz="4" w:space="0" w:color="auto"/>
              <w:left w:val="single" w:sz="4" w:space="0" w:color="auto"/>
              <w:bottom w:val="single" w:sz="4" w:space="0" w:color="auto"/>
              <w:right w:val="single" w:sz="4" w:space="0" w:color="auto"/>
            </w:tcBorders>
            <w:noWrap/>
            <w:hideMark/>
          </w:tcPr>
          <w:p w14:paraId="1B3EF19E" w14:textId="18299B5C"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1,079</w:t>
            </w:r>
          </w:p>
        </w:tc>
        <w:tc>
          <w:tcPr>
            <w:tcW w:w="787" w:type="dxa"/>
            <w:tcBorders>
              <w:top w:val="single" w:sz="4" w:space="0" w:color="auto"/>
              <w:left w:val="single" w:sz="4" w:space="0" w:color="auto"/>
              <w:bottom w:val="single" w:sz="4" w:space="0" w:color="auto"/>
              <w:right w:val="single" w:sz="4" w:space="0" w:color="auto"/>
            </w:tcBorders>
            <w:noWrap/>
            <w:hideMark/>
          </w:tcPr>
          <w:p w14:paraId="58C7F73D" w14:textId="7777777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982</w:t>
            </w:r>
          </w:p>
        </w:tc>
        <w:tc>
          <w:tcPr>
            <w:tcW w:w="787" w:type="dxa"/>
            <w:tcBorders>
              <w:top w:val="single" w:sz="4" w:space="0" w:color="auto"/>
              <w:left w:val="single" w:sz="4" w:space="0" w:color="auto"/>
              <w:bottom w:val="single" w:sz="4" w:space="0" w:color="auto"/>
              <w:right w:val="single" w:sz="4" w:space="0" w:color="auto"/>
            </w:tcBorders>
            <w:noWrap/>
            <w:hideMark/>
          </w:tcPr>
          <w:p w14:paraId="0A64CBE2" w14:textId="2150145B"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2,171</w:t>
            </w:r>
          </w:p>
        </w:tc>
        <w:tc>
          <w:tcPr>
            <w:tcW w:w="787" w:type="dxa"/>
            <w:tcBorders>
              <w:top w:val="single" w:sz="4" w:space="0" w:color="auto"/>
              <w:left w:val="single" w:sz="4" w:space="0" w:color="auto"/>
              <w:bottom w:val="single" w:sz="4" w:space="0" w:color="auto"/>
              <w:right w:val="single" w:sz="4" w:space="0" w:color="auto"/>
            </w:tcBorders>
            <w:noWrap/>
            <w:hideMark/>
          </w:tcPr>
          <w:p w14:paraId="57EE6615" w14:textId="69A60664"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1,767</w:t>
            </w:r>
          </w:p>
        </w:tc>
        <w:tc>
          <w:tcPr>
            <w:tcW w:w="787" w:type="dxa"/>
            <w:tcBorders>
              <w:top w:val="single" w:sz="4" w:space="0" w:color="auto"/>
              <w:left w:val="single" w:sz="4" w:space="0" w:color="auto"/>
              <w:bottom w:val="single" w:sz="4" w:space="0" w:color="auto"/>
              <w:right w:val="single" w:sz="4" w:space="0" w:color="auto"/>
            </w:tcBorders>
            <w:noWrap/>
            <w:hideMark/>
          </w:tcPr>
          <w:p w14:paraId="6FCF0A51" w14:textId="77393B54"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2,035</w:t>
            </w:r>
          </w:p>
        </w:tc>
      </w:tr>
      <w:tr w:rsidR="0093616C" w14:paraId="3D7D0C13" w14:textId="77777777" w:rsidTr="000B0C72">
        <w:trPr>
          <w:trHeight w:val="227"/>
          <w:jc w:val="center"/>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7211680" w14:textId="77777777" w:rsidR="0093616C" w:rsidRPr="0093616C" w:rsidRDefault="0093616C">
            <w:pPr>
              <w:spacing w:after="0" w:line="240" w:lineRule="auto"/>
              <w:rPr>
                <w:rFonts w:ascii="Arial" w:eastAsia="Times New Roman" w:hAnsi="Arial" w:cs="Arial"/>
                <w:color w:val="000000"/>
                <w:sz w:val="18"/>
                <w:szCs w:val="18"/>
                <w:lang w:eastAsia="en-GB"/>
              </w:rPr>
            </w:pPr>
            <w:r w:rsidRPr="0093616C">
              <w:rPr>
                <w:rFonts w:ascii="Arial" w:eastAsia="Times New Roman" w:hAnsi="Arial" w:cs="Arial"/>
                <w:color w:val="000000"/>
                <w:sz w:val="18"/>
                <w:szCs w:val="18"/>
                <w:lang w:eastAsia="en-GB"/>
              </w:rPr>
              <w:t>Not in attendance at the provider</w:t>
            </w:r>
          </w:p>
        </w:tc>
        <w:tc>
          <w:tcPr>
            <w:tcW w:w="786" w:type="dxa"/>
            <w:tcBorders>
              <w:top w:val="single" w:sz="4" w:space="0" w:color="auto"/>
              <w:left w:val="single" w:sz="4" w:space="0" w:color="auto"/>
              <w:bottom w:val="single" w:sz="4" w:space="0" w:color="auto"/>
              <w:right w:val="single" w:sz="4" w:space="0" w:color="auto"/>
            </w:tcBorders>
            <w:noWrap/>
            <w:hideMark/>
          </w:tcPr>
          <w:p w14:paraId="4B69200A" w14:textId="3EEABA82"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1,085</w:t>
            </w:r>
          </w:p>
        </w:tc>
        <w:tc>
          <w:tcPr>
            <w:tcW w:w="787" w:type="dxa"/>
            <w:tcBorders>
              <w:top w:val="single" w:sz="4" w:space="0" w:color="auto"/>
              <w:left w:val="single" w:sz="4" w:space="0" w:color="auto"/>
              <w:bottom w:val="single" w:sz="4" w:space="0" w:color="auto"/>
              <w:right w:val="single" w:sz="4" w:space="0" w:color="auto"/>
            </w:tcBorders>
            <w:noWrap/>
            <w:hideMark/>
          </w:tcPr>
          <w:p w14:paraId="1AFEFD12" w14:textId="7777777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942</w:t>
            </w:r>
          </w:p>
        </w:tc>
        <w:tc>
          <w:tcPr>
            <w:tcW w:w="787" w:type="dxa"/>
            <w:tcBorders>
              <w:top w:val="single" w:sz="4" w:space="0" w:color="auto"/>
              <w:left w:val="single" w:sz="4" w:space="0" w:color="auto"/>
              <w:bottom w:val="single" w:sz="4" w:space="0" w:color="auto"/>
              <w:right w:val="single" w:sz="4" w:space="0" w:color="auto"/>
            </w:tcBorders>
            <w:noWrap/>
            <w:hideMark/>
          </w:tcPr>
          <w:p w14:paraId="433F626C" w14:textId="7777777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763</w:t>
            </w:r>
          </w:p>
        </w:tc>
        <w:tc>
          <w:tcPr>
            <w:tcW w:w="787" w:type="dxa"/>
            <w:tcBorders>
              <w:top w:val="single" w:sz="4" w:space="0" w:color="auto"/>
              <w:left w:val="single" w:sz="4" w:space="0" w:color="auto"/>
              <w:bottom w:val="single" w:sz="4" w:space="0" w:color="auto"/>
              <w:right w:val="single" w:sz="4" w:space="0" w:color="auto"/>
            </w:tcBorders>
            <w:noWrap/>
            <w:hideMark/>
          </w:tcPr>
          <w:p w14:paraId="71AF9CA0" w14:textId="7777777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956</w:t>
            </w:r>
          </w:p>
        </w:tc>
        <w:tc>
          <w:tcPr>
            <w:tcW w:w="787" w:type="dxa"/>
            <w:tcBorders>
              <w:top w:val="single" w:sz="4" w:space="0" w:color="auto"/>
              <w:left w:val="single" w:sz="4" w:space="0" w:color="auto"/>
              <w:bottom w:val="single" w:sz="4" w:space="0" w:color="auto"/>
              <w:right w:val="single" w:sz="4" w:space="0" w:color="auto"/>
            </w:tcBorders>
            <w:noWrap/>
            <w:hideMark/>
          </w:tcPr>
          <w:p w14:paraId="7918ACB1" w14:textId="4E01D89B"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1,070</w:t>
            </w:r>
          </w:p>
        </w:tc>
        <w:tc>
          <w:tcPr>
            <w:tcW w:w="787" w:type="dxa"/>
            <w:tcBorders>
              <w:top w:val="single" w:sz="4" w:space="0" w:color="auto"/>
              <w:left w:val="single" w:sz="4" w:space="0" w:color="auto"/>
              <w:bottom w:val="single" w:sz="4" w:space="0" w:color="auto"/>
              <w:right w:val="single" w:sz="4" w:space="0" w:color="auto"/>
            </w:tcBorders>
            <w:noWrap/>
            <w:hideMark/>
          </w:tcPr>
          <w:p w14:paraId="42A60B32" w14:textId="37DF81CF"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1,035</w:t>
            </w:r>
          </w:p>
        </w:tc>
        <w:tc>
          <w:tcPr>
            <w:tcW w:w="787" w:type="dxa"/>
            <w:tcBorders>
              <w:top w:val="single" w:sz="4" w:space="0" w:color="auto"/>
              <w:left w:val="single" w:sz="4" w:space="0" w:color="auto"/>
              <w:bottom w:val="single" w:sz="4" w:space="0" w:color="auto"/>
              <w:right w:val="single" w:sz="4" w:space="0" w:color="auto"/>
            </w:tcBorders>
            <w:noWrap/>
            <w:hideMark/>
          </w:tcPr>
          <w:p w14:paraId="7708519B" w14:textId="77777777"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965</w:t>
            </w:r>
          </w:p>
        </w:tc>
        <w:tc>
          <w:tcPr>
            <w:tcW w:w="787" w:type="dxa"/>
            <w:tcBorders>
              <w:top w:val="single" w:sz="4" w:space="0" w:color="auto"/>
              <w:left w:val="single" w:sz="4" w:space="0" w:color="auto"/>
              <w:bottom w:val="single" w:sz="4" w:space="0" w:color="auto"/>
              <w:right w:val="single" w:sz="4" w:space="0" w:color="auto"/>
            </w:tcBorders>
            <w:noWrap/>
            <w:hideMark/>
          </w:tcPr>
          <w:p w14:paraId="152F9C59" w14:textId="1483B154"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1,425</w:t>
            </w:r>
          </w:p>
        </w:tc>
        <w:tc>
          <w:tcPr>
            <w:tcW w:w="787" w:type="dxa"/>
            <w:tcBorders>
              <w:top w:val="single" w:sz="4" w:space="0" w:color="auto"/>
              <w:left w:val="single" w:sz="4" w:space="0" w:color="auto"/>
              <w:bottom w:val="single" w:sz="4" w:space="0" w:color="auto"/>
              <w:right w:val="single" w:sz="4" w:space="0" w:color="auto"/>
            </w:tcBorders>
            <w:noWrap/>
            <w:hideMark/>
          </w:tcPr>
          <w:p w14:paraId="5E8DD1AE" w14:textId="1B368FCD"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1,308</w:t>
            </w:r>
          </w:p>
        </w:tc>
        <w:tc>
          <w:tcPr>
            <w:tcW w:w="787" w:type="dxa"/>
            <w:tcBorders>
              <w:top w:val="single" w:sz="4" w:space="0" w:color="auto"/>
              <w:left w:val="single" w:sz="4" w:space="0" w:color="auto"/>
              <w:bottom w:val="single" w:sz="4" w:space="0" w:color="auto"/>
              <w:right w:val="single" w:sz="4" w:space="0" w:color="auto"/>
            </w:tcBorders>
            <w:noWrap/>
            <w:hideMark/>
          </w:tcPr>
          <w:p w14:paraId="01B1E7C4" w14:textId="17376C5D" w:rsidR="0093616C" w:rsidRDefault="0093616C">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2,194</w:t>
            </w:r>
          </w:p>
        </w:tc>
      </w:tr>
      <w:tr w:rsidR="0093616C" w14:paraId="45E4CEF8" w14:textId="77777777" w:rsidTr="000B0C72">
        <w:trPr>
          <w:trHeight w:val="227"/>
          <w:jc w:val="center"/>
        </w:trPr>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14511F8" w14:textId="77777777" w:rsidR="0093616C" w:rsidRDefault="0093616C">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Total</w:t>
            </w:r>
          </w:p>
        </w:tc>
        <w:tc>
          <w:tcPr>
            <w:tcW w:w="786" w:type="dxa"/>
            <w:tcBorders>
              <w:top w:val="single" w:sz="4" w:space="0" w:color="auto"/>
              <w:left w:val="single" w:sz="4" w:space="0" w:color="auto"/>
              <w:bottom w:val="single" w:sz="4" w:space="0" w:color="auto"/>
              <w:right w:val="single" w:sz="4" w:space="0" w:color="auto"/>
            </w:tcBorders>
            <w:noWrap/>
            <w:hideMark/>
          </w:tcPr>
          <w:p w14:paraId="51CEFB22" w14:textId="0400F06E" w:rsidR="0093616C" w:rsidRDefault="0093616C">
            <w:pPr>
              <w:spacing w:after="0" w:line="240" w:lineRule="auto"/>
              <w:rPr>
                <w:rFonts w:ascii="Arial" w:hAnsi="Arial" w:cs="Arial"/>
                <w:b/>
                <w:bCs/>
                <w:color w:val="000000"/>
                <w:sz w:val="18"/>
                <w:szCs w:val="18"/>
                <w:lang w:eastAsia="en-GB"/>
              </w:rPr>
            </w:pPr>
            <w:r>
              <w:rPr>
                <w:rFonts w:ascii="Arial" w:hAnsi="Arial" w:cs="Arial"/>
                <w:b/>
                <w:bCs/>
                <w:color w:val="000000"/>
                <w:sz w:val="18"/>
                <w:szCs w:val="18"/>
              </w:rPr>
              <w:t>38,635</w:t>
            </w:r>
          </w:p>
        </w:tc>
        <w:tc>
          <w:tcPr>
            <w:tcW w:w="787" w:type="dxa"/>
            <w:tcBorders>
              <w:top w:val="single" w:sz="4" w:space="0" w:color="auto"/>
              <w:left w:val="nil"/>
              <w:bottom w:val="single" w:sz="4" w:space="0" w:color="auto"/>
              <w:right w:val="single" w:sz="4" w:space="0" w:color="auto"/>
            </w:tcBorders>
            <w:noWrap/>
            <w:hideMark/>
          </w:tcPr>
          <w:p w14:paraId="0C852F5B" w14:textId="600D9458" w:rsidR="0093616C" w:rsidRDefault="0093616C">
            <w:pPr>
              <w:rPr>
                <w:rFonts w:ascii="Arial" w:hAnsi="Arial" w:cs="Arial"/>
                <w:b/>
                <w:bCs/>
                <w:color w:val="000000"/>
                <w:sz w:val="18"/>
                <w:szCs w:val="18"/>
              </w:rPr>
            </w:pPr>
            <w:r>
              <w:rPr>
                <w:rFonts w:ascii="Arial" w:hAnsi="Arial" w:cs="Arial"/>
                <w:b/>
                <w:bCs/>
                <w:color w:val="000000"/>
                <w:sz w:val="18"/>
                <w:szCs w:val="18"/>
              </w:rPr>
              <w:t>39,558</w:t>
            </w:r>
          </w:p>
        </w:tc>
        <w:tc>
          <w:tcPr>
            <w:tcW w:w="787" w:type="dxa"/>
            <w:tcBorders>
              <w:top w:val="single" w:sz="4" w:space="0" w:color="auto"/>
              <w:left w:val="nil"/>
              <w:bottom w:val="single" w:sz="4" w:space="0" w:color="auto"/>
              <w:right w:val="single" w:sz="4" w:space="0" w:color="auto"/>
            </w:tcBorders>
            <w:noWrap/>
            <w:hideMark/>
          </w:tcPr>
          <w:p w14:paraId="6C76797E" w14:textId="57A13F7D" w:rsidR="0093616C" w:rsidRDefault="0093616C">
            <w:pPr>
              <w:rPr>
                <w:rFonts w:ascii="Arial" w:hAnsi="Arial" w:cs="Arial"/>
                <w:b/>
                <w:bCs/>
                <w:color w:val="000000"/>
                <w:sz w:val="18"/>
                <w:szCs w:val="18"/>
              </w:rPr>
            </w:pPr>
            <w:r>
              <w:rPr>
                <w:rFonts w:ascii="Arial" w:hAnsi="Arial" w:cs="Arial"/>
                <w:b/>
                <w:bCs/>
                <w:color w:val="000000"/>
                <w:sz w:val="18"/>
                <w:szCs w:val="18"/>
              </w:rPr>
              <w:t>42,377</w:t>
            </w:r>
          </w:p>
        </w:tc>
        <w:tc>
          <w:tcPr>
            <w:tcW w:w="787" w:type="dxa"/>
            <w:tcBorders>
              <w:top w:val="single" w:sz="4" w:space="0" w:color="auto"/>
              <w:left w:val="nil"/>
              <w:bottom w:val="single" w:sz="4" w:space="0" w:color="auto"/>
              <w:right w:val="single" w:sz="4" w:space="0" w:color="auto"/>
            </w:tcBorders>
            <w:noWrap/>
            <w:hideMark/>
          </w:tcPr>
          <w:p w14:paraId="181FC2E6" w14:textId="39F719B0" w:rsidR="0093616C" w:rsidRDefault="0093616C">
            <w:pPr>
              <w:rPr>
                <w:rFonts w:ascii="Arial" w:hAnsi="Arial" w:cs="Arial"/>
                <w:b/>
                <w:bCs/>
                <w:color w:val="000000"/>
                <w:sz w:val="18"/>
                <w:szCs w:val="18"/>
              </w:rPr>
            </w:pPr>
            <w:r>
              <w:rPr>
                <w:rFonts w:ascii="Arial" w:hAnsi="Arial" w:cs="Arial"/>
                <w:b/>
                <w:bCs/>
                <w:color w:val="000000"/>
                <w:sz w:val="18"/>
                <w:szCs w:val="18"/>
              </w:rPr>
              <w:t>44,886</w:t>
            </w:r>
          </w:p>
        </w:tc>
        <w:tc>
          <w:tcPr>
            <w:tcW w:w="787" w:type="dxa"/>
            <w:tcBorders>
              <w:top w:val="single" w:sz="4" w:space="0" w:color="auto"/>
              <w:left w:val="nil"/>
              <w:bottom w:val="single" w:sz="4" w:space="0" w:color="auto"/>
              <w:right w:val="single" w:sz="4" w:space="0" w:color="auto"/>
            </w:tcBorders>
            <w:noWrap/>
            <w:hideMark/>
          </w:tcPr>
          <w:p w14:paraId="1584A93B" w14:textId="7522251F" w:rsidR="0093616C" w:rsidRDefault="0093616C">
            <w:pPr>
              <w:rPr>
                <w:rFonts w:ascii="Arial" w:hAnsi="Arial" w:cs="Arial"/>
                <w:b/>
                <w:bCs/>
                <w:color w:val="000000"/>
                <w:sz w:val="18"/>
                <w:szCs w:val="18"/>
              </w:rPr>
            </w:pPr>
            <w:r>
              <w:rPr>
                <w:rFonts w:ascii="Arial" w:hAnsi="Arial" w:cs="Arial"/>
                <w:b/>
                <w:bCs/>
                <w:color w:val="000000"/>
                <w:sz w:val="18"/>
                <w:szCs w:val="18"/>
              </w:rPr>
              <w:t>47,994</w:t>
            </w:r>
          </w:p>
        </w:tc>
        <w:tc>
          <w:tcPr>
            <w:tcW w:w="787" w:type="dxa"/>
            <w:tcBorders>
              <w:top w:val="single" w:sz="4" w:space="0" w:color="auto"/>
              <w:left w:val="nil"/>
              <w:bottom w:val="single" w:sz="4" w:space="0" w:color="auto"/>
              <w:right w:val="single" w:sz="4" w:space="0" w:color="auto"/>
            </w:tcBorders>
            <w:noWrap/>
            <w:hideMark/>
          </w:tcPr>
          <w:p w14:paraId="1D5CEE57" w14:textId="61041839" w:rsidR="0093616C" w:rsidRDefault="0093616C">
            <w:pPr>
              <w:rPr>
                <w:rFonts w:ascii="Arial" w:hAnsi="Arial" w:cs="Arial"/>
                <w:b/>
                <w:bCs/>
                <w:color w:val="000000"/>
                <w:sz w:val="18"/>
                <w:szCs w:val="18"/>
              </w:rPr>
            </w:pPr>
            <w:r>
              <w:rPr>
                <w:rFonts w:ascii="Arial" w:hAnsi="Arial" w:cs="Arial"/>
                <w:b/>
                <w:bCs/>
                <w:color w:val="000000"/>
                <w:sz w:val="18"/>
                <w:szCs w:val="18"/>
              </w:rPr>
              <w:t>51,179</w:t>
            </w:r>
          </w:p>
        </w:tc>
        <w:tc>
          <w:tcPr>
            <w:tcW w:w="787" w:type="dxa"/>
            <w:tcBorders>
              <w:top w:val="single" w:sz="4" w:space="0" w:color="auto"/>
              <w:left w:val="nil"/>
              <w:bottom w:val="single" w:sz="4" w:space="0" w:color="auto"/>
              <w:right w:val="single" w:sz="4" w:space="0" w:color="auto"/>
            </w:tcBorders>
            <w:noWrap/>
            <w:hideMark/>
          </w:tcPr>
          <w:p w14:paraId="11303209" w14:textId="1E132F23" w:rsidR="0093616C" w:rsidRDefault="0093616C">
            <w:pPr>
              <w:rPr>
                <w:rFonts w:ascii="Arial" w:hAnsi="Arial" w:cs="Arial"/>
                <w:b/>
                <w:bCs/>
                <w:color w:val="000000"/>
                <w:sz w:val="18"/>
                <w:szCs w:val="18"/>
              </w:rPr>
            </w:pPr>
            <w:r>
              <w:rPr>
                <w:rFonts w:ascii="Arial" w:hAnsi="Arial" w:cs="Arial"/>
                <w:b/>
                <w:bCs/>
                <w:color w:val="000000"/>
                <w:sz w:val="18"/>
                <w:szCs w:val="18"/>
              </w:rPr>
              <w:t>54,870</w:t>
            </w:r>
          </w:p>
        </w:tc>
        <w:tc>
          <w:tcPr>
            <w:tcW w:w="787" w:type="dxa"/>
            <w:tcBorders>
              <w:top w:val="single" w:sz="4" w:space="0" w:color="auto"/>
              <w:left w:val="nil"/>
              <w:bottom w:val="single" w:sz="4" w:space="0" w:color="auto"/>
              <w:right w:val="single" w:sz="4" w:space="0" w:color="auto"/>
            </w:tcBorders>
            <w:noWrap/>
            <w:hideMark/>
          </w:tcPr>
          <w:p w14:paraId="00FC401E" w14:textId="011502A5" w:rsidR="0093616C" w:rsidRDefault="0093616C">
            <w:pPr>
              <w:rPr>
                <w:rFonts w:ascii="Arial" w:hAnsi="Arial" w:cs="Arial"/>
                <w:b/>
                <w:bCs/>
                <w:color w:val="000000"/>
                <w:sz w:val="18"/>
                <w:szCs w:val="18"/>
              </w:rPr>
            </w:pPr>
            <w:r>
              <w:rPr>
                <w:rFonts w:ascii="Arial" w:hAnsi="Arial" w:cs="Arial"/>
                <w:b/>
                <w:bCs/>
                <w:color w:val="000000"/>
                <w:sz w:val="18"/>
                <w:szCs w:val="18"/>
              </w:rPr>
              <w:t>72,505</w:t>
            </w:r>
          </w:p>
        </w:tc>
        <w:tc>
          <w:tcPr>
            <w:tcW w:w="787" w:type="dxa"/>
            <w:tcBorders>
              <w:top w:val="single" w:sz="4" w:space="0" w:color="auto"/>
              <w:left w:val="nil"/>
              <w:bottom w:val="single" w:sz="4" w:space="0" w:color="auto"/>
              <w:right w:val="single" w:sz="4" w:space="0" w:color="auto"/>
            </w:tcBorders>
            <w:noWrap/>
            <w:hideMark/>
          </w:tcPr>
          <w:p w14:paraId="68345EE4" w14:textId="22F08B19" w:rsidR="0093616C" w:rsidRDefault="0093616C">
            <w:pPr>
              <w:rPr>
                <w:rFonts w:ascii="Arial" w:hAnsi="Arial" w:cs="Arial"/>
                <w:b/>
                <w:bCs/>
                <w:color w:val="000000"/>
                <w:sz w:val="18"/>
                <w:szCs w:val="18"/>
              </w:rPr>
            </w:pPr>
            <w:r>
              <w:rPr>
                <w:rFonts w:ascii="Arial" w:hAnsi="Arial" w:cs="Arial"/>
                <w:b/>
                <w:bCs/>
                <w:color w:val="000000"/>
                <w:sz w:val="18"/>
                <w:szCs w:val="18"/>
              </w:rPr>
              <w:t>63,637</w:t>
            </w:r>
          </w:p>
        </w:tc>
        <w:tc>
          <w:tcPr>
            <w:tcW w:w="787" w:type="dxa"/>
            <w:tcBorders>
              <w:top w:val="single" w:sz="4" w:space="0" w:color="auto"/>
              <w:left w:val="nil"/>
              <w:bottom w:val="single" w:sz="4" w:space="0" w:color="auto"/>
              <w:right w:val="single" w:sz="4" w:space="0" w:color="auto"/>
            </w:tcBorders>
            <w:noWrap/>
            <w:hideMark/>
          </w:tcPr>
          <w:p w14:paraId="3C29402C" w14:textId="4444EACD" w:rsidR="0093616C" w:rsidRDefault="0093616C">
            <w:pPr>
              <w:rPr>
                <w:rFonts w:ascii="Arial" w:hAnsi="Arial" w:cs="Arial"/>
                <w:b/>
                <w:bCs/>
                <w:color w:val="000000"/>
                <w:sz w:val="18"/>
                <w:szCs w:val="18"/>
              </w:rPr>
            </w:pPr>
            <w:r>
              <w:rPr>
                <w:rFonts w:ascii="Arial" w:hAnsi="Arial" w:cs="Arial"/>
                <w:b/>
                <w:bCs/>
                <w:color w:val="000000"/>
                <w:sz w:val="18"/>
                <w:szCs w:val="18"/>
              </w:rPr>
              <w:t>66,012</w:t>
            </w:r>
          </w:p>
        </w:tc>
      </w:tr>
    </w:tbl>
    <w:p w14:paraId="6A37D098" w14:textId="0AE9A884" w:rsidR="0093616C" w:rsidRDefault="000B0C72" w:rsidP="00E24377">
      <w:pPr>
        <w:ind w:left="720" w:hanging="720"/>
        <w:rPr>
          <w:rFonts w:ascii="Arial" w:hAnsi="Arial" w:cs="Arial"/>
        </w:rPr>
      </w:pPr>
      <w:r w:rsidRPr="009F750C">
        <w:rPr>
          <w:rFonts w:ascii="Arial" w:hAnsi="Arial" w:cs="Arial"/>
          <w:sz w:val="20"/>
          <w:szCs w:val="20"/>
        </w:rPr>
        <w:t>Source: HESA</w:t>
      </w:r>
      <w:r>
        <w:rPr>
          <w:rFonts w:ascii="Arial" w:hAnsi="Arial" w:cs="Arial"/>
          <w:sz w:val="20"/>
          <w:szCs w:val="20"/>
        </w:rPr>
        <w:t xml:space="preserve"> Data</w:t>
      </w:r>
    </w:p>
    <w:p w14:paraId="22A5EEFA" w14:textId="20C92698" w:rsidR="0093616C" w:rsidRDefault="009C341D" w:rsidP="0093616C">
      <w:pPr>
        <w:spacing w:after="0"/>
        <w:ind w:left="720" w:hanging="720"/>
        <w:rPr>
          <w:rFonts w:ascii="Arial" w:hAnsi="Arial" w:cs="Arial"/>
        </w:rPr>
      </w:pPr>
      <w:r>
        <w:rPr>
          <w:rFonts w:ascii="Arial" w:hAnsi="Arial" w:cs="Arial"/>
        </w:rPr>
        <w:t>3</w:t>
      </w:r>
      <w:r w:rsidR="0092391B">
        <w:rPr>
          <w:rFonts w:ascii="Arial" w:hAnsi="Arial" w:cs="Arial"/>
        </w:rPr>
        <w:t>.</w:t>
      </w:r>
      <w:r w:rsidR="000B0C72">
        <w:rPr>
          <w:rFonts w:ascii="Arial" w:hAnsi="Arial" w:cs="Arial"/>
        </w:rPr>
        <w:t>8</w:t>
      </w:r>
      <w:r w:rsidR="0092391B">
        <w:rPr>
          <w:rFonts w:ascii="Arial" w:hAnsi="Arial" w:cs="Arial"/>
        </w:rPr>
        <w:tab/>
      </w:r>
      <w:r w:rsidR="0092391B" w:rsidRPr="0092391B">
        <w:rPr>
          <w:rFonts w:ascii="Arial" w:hAnsi="Arial" w:cs="Arial"/>
        </w:rPr>
        <w:t xml:space="preserve">It is difficult to estimate the number of HMOs occupied specifically by students in the city. HESA 2017/18 data tells us 17,468 students lived in HMOs and other rented accommodation. </w:t>
      </w:r>
      <w:r w:rsidR="0093616C">
        <w:rPr>
          <w:rFonts w:ascii="Arial" w:hAnsi="Arial" w:cs="Arial"/>
        </w:rPr>
        <w:t xml:space="preserve">(Note:  2,035 students indicated ‘other’). </w:t>
      </w:r>
      <w:r w:rsidR="0092391B" w:rsidRPr="0092391B">
        <w:rPr>
          <w:rFonts w:ascii="Arial" w:hAnsi="Arial" w:cs="Arial"/>
        </w:rPr>
        <w:t xml:space="preserve">Using Student Council Tax exemptions (excluding PBSA) there is an estimated 4,491 properties in the city which are exempt from Council Tax for student purposes. If an average ratio of 5 </w:t>
      </w:r>
      <w:proofErr w:type="spellStart"/>
      <w:r w:rsidR="0092391B" w:rsidRPr="0092391B">
        <w:rPr>
          <w:rFonts w:ascii="Arial" w:hAnsi="Arial" w:cs="Arial"/>
        </w:rPr>
        <w:t>bedspaces</w:t>
      </w:r>
      <w:proofErr w:type="spellEnd"/>
      <w:r w:rsidR="0092391B" w:rsidRPr="0092391B">
        <w:rPr>
          <w:rFonts w:ascii="Arial" w:hAnsi="Arial" w:cs="Arial"/>
        </w:rPr>
        <w:t xml:space="preserve"> per property is applied, there are potentially 22,455 </w:t>
      </w:r>
      <w:proofErr w:type="spellStart"/>
      <w:r w:rsidR="0092391B" w:rsidRPr="0092391B">
        <w:rPr>
          <w:rFonts w:ascii="Arial" w:hAnsi="Arial" w:cs="Arial"/>
        </w:rPr>
        <w:t>bedspaces</w:t>
      </w:r>
      <w:proofErr w:type="spellEnd"/>
      <w:r w:rsidR="0092391B" w:rsidRPr="0092391B">
        <w:rPr>
          <w:rFonts w:ascii="Arial" w:hAnsi="Arial" w:cs="Arial"/>
        </w:rPr>
        <w:t xml:space="preserve"> </w:t>
      </w:r>
      <w:r w:rsidR="0093616C">
        <w:rPr>
          <w:rFonts w:ascii="Arial" w:hAnsi="Arial" w:cs="Arial"/>
        </w:rPr>
        <w:t xml:space="preserve">in HMOs </w:t>
      </w:r>
      <w:r w:rsidR="0092391B" w:rsidRPr="0092391B">
        <w:rPr>
          <w:rFonts w:ascii="Arial" w:hAnsi="Arial" w:cs="Arial"/>
        </w:rPr>
        <w:t>across the city</w:t>
      </w:r>
      <w:r w:rsidR="0093616C">
        <w:rPr>
          <w:rFonts w:ascii="Arial" w:hAnsi="Arial" w:cs="Arial"/>
        </w:rPr>
        <w:t xml:space="preserve"> occupied by students</w:t>
      </w:r>
      <w:r w:rsidR="0092391B" w:rsidRPr="0092391B">
        <w:rPr>
          <w:rFonts w:ascii="Arial" w:hAnsi="Arial" w:cs="Arial"/>
        </w:rPr>
        <w:t xml:space="preserve">. </w:t>
      </w:r>
    </w:p>
    <w:p w14:paraId="0FBE1CBD" w14:textId="77777777" w:rsidR="003270D9" w:rsidRDefault="003270D9" w:rsidP="0093616C">
      <w:pPr>
        <w:spacing w:after="0"/>
        <w:ind w:left="720" w:hanging="720"/>
        <w:rPr>
          <w:rFonts w:ascii="Arial" w:hAnsi="Arial" w:cs="Arial"/>
        </w:rPr>
      </w:pPr>
    </w:p>
    <w:p w14:paraId="32E14BB8" w14:textId="54F85CC4" w:rsidR="00A923AF" w:rsidRDefault="009C341D" w:rsidP="000B0C72">
      <w:pPr>
        <w:spacing w:after="0"/>
        <w:ind w:left="720" w:hanging="720"/>
        <w:rPr>
          <w:rFonts w:ascii="Arial" w:hAnsi="Arial" w:cs="Arial"/>
        </w:rPr>
      </w:pPr>
      <w:r>
        <w:rPr>
          <w:rFonts w:ascii="Arial" w:hAnsi="Arial" w:cs="Arial"/>
        </w:rPr>
        <w:t>3</w:t>
      </w:r>
      <w:r w:rsidR="003270D9">
        <w:rPr>
          <w:rFonts w:ascii="Arial" w:hAnsi="Arial" w:cs="Arial"/>
        </w:rPr>
        <w:t>.</w:t>
      </w:r>
      <w:r w:rsidR="000B0C72">
        <w:rPr>
          <w:rFonts w:ascii="Arial" w:hAnsi="Arial" w:cs="Arial"/>
        </w:rPr>
        <w:t>9</w:t>
      </w:r>
      <w:r w:rsidR="003270D9">
        <w:rPr>
          <w:rFonts w:ascii="Arial" w:hAnsi="Arial" w:cs="Arial"/>
        </w:rPr>
        <w:tab/>
        <w:t>The Birmingham Development Plan Policy TP33 ‘Student accommodation’, supports proposals for purpose-built student accommodation on campus and supports proposals for off campus provision where it meets the policy criteria.</w:t>
      </w:r>
    </w:p>
    <w:p w14:paraId="3238ABBE" w14:textId="43216A98" w:rsidR="00A923AF" w:rsidRDefault="00A923AF" w:rsidP="00A923AF">
      <w:pPr>
        <w:spacing w:after="0"/>
        <w:ind w:left="720" w:hanging="720"/>
        <w:rPr>
          <w:rFonts w:ascii="Arial" w:hAnsi="Arial" w:cs="Arial"/>
        </w:rPr>
      </w:pPr>
    </w:p>
    <w:p w14:paraId="55972FB5" w14:textId="6C04E974" w:rsidR="000B0C72" w:rsidRPr="000B0C72" w:rsidRDefault="009C341D" w:rsidP="000B0C72">
      <w:pPr>
        <w:ind w:left="720" w:hanging="720"/>
        <w:rPr>
          <w:rFonts w:ascii="Arial" w:hAnsi="Arial" w:cs="Arial"/>
        </w:rPr>
      </w:pPr>
      <w:r>
        <w:rPr>
          <w:rFonts w:ascii="Arial" w:hAnsi="Arial" w:cs="Arial"/>
        </w:rPr>
        <w:lastRenderedPageBreak/>
        <w:t>3</w:t>
      </w:r>
      <w:r w:rsidR="000B0C72">
        <w:rPr>
          <w:rFonts w:ascii="Arial" w:hAnsi="Arial" w:cs="Arial"/>
        </w:rPr>
        <w:t>.10</w:t>
      </w:r>
      <w:r w:rsidR="000B0C72">
        <w:rPr>
          <w:rFonts w:ascii="Arial" w:hAnsi="Arial" w:cs="Arial"/>
        </w:rPr>
        <w:tab/>
        <w:t>As</w:t>
      </w:r>
      <w:r w:rsidR="000B0C72" w:rsidRPr="00AA3DF0">
        <w:rPr>
          <w:rFonts w:ascii="Arial" w:hAnsi="Arial" w:cs="Arial"/>
        </w:rPr>
        <w:t xml:space="preserve"> the profile of HMO occupiers </w:t>
      </w:r>
      <w:r w:rsidR="000B0C72">
        <w:rPr>
          <w:rFonts w:ascii="Arial" w:hAnsi="Arial" w:cs="Arial"/>
        </w:rPr>
        <w:t xml:space="preserve">tend to be </w:t>
      </w:r>
      <w:r w:rsidR="000B0C72" w:rsidRPr="00AA3DF0">
        <w:rPr>
          <w:rFonts w:ascii="Arial" w:hAnsi="Arial" w:cs="Arial"/>
        </w:rPr>
        <w:t>young</w:t>
      </w:r>
      <w:r w:rsidR="000B0C72">
        <w:rPr>
          <w:rFonts w:ascii="Arial" w:hAnsi="Arial" w:cs="Arial"/>
        </w:rPr>
        <w:t xml:space="preserve">, </w:t>
      </w:r>
      <w:r w:rsidR="000B0C72" w:rsidRPr="00AA3DF0">
        <w:rPr>
          <w:rFonts w:ascii="Arial" w:hAnsi="Arial" w:cs="Arial"/>
        </w:rPr>
        <w:t>single households</w:t>
      </w:r>
      <w:r w:rsidR="000B0C72">
        <w:rPr>
          <w:rFonts w:ascii="Arial" w:hAnsi="Arial" w:cs="Arial"/>
        </w:rPr>
        <w:t>, low income households</w:t>
      </w:r>
      <w:r w:rsidR="000B0C72" w:rsidRPr="00AA3DF0">
        <w:rPr>
          <w:rFonts w:ascii="Arial" w:hAnsi="Arial" w:cs="Arial"/>
        </w:rPr>
        <w:t xml:space="preserve"> and transient</w:t>
      </w:r>
      <w:r w:rsidR="000B0C72">
        <w:rPr>
          <w:rFonts w:ascii="Arial" w:hAnsi="Arial" w:cs="Arial"/>
        </w:rPr>
        <w:t xml:space="preserve"> (</w:t>
      </w:r>
      <w:r w:rsidR="000B0C72" w:rsidRPr="00AA3DF0">
        <w:rPr>
          <w:rFonts w:ascii="Arial" w:hAnsi="Arial" w:cs="Arial"/>
        </w:rPr>
        <w:t>only living in the premises for a short time</w:t>
      </w:r>
      <w:r w:rsidR="000B0C72">
        <w:rPr>
          <w:rFonts w:ascii="Arial" w:hAnsi="Arial" w:cs="Arial"/>
        </w:rPr>
        <w:t>)</w:t>
      </w:r>
      <w:r w:rsidR="000B0C72">
        <w:rPr>
          <w:rStyle w:val="FootnoteReference"/>
          <w:rFonts w:ascii="Arial" w:hAnsi="Arial" w:cs="Arial"/>
        </w:rPr>
        <w:footnoteReference w:id="1"/>
      </w:r>
      <w:r w:rsidR="000B0C72">
        <w:rPr>
          <w:rFonts w:ascii="Arial" w:hAnsi="Arial" w:cs="Arial"/>
        </w:rPr>
        <w:t xml:space="preserve">, </w:t>
      </w:r>
      <w:r w:rsidR="000B0C72" w:rsidRPr="000B0C72">
        <w:rPr>
          <w:rFonts w:ascii="Arial" w:hAnsi="Arial" w:cs="Arial"/>
        </w:rPr>
        <w:t>Birmingham’s population profile is likely to support the growth of this type of accommodation. The purpose of Policy DM11, however, is not to stop the growth of HMOs but to ensure that harmful concentrations</w:t>
      </w:r>
      <w:r w:rsidR="003A1E82">
        <w:rPr>
          <w:rFonts w:ascii="Arial" w:hAnsi="Arial" w:cs="Arial"/>
        </w:rPr>
        <w:t xml:space="preserve"> of HMOs,</w:t>
      </w:r>
      <w:r w:rsidR="000B0C72" w:rsidRPr="000B0C72">
        <w:rPr>
          <w:rFonts w:ascii="Arial" w:hAnsi="Arial" w:cs="Arial"/>
        </w:rPr>
        <w:t xml:space="preserve"> which will have an adverse impact on residential character and amenity</w:t>
      </w:r>
      <w:r w:rsidR="003A1E82">
        <w:rPr>
          <w:rFonts w:ascii="Arial" w:hAnsi="Arial" w:cs="Arial"/>
        </w:rPr>
        <w:t>,</w:t>
      </w:r>
      <w:r w:rsidR="00A8592A">
        <w:rPr>
          <w:rFonts w:ascii="Arial" w:hAnsi="Arial" w:cs="Arial"/>
        </w:rPr>
        <w:t xml:space="preserve"> do not arise.</w:t>
      </w:r>
    </w:p>
    <w:p w14:paraId="240E0973" w14:textId="705F50F1" w:rsidR="000B0C72" w:rsidRPr="000B0C72" w:rsidRDefault="009C341D" w:rsidP="000B0C72">
      <w:pPr>
        <w:ind w:left="720" w:hanging="720"/>
        <w:rPr>
          <w:rFonts w:ascii="Arial" w:hAnsi="Arial" w:cs="Arial"/>
        </w:rPr>
      </w:pPr>
      <w:r>
        <w:rPr>
          <w:rFonts w:ascii="Arial" w:hAnsi="Arial" w:cs="Arial"/>
        </w:rPr>
        <w:t>3</w:t>
      </w:r>
      <w:r w:rsidR="000B0C72" w:rsidRPr="000B0C72">
        <w:rPr>
          <w:rFonts w:ascii="Arial" w:hAnsi="Arial" w:cs="Arial"/>
        </w:rPr>
        <w:t>.11</w:t>
      </w:r>
      <w:r w:rsidR="000B0C72" w:rsidRPr="000B0C72">
        <w:rPr>
          <w:rFonts w:ascii="Arial" w:hAnsi="Arial" w:cs="Arial"/>
        </w:rPr>
        <w:tab/>
        <w:t>At the same time</w:t>
      </w:r>
      <w:r w:rsidR="00A8592A">
        <w:rPr>
          <w:rFonts w:ascii="Arial" w:hAnsi="Arial" w:cs="Arial"/>
        </w:rPr>
        <w:t>,</w:t>
      </w:r>
      <w:r w:rsidR="000B0C72" w:rsidRPr="000B0C72">
        <w:rPr>
          <w:rFonts w:ascii="Arial" w:hAnsi="Arial" w:cs="Arial"/>
        </w:rPr>
        <w:t xml:space="preserve"> the young age structure </w:t>
      </w:r>
      <w:r w:rsidR="00A8592A">
        <w:rPr>
          <w:rFonts w:ascii="Arial" w:hAnsi="Arial" w:cs="Arial"/>
        </w:rPr>
        <w:t xml:space="preserve">of the city </w:t>
      </w:r>
      <w:r w:rsidR="000B0C72" w:rsidRPr="000B0C72">
        <w:rPr>
          <w:rFonts w:ascii="Arial" w:hAnsi="Arial" w:cs="Arial"/>
        </w:rPr>
        <w:t>demonstrates the increased need for family housing over this time period. This is supported by the Strategic Housing Market Assessment (2013) which indicates a need for accommodation of all sizes but also shows that the highest net change in the number of homes needed is for 3 and 4 or more bedroom homes.</w:t>
      </w:r>
    </w:p>
    <w:p w14:paraId="74032980" w14:textId="385BFD00" w:rsidR="00A923AF" w:rsidRDefault="00A923AF" w:rsidP="00A923AF">
      <w:pPr>
        <w:spacing w:after="0"/>
        <w:ind w:left="720" w:hanging="720"/>
        <w:rPr>
          <w:rFonts w:ascii="Arial" w:hAnsi="Arial" w:cs="Arial"/>
        </w:rPr>
      </w:pPr>
    </w:p>
    <w:p w14:paraId="3C05B940" w14:textId="42A09455" w:rsidR="00A923AF" w:rsidRDefault="00A923AF" w:rsidP="00A923AF">
      <w:pPr>
        <w:spacing w:after="0"/>
        <w:ind w:left="720" w:hanging="720"/>
        <w:rPr>
          <w:rFonts w:ascii="Arial" w:hAnsi="Arial" w:cs="Arial"/>
        </w:rPr>
      </w:pPr>
    </w:p>
    <w:p w14:paraId="256750AE" w14:textId="078EE7D9" w:rsidR="00A923AF" w:rsidRDefault="00A923AF" w:rsidP="00A923AF">
      <w:pPr>
        <w:spacing w:after="0"/>
        <w:ind w:left="720" w:hanging="720"/>
        <w:rPr>
          <w:rFonts w:ascii="Arial" w:hAnsi="Arial" w:cs="Arial"/>
        </w:rPr>
      </w:pPr>
    </w:p>
    <w:p w14:paraId="106131FF" w14:textId="7BC7C605" w:rsidR="00A923AF" w:rsidRDefault="00A923AF" w:rsidP="00A923AF">
      <w:pPr>
        <w:spacing w:after="0"/>
        <w:ind w:left="720" w:hanging="720"/>
        <w:rPr>
          <w:rFonts w:ascii="Arial" w:hAnsi="Arial" w:cs="Arial"/>
        </w:rPr>
      </w:pPr>
    </w:p>
    <w:p w14:paraId="3A04AB79" w14:textId="60330BF5" w:rsidR="00A923AF" w:rsidRDefault="00A923AF" w:rsidP="00A923AF">
      <w:pPr>
        <w:spacing w:after="0"/>
        <w:ind w:left="720" w:hanging="720"/>
        <w:rPr>
          <w:rFonts w:ascii="Arial" w:hAnsi="Arial" w:cs="Arial"/>
        </w:rPr>
      </w:pPr>
    </w:p>
    <w:p w14:paraId="215EAF64" w14:textId="487B4CB2" w:rsidR="00A923AF" w:rsidRDefault="00A923AF" w:rsidP="00A923AF">
      <w:pPr>
        <w:spacing w:after="0"/>
        <w:ind w:left="720" w:hanging="720"/>
        <w:rPr>
          <w:rFonts w:ascii="Arial" w:hAnsi="Arial" w:cs="Arial"/>
        </w:rPr>
      </w:pPr>
    </w:p>
    <w:p w14:paraId="3D3A1970" w14:textId="78EEB02E" w:rsidR="00A923AF" w:rsidRDefault="00A923AF" w:rsidP="00A923AF">
      <w:pPr>
        <w:spacing w:after="0"/>
        <w:ind w:left="720" w:hanging="720"/>
        <w:rPr>
          <w:rFonts w:ascii="Arial" w:hAnsi="Arial" w:cs="Arial"/>
        </w:rPr>
      </w:pPr>
    </w:p>
    <w:p w14:paraId="77E9D463" w14:textId="6085C795" w:rsidR="00A923AF" w:rsidRDefault="00A923AF" w:rsidP="00A923AF">
      <w:pPr>
        <w:spacing w:after="0"/>
        <w:ind w:left="720" w:hanging="720"/>
        <w:rPr>
          <w:rFonts w:ascii="Arial" w:hAnsi="Arial" w:cs="Arial"/>
        </w:rPr>
      </w:pPr>
    </w:p>
    <w:p w14:paraId="07469572" w14:textId="39DFE29F" w:rsidR="00A923AF" w:rsidRDefault="00A923AF" w:rsidP="00A923AF">
      <w:pPr>
        <w:spacing w:after="0"/>
        <w:ind w:left="720" w:hanging="720"/>
        <w:rPr>
          <w:rFonts w:ascii="Arial" w:hAnsi="Arial" w:cs="Arial"/>
        </w:rPr>
      </w:pPr>
    </w:p>
    <w:p w14:paraId="5D05CE0B" w14:textId="42BE657F" w:rsidR="00A923AF" w:rsidRDefault="00A923AF" w:rsidP="00A923AF">
      <w:pPr>
        <w:spacing w:after="0"/>
        <w:ind w:left="720" w:hanging="720"/>
        <w:rPr>
          <w:rFonts w:ascii="Arial" w:hAnsi="Arial" w:cs="Arial"/>
        </w:rPr>
      </w:pPr>
    </w:p>
    <w:p w14:paraId="1D488963" w14:textId="02CB630D" w:rsidR="00A923AF" w:rsidRDefault="00A923AF" w:rsidP="00A923AF">
      <w:pPr>
        <w:spacing w:after="0"/>
        <w:ind w:left="720" w:hanging="720"/>
        <w:rPr>
          <w:rFonts w:ascii="Arial" w:hAnsi="Arial" w:cs="Arial"/>
        </w:rPr>
      </w:pPr>
    </w:p>
    <w:p w14:paraId="4FA39328" w14:textId="51515088" w:rsidR="00A923AF" w:rsidRDefault="00A923AF" w:rsidP="00A923AF">
      <w:pPr>
        <w:spacing w:after="0"/>
        <w:ind w:left="720" w:hanging="720"/>
        <w:rPr>
          <w:rFonts w:ascii="Arial" w:hAnsi="Arial" w:cs="Arial"/>
        </w:rPr>
      </w:pPr>
    </w:p>
    <w:p w14:paraId="378B4A92" w14:textId="75B8A2B8" w:rsidR="00A923AF" w:rsidRDefault="00A923AF" w:rsidP="00A923AF">
      <w:pPr>
        <w:spacing w:after="0"/>
        <w:ind w:left="720" w:hanging="720"/>
        <w:rPr>
          <w:rFonts w:ascii="Arial" w:hAnsi="Arial" w:cs="Arial"/>
        </w:rPr>
      </w:pPr>
    </w:p>
    <w:p w14:paraId="47476B53" w14:textId="19ED1A02" w:rsidR="00A923AF" w:rsidRDefault="00A923AF" w:rsidP="00A923AF">
      <w:pPr>
        <w:spacing w:after="0"/>
        <w:ind w:left="720" w:hanging="720"/>
        <w:rPr>
          <w:rFonts w:ascii="Arial" w:hAnsi="Arial" w:cs="Arial"/>
        </w:rPr>
      </w:pPr>
    </w:p>
    <w:p w14:paraId="380B83D0" w14:textId="2CCC882C" w:rsidR="00A923AF" w:rsidRDefault="00A923AF" w:rsidP="00A923AF">
      <w:pPr>
        <w:spacing w:after="0"/>
        <w:ind w:left="720" w:hanging="720"/>
        <w:rPr>
          <w:rFonts w:ascii="Arial" w:hAnsi="Arial" w:cs="Arial"/>
        </w:rPr>
      </w:pPr>
    </w:p>
    <w:p w14:paraId="3D90D002" w14:textId="665DE472" w:rsidR="00A923AF" w:rsidRDefault="00A923AF" w:rsidP="00A923AF">
      <w:pPr>
        <w:spacing w:after="0"/>
        <w:ind w:left="720" w:hanging="720"/>
        <w:rPr>
          <w:rFonts w:ascii="Arial" w:hAnsi="Arial" w:cs="Arial"/>
        </w:rPr>
      </w:pPr>
    </w:p>
    <w:p w14:paraId="3B11D5C3" w14:textId="36426658" w:rsidR="000B0C72" w:rsidRDefault="000B0C72" w:rsidP="00A923AF">
      <w:pPr>
        <w:spacing w:after="0"/>
        <w:ind w:left="720" w:hanging="720"/>
        <w:rPr>
          <w:rFonts w:ascii="Arial" w:hAnsi="Arial" w:cs="Arial"/>
        </w:rPr>
      </w:pPr>
    </w:p>
    <w:p w14:paraId="2C5D02E8" w14:textId="074535F5" w:rsidR="000B0C72" w:rsidRDefault="000B0C72" w:rsidP="00A923AF">
      <w:pPr>
        <w:spacing w:after="0"/>
        <w:ind w:left="720" w:hanging="720"/>
        <w:rPr>
          <w:rFonts w:ascii="Arial" w:hAnsi="Arial" w:cs="Arial"/>
        </w:rPr>
      </w:pPr>
    </w:p>
    <w:p w14:paraId="0533A9E9" w14:textId="1CE93C4A" w:rsidR="000B0C72" w:rsidRDefault="000B0C72" w:rsidP="00A923AF">
      <w:pPr>
        <w:spacing w:after="0"/>
        <w:ind w:left="720" w:hanging="720"/>
        <w:rPr>
          <w:rFonts w:ascii="Arial" w:hAnsi="Arial" w:cs="Arial"/>
        </w:rPr>
      </w:pPr>
    </w:p>
    <w:p w14:paraId="3ABAA678" w14:textId="25911D4A" w:rsidR="005939B8" w:rsidRDefault="005939B8" w:rsidP="00A923AF">
      <w:pPr>
        <w:spacing w:after="0"/>
        <w:ind w:left="720" w:hanging="720"/>
        <w:rPr>
          <w:rFonts w:ascii="Arial" w:hAnsi="Arial" w:cs="Arial"/>
        </w:rPr>
      </w:pPr>
    </w:p>
    <w:p w14:paraId="4B1D759A" w14:textId="443566FE" w:rsidR="005939B8" w:rsidRDefault="005939B8" w:rsidP="00A923AF">
      <w:pPr>
        <w:spacing w:after="0"/>
        <w:ind w:left="720" w:hanging="720"/>
        <w:rPr>
          <w:rFonts w:ascii="Arial" w:hAnsi="Arial" w:cs="Arial"/>
        </w:rPr>
      </w:pPr>
    </w:p>
    <w:p w14:paraId="4FBCF424" w14:textId="1EEEE910" w:rsidR="005939B8" w:rsidRDefault="005939B8" w:rsidP="00A923AF">
      <w:pPr>
        <w:spacing w:after="0"/>
        <w:ind w:left="720" w:hanging="720"/>
        <w:rPr>
          <w:rFonts w:ascii="Arial" w:hAnsi="Arial" w:cs="Arial"/>
        </w:rPr>
      </w:pPr>
    </w:p>
    <w:p w14:paraId="4E6FD870" w14:textId="33CF216C" w:rsidR="005939B8" w:rsidRDefault="005939B8" w:rsidP="00A923AF">
      <w:pPr>
        <w:spacing w:after="0"/>
        <w:ind w:left="720" w:hanging="720"/>
        <w:rPr>
          <w:rFonts w:ascii="Arial" w:hAnsi="Arial" w:cs="Arial"/>
        </w:rPr>
      </w:pPr>
    </w:p>
    <w:p w14:paraId="2C41F2D1" w14:textId="790D19CF" w:rsidR="005939B8" w:rsidRDefault="005939B8" w:rsidP="00A923AF">
      <w:pPr>
        <w:spacing w:after="0"/>
        <w:ind w:left="720" w:hanging="720"/>
        <w:rPr>
          <w:rFonts w:ascii="Arial" w:hAnsi="Arial" w:cs="Arial"/>
        </w:rPr>
      </w:pPr>
    </w:p>
    <w:p w14:paraId="06A40AE5" w14:textId="5E42ADDC" w:rsidR="005939B8" w:rsidRDefault="005939B8" w:rsidP="00A923AF">
      <w:pPr>
        <w:spacing w:after="0"/>
        <w:ind w:left="720" w:hanging="720"/>
        <w:rPr>
          <w:rFonts w:ascii="Arial" w:hAnsi="Arial" w:cs="Arial"/>
        </w:rPr>
      </w:pPr>
    </w:p>
    <w:p w14:paraId="3F14B361" w14:textId="18325DA4" w:rsidR="005939B8" w:rsidRDefault="005939B8" w:rsidP="00A923AF">
      <w:pPr>
        <w:spacing w:after="0"/>
        <w:ind w:left="720" w:hanging="720"/>
        <w:rPr>
          <w:rFonts w:ascii="Arial" w:hAnsi="Arial" w:cs="Arial"/>
        </w:rPr>
      </w:pPr>
    </w:p>
    <w:p w14:paraId="5F3F2867" w14:textId="14FDF0BB" w:rsidR="005939B8" w:rsidRDefault="005939B8" w:rsidP="00A923AF">
      <w:pPr>
        <w:spacing w:after="0"/>
        <w:ind w:left="720" w:hanging="720"/>
        <w:rPr>
          <w:rFonts w:ascii="Arial" w:hAnsi="Arial" w:cs="Arial"/>
        </w:rPr>
      </w:pPr>
    </w:p>
    <w:p w14:paraId="6D08EC54" w14:textId="0A5F4DC7" w:rsidR="005939B8" w:rsidRDefault="005939B8" w:rsidP="00A923AF">
      <w:pPr>
        <w:spacing w:after="0"/>
        <w:ind w:left="720" w:hanging="720"/>
        <w:rPr>
          <w:rFonts w:ascii="Arial" w:hAnsi="Arial" w:cs="Arial"/>
        </w:rPr>
      </w:pPr>
    </w:p>
    <w:p w14:paraId="05377721" w14:textId="3BE1EA6E" w:rsidR="005939B8" w:rsidRDefault="005939B8" w:rsidP="00A923AF">
      <w:pPr>
        <w:spacing w:after="0"/>
        <w:ind w:left="720" w:hanging="720"/>
        <w:rPr>
          <w:rFonts w:ascii="Arial" w:hAnsi="Arial" w:cs="Arial"/>
        </w:rPr>
      </w:pPr>
    </w:p>
    <w:p w14:paraId="64EB55B3" w14:textId="3343A8C4" w:rsidR="005939B8" w:rsidRDefault="005939B8" w:rsidP="00A923AF">
      <w:pPr>
        <w:spacing w:after="0"/>
        <w:ind w:left="720" w:hanging="720"/>
        <w:rPr>
          <w:rFonts w:ascii="Arial" w:hAnsi="Arial" w:cs="Arial"/>
        </w:rPr>
      </w:pPr>
    </w:p>
    <w:p w14:paraId="45AE40E4" w14:textId="77777777" w:rsidR="005939B8" w:rsidRDefault="005939B8" w:rsidP="00A923AF">
      <w:pPr>
        <w:spacing w:after="0"/>
        <w:ind w:left="720" w:hanging="720"/>
        <w:rPr>
          <w:rFonts w:ascii="Arial" w:hAnsi="Arial" w:cs="Arial"/>
        </w:rPr>
      </w:pPr>
    </w:p>
    <w:p w14:paraId="5CFE4FBE" w14:textId="77777777" w:rsidR="000B0C72" w:rsidRDefault="000B0C72" w:rsidP="00A923AF">
      <w:pPr>
        <w:spacing w:after="0"/>
        <w:ind w:left="720" w:hanging="720"/>
        <w:rPr>
          <w:rFonts w:ascii="Arial" w:hAnsi="Arial" w:cs="Arial"/>
        </w:rPr>
      </w:pPr>
    </w:p>
    <w:p w14:paraId="52C52ADD" w14:textId="77777777" w:rsidR="00A923AF" w:rsidRDefault="00A923AF" w:rsidP="00A923AF">
      <w:pPr>
        <w:spacing w:after="0"/>
        <w:ind w:left="720" w:hanging="720"/>
        <w:rPr>
          <w:rFonts w:ascii="Arial" w:hAnsi="Arial" w:cs="Arial"/>
        </w:rPr>
      </w:pPr>
    </w:p>
    <w:p w14:paraId="425ABFC9" w14:textId="0F157836" w:rsidR="002F16BF" w:rsidRDefault="009C341D" w:rsidP="00A923AF">
      <w:pPr>
        <w:spacing w:after="0"/>
        <w:ind w:left="720" w:hanging="720"/>
        <w:rPr>
          <w:rFonts w:ascii="Arial" w:hAnsi="Arial" w:cs="Arial"/>
          <w:b/>
        </w:rPr>
      </w:pPr>
      <w:r>
        <w:rPr>
          <w:rFonts w:ascii="Arial" w:hAnsi="Arial" w:cs="Arial"/>
          <w:b/>
          <w:sz w:val="28"/>
          <w:szCs w:val="28"/>
        </w:rPr>
        <w:lastRenderedPageBreak/>
        <w:t>4</w:t>
      </w:r>
      <w:r w:rsidR="002F16BF" w:rsidRPr="002F16BF">
        <w:rPr>
          <w:rFonts w:ascii="Arial" w:hAnsi="Arial" w:cs="Arial"/>
          <w:b/>
          <w:sz w:val="28"/>
          <w:szCs w:val="28"/>
        </w:rPr>
        <w:t>.</w:t>
      </w:r>
      <w:r w:rsidR="002F16BF" w:rsidRPr="002F16BF">
        <w:rPr>
          <w:rFonts w:ascii="Arial" w:hAnsi="Arial" w:cs="Arial"/>
          <w:b/>
          <w:sz w:val="28"/>
          <w:szCs w:val="28"/>
        </w:rPr>
        <w:tab/>
        <w:t>HMO</w:t>
      </w:r>
      <w:r w:rsidR="00B90353">
        <w:rPr>
          <w:rFonts w:ascii="Arial" w:hAnsi="Arial" w:cs="Arial"/>
          <w:b/>
          <w:sz w:val="28"/>
          <w:szCs w:val="28"/>
        </w:rPr>
        <w:t>s in Birmingham</w:t>
      </w:r>
    </w:p>
    <w:p w14:paraId="2D4A57B3" w14:textId="181327E0" w:rsidR="00A923AF" w:rsidRDefault="00A923AF" w:rsidP="00A923AF">
      <w:pPr>
        <w:spacing w:after="0"/>
        <w:ind w:left="720" w:hanging="720"/>
        <w:rPr>
          <w:rFonts w:ascii="Arial" w:hAnsi="Arial" w:cs="Arial"/>
          <w:b/>
        </w:rPr>
      </w:pPr>
    </w:p>
    <w:p w14:paraId="019396D7" w14:textId="789D17C8" w:rsidR="00A923AF" w:rsidRDefault="00A923AF" w:rsidP="002A385C">
      <w:pPr>
        <w:spacing w:after="0"/>
        <w:ind w:left="720" w:hanging="720"/>
        <w:rPr>
          <w:rFonts w:ascii="Arial" w:hAnsi="Arial" w:cs="Arial"/>
          <w:bCs/>
          <w:u w:val="single"/>
        </w:rPr>
      </w:pPr>
      <w:r>
        <w:rPr>
          <w:rFonts w:ascii="Arial" w:hAnsi="Arial" w:cs="Arial"/>
          <w:b/>
        </w:rPr>
        <w:tab/>
      </w:r>
      <w:r w:rsidRPr="002A385C">
        <w:rPr>
          <w:rFonts w:ascii="Arial" w:hAnsi="Arial" w:cs="Arial"/>
          <w:bCs/>
          <w:u w:val="single"/>
        </w:rPr>
        <w:t>City-wide mapping</w:t>
      </w:r>
      <w:r w:rsidR="002A385C" w:rsidRPr="002A385C">
        <w:rPr>
          <w:rFonts w:ascii="Arial" w:hAnsi="Arial" w:cs="Arial"/>
          <w:bCs/>
          <w:u w:val="single"/>
        </w:rPr>
        <w:t xml:space="preserve"> of HMOs</w:t>
      </w:r>
    </w:p>
    <w:p w14:paraId="3DA64F5D" w14:textId="77777777" w:rsidR="002A385C" w:rsidRPr="002A385C" w:rsidRDefault="002A385C" w:rsidP="002A385C">
      <w:pPr>
        <w:spacing w:after="0"/>
        <w:ind w:left="720" w:hanging="720"/>
        <w:rPr>
          <w:rFonts w:ascii="Arial" w:hAnsi="Arial" w:cs="Arial"/>
          <w:bCs/>
          <w:u w:val="single"/>
        </w:rPr>
      </w:pPr>
    </w:p>
    <w:p w14:paraId="2E7C6B5F" w14:textId="54AE0E65" w:rsidR="00281C69" w:rsidRPr="00281C69" w:rsidRDefault="009C341D" w:rsidP="00B96317">
      <w:pPr>
        <w:ind w:left="720" w:hanging="720"/>
        <w:rPr>
          <w:rFonts w:ascii="Arial" w:hAnsi="Arial" w:cs="Arial"/>
        </w:rPr>
      </w:pPr>
      <w:r>
        <w:rPr>
          <w:rFonts w:ascii="Arial" w:hAnsi="Arial" w:cs="Arial"/>
        </w:rPr>
        <w:t>4</w:t>
      </w:r>
      <w:r w:rsidR="00281C69">
        <w:rPr>
          <w:rFonts w:ascii="Arial" w:hAnsi="Arial" w:cs="Arial"/>
        </w:rPr>
        <w:t>.1</w:t>
      </w:r>
      <w:r w:rsidR="00281C69">
        <w:rPr>
          <w:rFonts w:ascii="Arial" w:hAnsi="Arial" w:cs="Arial"/>
        </w:rPr>
        <w:tab/>
      </w:r>
      <w:r w:rsidR="002D23B5">
        <w:rPr>
          <w:rFonts w:ascii="Arial" w:hAnsi="Arial" w:cs="Arial"/>
        </w:rPr>
        <w:t xml:space="preserve">For the purposes of the Article 4 Direction, a </w:t>
      </w:r>
      <w:r w:rsidR="00266328">
        <w:rPr>
          <w:rFonts w:ascii="Arial" w:hAnsi="Arial" w:cs="Arial"/>
        </w:rPr>
        <w:t>city-wide</w:t>
      </w:r>
      <w:r w:rsidR="002D23B5">
        <w:rPr>
          <w:rFonts w:ascii="Arial" w:hAnsi="Arial" w:cs="Arial"/>
        </w:rPr>
        <w:t xml:space="preserve"> </w:t>
      </w:r>
      <w:r w:rsidR="00281C69">
        <w:rPr>
          <w:rFonts w:ascii="Arial" w:hAnsi="Arial" w:cs="Arial"/>
        </w:rPr>
        <w:t xml:space="preserve">assessment of the </w:t>
      </w:r>
      <w:r w:rsidR="00824D91">
        <w:rPr>
          <w:rFonts w:ascii="Arial" w:hAnsi="Arial" w:cs="Arial"/>
        </w:rPr>
        <w:t>numbers and distribution</w:t>
      </w:r>
      <w:r w:rsidR="00281C69">
        <w:rPr>
          <w:rFonts w:ascii="Arial" w:hAnsi="Arial" w:cs="Arial"/>
        </w:rPr>
        <w:t xml:space="preserve"> of houses known as HMOs </w:t>
      </w:r>
      <w:r w:rsidR="002D23B5">
        <w:rPr>
          <w:rFonts w:ascii="Arial" w:hAnsi="Arial" w:cs="Arial"/>
        </w:rPr>
        <w:t xml:space="preserve">was undertaken in </w:t>
      </w:r>
      <w:r w:rsidR="00A72121">
        <w:rPr>
          <w:rFonts w:ascii="Arial" w:hAnsi="Arial" w:cs="Arial"/>
        </w:rPr>
        <w:t>February</w:t>
      </w:r>
      <w:r w:rsidR="002D23B5">
        <w:rPr>
          <w:rFonts w:ascii="Arial" w:hAnsi="Arial" w:cs="Arial"/>
        </w:rPr>
        <w:t xml:space="preserve"> 2019</w:t>
      </w:r>
      <w:r w:rsidR="00281C69">
        <w:rPr>
          <w:rFonts w:ascii="Arial" w:hAnsi="Arial" w:cs="Arial"/>
        </w:rPr>
        <w:t xml:space="preserve"> using the following data sources:</w:t>
      </w:r>
    </w:p>
    <w:p w14:paraId="762FDDD2" w14:textId="77777777" w:rsidR="002F16BF" w:rsidRDefault="002F16BF" w:rsidP="00940920">
      <w:pPr>
        <w:numPr>
          <w:ilvl w:val="0"/>
          <w:numId w:val="4"/>
        </w:numPr>
        <w:spacing w:after="0"/>
        <w:ind w:left="1434" w:hanging="357"/>
        <w:rPr>
          <w:rFonts w:ascii="Arial" w:hAnsi="Arial" w:cs="Arial"/>
        </w:rPr>
      </w:pPr>
      <w:r>
        <w:rPr>
          <w:rFonts w:ascii="Arial" w:hAnsi="Arial" w:cs="Arial"/>
        </w:rPr>
        <w:t>Council tax</w:t>
      </w:r>
      <w:r w:rsidR="00281C69">
        <w:rPr>
          <w:rFonts w:ascii="Arial" w:hAnsi="Arial" w:cs="Arial"/>
        </w:rPr>
        <w:t xml:space="preserve"> records – properties with student exemptions (excluding purpose built student accommodation and self-contained flats)</w:t>
      </w:r>
    </w:p>
    <w:p w14:paraId="255DB7FA" w14:textId="77777777" w:rsidR="00281C69" w:rsidRDefault="00281C69" w:rsidP="00940920">
      <w:pPr>
        <w:numPr>
          <w:ilvl w:val="0"/>
          <w:numId w:val="4"/>
        </w:numPr>
        <w:spacing w:after="0"/>
        <w:ind w:left="1434" w:hanging="357"/>
        <w:rPr>
          <w:rFonts w:ascii="Arial" w:hAnsi="Arial" w:cs="Arial"/>
        </w:rPr>
      </w:pPr>
      <w:r>
        <w:rPr>
          <w:rFonts w:ascii="Arial" w:hAnsi="Arial" w:cs="Arial"/>
        </w:rPr>
        <w:t>Licensing records – properties licensed as an HMO</w:t>
      </w:r>
    </w:p>
    <w:p w14:paraId="1767C0DF" w14:textId="77777777" w:rsidR="00281C69" w:rsidRDefault="00281C69" w:rsidP="00940920">
      <w:pPr>
        <w:numPr>
          <w:ilvl w:val="0"/>
          <w:numId w:val="4"/>
        </w:numPr>
        <w:spacing w:after="0"/>
        <w:ind w:left="1434" w:hanging="357"/>
        <w:rPr>
          <w:rFonts w:ascii="Arial" w:hAnsi="Arial" w:cs="Arial"/>
        </w:rPr>
      </w:pPr>
      <w:r>
        <w:rPr>
          <w:rFonts w:ascii="Arial" w:hAnsi="Arial" w:cs="Arial"/>
        </w:rPr>
        <w:t>Planning records – properties with C4 or Sui Generis planning consent or issued with a Certificate of Lawful Development</w:t>
      </w:r>
    </w:p>
    <w:p w14:paraId="025EF6B2" w14:textId="77777777" w:rsidR="00281C69" w:rsidRDefault="00281C69" w:rsidP="00281C69">
      <w:pPr>
        <w:spacing w:after="0"/>
        <w:ind w:left="1434"/>
        <w:rPr>
          <w:rFonts w:ascii="Arial" w:hAnsi="Arial" w:cs="Arial"/>
        </w:rPr>
      </w:pPr>
    </w:p>
    <w:p w14:paraId="102AA950" w14:textId="3E58EF19" w:rsidR="00F17E49" w:rsidRPr="004D1DAE" w:rsidRDefault="009C341D" w:rsidP="00F17E49">
      <w:pPr>
        <w:ind w:left="720" w:hanging="720"/>
        <w:rPr>
          <w:rFonts w:ascii="Arial" w:hAnsi="Arial" w:cs="Arial"/>
        </w:rPr>
      </w:pPr>
      <w:r>
        <w:rPr>
          <w:rFonts w:ascii="Arial" w:hAnsi="Arial" w:cs="Arial"/>
        </w:rPr>
        <w:t>4</w:t>
      </w:r>
      <w:r w:rsidR="009A4B34">
        <w:rPr>
          <w:rFonts w:ascii="Arial" w:hAnsi="Arial" w:cs="Arial"/>
        </w:rPr>
        <w:t>.2</w:t>
      </w:r>
      <w:r w:rsidR="009A4B34">
        <w:rPr>
          <w:rFonts w:ascii="Arial" w:hAnsi="Arial" w:cs="Arial"/>
        </w:rPr>
        <w:tab/>
      </w:r>
      <w:r w:rsidR="00F17E49" w:rsidRPr="004D1DAE">
        <w:rPr>
          <w:rFonts w:ascii="Arial" w:hAnsi="Arial" w:cs="Arial"/>
        </w:rPr>
        <w:t xml:space="preserve">In total, 6,128 individual HMOs </w:t>
      </w:r>
      <w:r w:rsidR="004D1DAE">
        <w:rPr>
          <w:rFonts w:ascii="Arial" w:hAnsi="Arial" w:cs="Arial"/>
        </w:rPr>
        <w:t>were</w:t>
      </w:r>
      <w:r w:rsidR="00F17E49" w:rsidRPr="004D1DAE">
        <w:rPr>
          <w:rFonts w:ascii="Arial" w:hAnsi="Arial" w:cs="Arial"/>
        </w:rPr>
        <w:t xml:space="preserve"> identified across the city. Of these, 1,082 </w:t>
      </w:r>
      <w:r w:rsidR="00824D91">
        <w:rPr>
          <w:rFonts w:ascii="Arial" w:hAnsi="Arial" w:cs="Arial"/>
        </w:rPr>
        <w:t xml:space="preserve">were </w:t>
      </w:r>
      <w:r w:rsidR="00F17E49" w:rsidRPr="004D1DAE">
        <w:rPr>
          <w:rFonts w:ascii="Arial" w:hAnsi="Arial" w:cs="Arial"/>
        </w:rPr>
        <w:t xml:space="preserve">identified from the HMO licensing data, 443 from previous planning approvals for the creation of new HMOs and 3,594 have been identified from council tax records. </w:t>
      </w:r>
      <w:r w:rsidR="00824D91">
        <w:rPr>
          <w:rFonts w:ascii="Arial" w:hAnsi="Arial" w:cs="Arial"/>
        </w:rPr>
        <w:t>2,500 C4 HMOs have</w:t>
      </w:r>
      <w:r w:rsidR="003A1E82">
        <w:rPr>
          <w:rFonts w:ascii="Arial" w:hAnsi="Arial" w:cs="Arial"/>
        </w:rPr>
        <w:t xml:space="preserve"> also</w:t>
      </w:r>
      <w:r w:rsidR="00824D91">
        <w:rPr>
          <w:rFonts w:ascii="Arial" w:hAnsi="Arial" w:cs="Arial"/>
        </w:rPr>
        <w:t xml:space="preserve"> been declared through the exercise that accompanied the preparation for the introduction of the city-wide Article 4 Direction. These have been recorded and</w:t>
      </w:r>
      <w:r w:rsidR="003A1E82">
        <w:rPr>
          <w:rFonts w:ascii="Arial" w:hAnsi="Arial" w:cs="Arial"/>
        </w:rPr>
        <w:t>, if the HMO use can be verified,</w:t>
      </w:r>
      <w:r w:rsidR="00824D91">
        <w:rPr>
          <w:rFonts w:ascii="Arial" w:hAnsi="Arial" w:cs="Arial"/>
        </w:rPr>
        <w:t xml:space="preserve"> will be added to the mapped data.</w:t>
      </w:r>
    </w:p>
    <w:p w14:paraId="66298489" w14:textId="11206EEF" w:rsidR="00472CA9" w:rsidRDefault="009C341D" w:rsidP="00F17E49">
      <w:pPr>
        <w:ind w:left="720" w:hanging="720"/>
        <w:rPr>
          <w:rFonts w:ascii="Arial" w:hAnsi="Arial" w:cs="Arial"/>
        </w:rPr>
      </w:pPr>
      <w:r>
        <w:rPr>
          <w:rFonts w:ascii="Arial" w:hAnsi="Arial" w:cs="Arial"/>
        </w:rPr>
        <w:t>4</w:t>
      </w:r>
      <w:r w:rsidR="00EF5BDC">
        <w:rPr>
          <w:rFonts w:ascii="Arial" w:hAnsi="Arial" w:cs="Arial"/>
        </w:rPr>
        <w:t>.3</w:t>
      </w:r>
      <w:r w:rsidR="00EF5BDC">
        <w:rPr>
          <w:rFonts w:ascii="Arial" w:hAnsi="Arial" w:cs="Arial"/>
        </w:rPr>
        <w:tab/>
      </w:r>
      <w:r w:rsidR="00824D91">
        <w:rPr>
          <w:rFonts w:ascii="Arial" w:hAnsi="Arial" w:cs="Arial"/>
        </w:rPr>
        <w:t xml:space="preserve">The </w:t>
      </w:r>
      <w:hyperlink r:id="rId17" w:history="1">
        <w:r w:rsidR="00B35CCD" w:rsidRPr="004F2012">
          <w:rPr>
            <w:rStyle w:val="Hyperlink"/>
            <w:rFonts w:ascii="Arial" w:hAnsi="Arial" w:cs="Arial"/>
          </w:rPr>
          <w:t xml:space="preserve">Technical </w:t>
        </w:r>
        <w:r w:rsidR="00A72121" w:rsidRPr="004F2012">
          <w:rPr>
            <w:rStyle w:val="Hyperlink"/>
            <w:rFonts w:ascii="Arial" w:hAnsi="Arial" w:cs="Arial"/>
          </w:rPr>
          <w:t>Paper</w:t>
        </w:r>
      </w:hyperlink>
      <w:r w:rsidR="00A72121" w:rsidRPr="004F2012">
        <w:rPr>
          <w:rFonts w:ascii="Arial" w:hAnsi="Arial" w:cs="Arial"/>
        </w:rPr>
        <w:t xml:space="preserve"> </w:t>
      </w:r>
      <w:r w:rsidR="00A72121">
        <w:rPr>
          <w:rFonts w:ascii="Arial" w:hAnsi="Arial" w:cs="Arial"/>
        </w:rPr>
        <w:t xml:space="preserve">appended to the </w:t>
      </w:r>
      <w:hyperlink r:id="rId18" w:history="1">
        <w:r w:rsidR="00A72121" w:rsidRPr="004F2012">
          <w:rPr>
            <w:rStyle w:val="Hyperlink"/>
            <w:rFonts w:ascii="Arial" w:hAnsi="Arial" w:cs="Arial"/>
          </w:rPr>
          <w:t>14 May Cabinet Report</w:t>
        </w:r>
      </w:hyperlink>
      <w:r w:rsidR="00472CA9" w:rsidRPr="004F2012">
        <w:rPr>
          <w:rFonts w:ascii="Arial" w:hAnsi="Arial" w:cs="Arial"/>
        </w:rPr>
        <w:t xml:space="preserve"> </w:t>
      </w:r>
      <w:r w:rsidR="00472CA9" w:rsidRPr="00472CA9">
        <w:rPr>
          <w:rFonts w:ascii="Arial" w:hAnsi="Arial" w:cs="Arial"/>
        </w:rPr>
        <w:t>shows the distribution of HMO properties across the city that have been identified through the mapping exercise, categorised by the data sources described above. It is intended that this mapped data will become a ‘live’ dataset which is kept continually up to date. The map</w:t>
      </w:r>
      <w:r w:rsidR="00824D91">
        <w:rPr>
          <w:rFonts w:ascii="Arial" w:hAnsi="Arial" w:cs="Arial"/>
        </w:rPr>
        <w:t xml:space="preserve">s in the Technical Paper only </w:t>
      </w:r>
      <w:r w:rsidR="00472CA9" w:rsidRPr="00472CA9">
        <w:rPr>
          <w:rFonts w:ascii="Arial" w:hAnsi="Arial" w:cs="Arial"/>
        </w:rPr>
        <w:t>show a snapshot of the HMOs identified as of 21st February 2019.</w:t>
      </w:r>
    </w:p>
    <w:p w14:paraId="61CE723B" w14:textId="2427F737" w:rsidR="000A789A" w:rsidRDefault="009C341D" w:rsidP="00F17E49">
      <w:pPr>
        <w:ind w:left="720" w:hanging="720"/>
        <w:rPr>
          <w:rFonts w:ascii="Arial" w:hAnsi="Arial" w:cs="Arial"/>
        </w:rPr>
      </w:pPr>
      <w:r>
        <w:rPr>
          <w:rFonts w:ascii="Arial" w:hAnsi="Arial" w:cs="Arial"/>
        </w:rPr>
        <w:t>4</w:t>
      </w:r>
      <w:r w:rsidR="00261321">
        <w:rPr>
          <w:rFonts w:ascii="Arial" w:hAnsi="Arial" w:cs="Arial"/>
        </w:rPr>
        <w:t>.4</w:t>
      </w:r>
      <w:r w:rsidR="00261321">
        <w:rPr>
          <w:rFonts w:ascii="Arial" w:hAnsi="Arial" w:cs="Arial"/>
        </w:rPr>
        <w:tab/>
      </w:r>
      <w:r w:rsidR="000A789A">
        <w:rPr>
          <w:rFonts w:ascii="Arial" w:hAnsi="Arial" w:cs="Arial"/>
        </w:rPr>
        <w:t>For the purposes of the exercise</w:t>
      </w:r>
      <w:r w:rsidR="000A789A" w:rsidRPr="000A789A">
        <w:rPr>
          <w:rFonts w:ascii="Arial" w:hAnsi="Arial" w:cs="Arial"/>
        </w:rPr>
        <w:t xml:space="preserve"> the </w:t>
      </w:r>
      <w:r w:rsidR="00824D91">
        <w:rPr>
          <w:rFonts w:ascii="Arial" w:hAnsi="Arial" w:cs="Arial"/>
        </w:rPr>
        <w:t>c</w:t>
      </w:r>
      <w:r w:rsidR="000A789A" w:rsidRPr="000A789A">
        <w:rPr>
          <w:rFonts w:ascii="Arial" w:hAnsi="Arial" w:cs="Arial"/>
        </w:rPr>
        <w:t xml:space="preserve">ity </w:t>
      </w:r>
      <w:r w:rsidR="00824D91">
        <w:rPr>
          <w:rFonts w:ascii="Arial" w:hAnsi="Arial" w:cs="Arial"/>
        </w:rPr>
        <w:t>c</w:t>
      </w:r>
      <w:r w:rsidR="000A789A" w:rsidRPr="000A789A">
        <w:rPr>
          <w:rFonts w:ascii="Arial" w:hAnsi="Arial" w:cs="Arial"/>
        </w:rPr>
        <w:t xml:space="preserve">entre </w:t>
      </w:r>
      <w:r w:rsidR="000A789A">
        <w:rPr>
          <w:rFonts w:ascii="Arial" w:hAnsi="Arial" w:cs="Arial"/>
        </w:rPr>
        <w:t>was</w:t>
      </w:r>
      <w:r w:rsidR="000A789A" w:rsidRPr="000A789A">
        <w:rPr>
          <w:rFonts w:ascii="Arial" w:hAnsi="Arial" w:cs="Arial"/>
        </w:rPr>
        <w:t xml:space="preserve"> excluded due to the </w:t>
      </w:r>
      <w:r w:rsidR="00C62DAD" w:rsidRPr="000A789A">
        <w:rPr>
          <w:rFonts w:ascii="Arial" w:hAnsi="Arial" w:cs="Arial"/>
        </w:rPr>
        <w:t>high-density</w:t>
      </w:r>
      <w:r w:rsidR="000A789A" w:rsidRPr="000A789A">
        <w:rPr>
          <w:rFonts w:ascii="Arial" w:hAnsi="Arial" w:cs="Arial"/>
        </w:rPr>
        <w:t xml:space="preserve"> pattern of development in the area which in recent years has predominantly comprised of 1 and 2 bedroomed apartments. Such properties are not capable or appropriate to be converted to HMOs.</w:t>
      </w:r>
    </w:p>
    <w:p w14:paraId="4FB6EFCE" w14:textId="409F981A" w:rsidR="00E533A1" w:rsidRDefault="009C341D" w:rsidP="00E533A1">
      <w:pPr>
        <w:ind w:left="720" w:hanging="720"/>
        <w:rPr>
          <w:rFonts w:ascii="Arial" w:hAnsi="Arial" w:cs="Arial"/>
        </w:rPr>
      </w:pPr>
      <w:r>
        <w:rPr>
          <w:rFonts w:ascii="Arial" w:hAnsi="Arial" w:cs="Arial"/>
        </w:rPr>
        <w:t>4</w:t>
      </w:r>
      <w:r w:rsidR="00261321">
        <w:rPr>
          <w:rFonts w:ascii="Arial" w:hAnsi="Arial" w:cs="Arial"/>
        </w:rPr>
        <w:t>.5</w:t>
      </w:r>
      <w:r w:rsidR="00261321">
        <w:rPr>
          <w:rFonts w:ascii="Arial" w:hAnsi="Arial" w:cs="Arial"/>
        </w:rPr>
        <w:tab/>
      </w:r>
      <w:r w:rsidR="00C62DAD">
        <w:rPr>
          <w:rFonts w:ascii="Arial" w:hAnsi="Arial" w:cs="Arial"/>
        </w:rPr>
        <w:t>O</w:t>
      </w:r>
      <w:r w:rsidR="000A789A" w:rsidRPr="000A789A">
        <w:rPr>
          <w:rFonts w:ascii="Arial" w:hAnsi="Arial" w:cs="Arial"/>
        </w:rPr>
        <w:t>verall</w:t>
      </w:r>
      <w:r w:rsidR="00C62DAD">
        <w:rPr>
          <w:rFonts w:ascii="Arial" w:hAnsi="Arial" w:cs="Arial"/>
        </w:rPr>
        <w:t>,</w:t>
      </w:r>
      <w:r w:rsidR="000A789A" w:rsidRPr="000A789A">
        <w:rPr>
          <w:rFonts w:ascii="Arial" w:hAnsi="Arial" w:cs="Arial"/>
        </w:rPr>
        <w:t xml:space="preserve"> HMOs</w:t>
      </w:r>
      <w:r w:rsidR="00C62DAD">
        <w:rPr>
          <w:rFonts w:ascii="Arial" w:hAnsi="Arial" w:cs="Arial"/>
        </w:rPr>
        <w:t xml:space="preserve"> </w:t>
      </w:r>
      <w:r w:rsidR="00B574BE">
        <w:rPr>
          <w:rFonts w:ascii="Arial" w:hAnsi="Arial" w:cs="Arial"/>
        </w:rPr>
        <w:t>have been</w:t>
      </w:r>
      <w:r w:rsidR="00C62DAD">
        <w:rPr>
          <w:rFonts w:ascii="Arial" w:hAnsi="Arial" w:cs="Arial"/>
        </w:rPr>
        <w:t xml:space="preserve"> identified in almost every part of the </w:t>
      </w:r>
      <w:r w:rsidR="000A789A" w:rsidRPr="000A789A">
        <w:rPr>
          <w:rFonts w:ascii="Arial" w:hAnsi="Arial" w:cs="Arial"/>
        </w:rPr>
        <w:t xml:space="preserve">city with </w:t>
      </w:r>
      <w:proofErr w:type="gramStart"/>
      <w:r w:rsidR="000A789A" w:rsidRPr="000A789A">
        <w:rPr>
          <w:rFonts w:ascii="Arial" w:hAnsi="Arial" w:cs="Arial"/>
        </w:rPr>
        <w:t>particular concentrations</w:t>
      </w:r>
      <w:proofErr w:type="gramEnd"/>
      <w:r w:rsidR="000A789A" w:rsidRPr="000A789A">
        <w:rPr>
          <w:rFonts w:ascii="Arial" w:hAnsi="Arial" w:cs="Arial"/>
        </w:rPr>
        <w:t xml:space="preserve"> </w:t>
      </w:r>
      <w:r w:rsidR="00B574BE">
        <w:rPr>
          <w:rFonts w:ascii="Arial" w:hAnsi="Arial" w:cs="Arial"/>
        </w:rPr>
        <w:t xml:space="preserve">in </w:t>
      </w:r>
      <w:r w:rsidR="00B201EA">
        <w:rPr>
          <w:rFonts w:ascii="Arial" w:hAnsi="Arial" w:cs="Arial"/>
        </w:rPr>
        <w:t xml:space="preserve">several </w:t>
      </w:r>
      <w:r w:rsidR="00B574BE">
        <w:rPr>
          <w:rFonts w:ascii="Arial" w:hAnsi="Arial" w:cs="Arial"/>
        </w:rPr>
        <w:t xml:space="preserve">areas </w:t>
      </w:r>
      <w:r w:rsidR="00B201EA">
        <w:rPr>
          <w:rFonts w:ascii="Arial" w:hAnsi="Arial" w:cs="Arial"/>
        </w:rPr>
        <w:t xml:space="preserve">including </w:t>
      </w:r>
      <w:proofErr w:type="spellStart"/>
      <w:r w:rsidR="000A789A" w:rsidRPr="000A789A">
        <w:rPr>
          <w:rFonts w:ascii="Arial" w:hAnsi="Arial" w:cs="Arial"/>
        </w:rPr>
        <w:t>Bournbrook</w:t>
      </w:r>
      <w:proofErr w:type="spellEnd"/>
      <w:r w:rsidR="004D1DAE">
        <w:rPr>
          <w:rFonts w:ascii="Arial" w:hAnsi="Arial" w:cs="Arial"/>
        </w:rPr>
        <w:t>,</w:t>
      </w:r>
      <w:r w:rsidR="00B201EA">
        <w:rPr>
          <w:rFonts w:ascii="Arial" w:hAnsi="Arial" w:cs="Arial"/>
        </w:rPr>
        <w:t xml:space="preserve"> </w:t>
      </w:r>
      <w:r w:rsidR="000A789A" w:rsidRPr="000A789A">
        <w:rPr>
          <w:rFonts w:ascii="Arial" w:hAnsi="Arial" w:cs="Arial"/>
        </w:rPr>
        <w:t xml:space="preserve">Selly Park, </w:t>
      </w:r>
      <w:r w:rsidR="00E533A1">
        <w:rPr>
          <w:rFonts w:ascii="Arial" w:hAnsi="Arial" w:cs="Arial"/>
        </w:rPr>
        <w:t xml:space="preserve">North Edgbaston, parts of Selly Oak, Harborne, </w:t>
      </w:r>
      <w:r w:rsidR="000A789A" w:rsidRPr="000A789A">
        <w:rPr>
          <w:rFonts w:ascii="Arial" w:hAnsi="Arial" w:cs="Arial"/>
        </w:rPr>
        <w:t>Edgbaston,</w:t>
      </w:r>
      <w:r w:rsidR="00E533A1">
        <w:rPr>
          <w:rFonts w:ascii="Arial" w:hAnsi="Arial" w:cs="Arial"/>
        </w:rPr>
        <w:t xml:space="preserve"> Erdington, Gravelly Hill, </w:t>
      </w:r>
      <w:proofErr w:type="spellStart"/>
      <w:r w:rsidR="00E533A1">
        <w:rPr>
          <w:rFonts w:ascii="Arial" w:hAnsi="Arial" w:cs="Arial"/>
        </w:rPr>
        <w:t>Lozells</w:t>
      </w:r>
      <w:proofErr w:type="spellEnd"/>
      <w:r w:rsidR="00E533A1">
        <w:rPr>
          <w:rFonts w:ascii="Arial" w:hAnsi="Arial" w:cs="Arial"/>
        </w:rPr>
        <w:t xml:space="preserve">, </w:t>
      </w:r>
      <w:r w:rsidR="000A789A" w:rsidRPr="000A789A">
        <w:rPr>
          <w:rFonts w:ascii="Arial" w:hAnsi="Arial" w:cs="Arial"/>
        </w:rPr>
        <w:t xml:space="preserve">Handsworth, </w:t>
      </w:r>
      <w:r w:rsidR="00B201EA">
        <w:rPr>
          <w:rFonts w:ascii="Arial" w:hAnsi="Arial" w:cs="Arial"/>
        </w:rPr>
        <w:t xml:space="preserve">Soho, Moseley, </w:t>
      </w:r>
      <w:proofErr w:type="spellStart"/>
      <w:r w:rsidR="00B201EA">
        <w:rPr>
          <w:rFonts w:ascii="Arial" w:hAnsi="Arial" w:cs="Arial"/>
        </w:rPr>
        <w:t>Sparkhill</w:t>
      </w:r>
      <w:proofErr w:type="spellEnd"/>
      <w:r w:rsidR="00E533A1">
        <w:rPr>
          <w:rFonts w:ascii="Arial" w:hAnsi="Arial" w:cs="Arial"/>
        </w:rPr>
        <w:t xml:space="preserve"> and Balsall Heath</w:t>
      </w:r>
      <w:r w:rsidR="000A789A" w:rsidRPr="000A789A">
        <w:rPr>
          <w:rFonts w:ascii="Arial" w:hAnsi="Arial" w:cs="Arial"/>
        </w:rPr>
        <w:t>. Only the north of the city has a relatively sparse distribution of HMOs.</w:t>
      </w:r>
    </w:p>
    <w:p w14:paraId="2E17B344" w14:textId="74D96D0B" w:rsidR="004D1DAE" w:rsidRDefault="009C341D" w:rsidP="00C62DAD">
      <w:pPr>
        <w:ind w:left="720" w:hanging="720"/>
        <w:rPr>
          <w:rFonts w:ascii="Arial" w:hAnsi="Arial" w:cs="Arial"/>
        </w:rPr>
      </w:pPr>
      <w:r>
        <w:rPr>
          <w:rFonts w:ascii="Arial" w:hAnsi="Arial" w:cs="Arial"/>
        </w:rPr>
        <w:t>4</w:t>
      </w:r>
      <w:r w:rsidR="00261321">
        <w:rPr>
          <w:rFonts w:ascii="Arial" w:hAnsi="Arial" w:cs="Arial"/>
        </w:rPr>
        <w:t>.6</w:t>
      </w:r>
      <w:r w:rsidR="00261321">
        <w:rPr>
          <w:rFonts w:ascii="Arial" w:hAnsi="Arial" w:cs="Arial"/>
        </w:rPr>
        <w:tab/>
      </w:r>
      <w:r w:rsidR="000A789A" w:rsidRPr="000A789A">
        <w:rPr>
          <w:rFonts w:ascii="Arial" w:hAnsi="Arial" w:cs="Arial"/>
        </w:rPr>
        <w:t xml:space="preserve">The maps </w:t>
      </w:r>
      <w:r w:rsidR="00A72121">
        <w:rPr>
          <w:rFonts w:ascii="Arial" w:hAnsi="Arial" w:cs="Arial"/>
        </w:rPr>
        <w:t>on page</w:t>
      </w:r>
      <w:r w:rsidR="00FB4AF4">
        <w:rPr>
          <w:rFonts w:ascii="Arial" w:hAnsi="Arial" w:cs="Arial"/>
        </w:rPr>
        <w:t>s</w:t>
      </w:r>
      <w:r w:rsidR="00A72121">
        <w:rPr>
          <w:rFonts w:ascii="Arial" w:hAnsi="Arial" w:cs="Arial"/>
        </w:rPr>
        <w:t xml:space="preserve"> 10-12 of the</w:t>
      </w:r>
      <w:r w:rsidR="004D1DAE">
        <w:rPr>
          <w:rFonts w:ascii="Arial" w:hAnsi="Arial" w:cs="Arial"/>
        </w:rPr>
        <w:t xml:space="preserve"> </w:t>
      </w:r>
      <w:r w:rsidR="00A72121" w:rsidRPr="00A72121">
        <w:rPr>
          <w:rFonts w:ascii="Arial" w:hAnsi="Arial" w:cs="Arial"/>
        </w:rPr>
        <w:t xml:space="preserve">Technical Paper </w:t>
      </w:r>
      <w:r w:rsidR="004D1DAE">
        <w:rPr>
          <w:rFonts w:ascii="Arial" w:hAnsi="Arial" w:cs="Arial"/>
        </w:rPr>
        <w:t>focus</w:t>
      </w:r>
      <w:r w:rsidR="000A789A" w:rsidRPr="000A789A">
        <w:rPr>
          <w:rFonts w:ascii="Arial" w:hAnsi="Arial" w:cs="Arial"/>
        </w:rPr>
        <w:t xml:space="preserve"> in on the areas of the city where greater concentrations of HMOs have been identified. The buffers shown have been drawn by applying a </w:t>
      </w:r>
      <w:proofErr w:type="gramStart"/>
      <w:r w:rsidR="000A789A" w:rsidRPr="000A789A">
        <w:rPr>
          <w:rFonts w:ascii="Arial" w:hAnsi="Arial" w:cs="Arial"/>
        </w:rPr>
        <w:t>100 metre</w:t>
      </w:r>
      <w:proofErr w:type="gramEnd"/>
      <w:r w:rsidR="000A789A" w:rsidRPr="000A789A">
        <w:rPr>
          <w:rFonts w:ascii="Arial" w:hAnsi="Arial" w:cs="Arial"/>
        </w:rPr>
        <w:t xml:space="preserve"> buffer around each individual HMO and then calculating the percentage of the housing stock that are HMOs within that buffered area. Areas shown in red exceed the 10% threshold proposed in policy DM1</w:t>
      </w:r>
      <w:r w:rsidR="004D1DAE">
        <w:rPr>
          <w:rFonts w:ascii="Arial" w:hAnsi="Arial" w:cs="Arial"/>
        </w:rPr>
        <w:t>1</w:t>
      </w:r>
      <w:r w:rsidR="000A789A" w:rsidRPr="000A789A">
        <w:rPr>
          <w:rFonts w:ascii="Arial" w:hAnsi="Arial" w:cs="Arial"/>
        </w:rPr>
        <w:t xml:space="preserve"> while areas shown in yellow </w:t>
      </w:r>
      <w:r w:rsidR="00C62DAD">
        <w:rPr>
          <w:rFonts w:ascii="Arial" w:hAnsi="Arial" w:cs="Arial"/>
        </w:rPr>
        <w:t xml:space="preserve">fall between </w:t>
      </w:r>
      <w:r w:rsidR="00465B3E">
        <w:rPr>
          <w:rFonts w:ascii="Arial" w:hAnsi="Arial" w:cs="Arial"/>
        </w:rPr>
        <w:t>7.5-10%</w:t>
      </w:r>
      <w:r w:rsidR="000A789A" w:rsidRPr="000A789A">
        <w:rPr>
          <w:rFonts w:ascii="Arial" w:hAnsi="Arial" w:cs="Arial"/>
        </w:rPr>
        <w:t>.</w:t>
      </w:r>
      <w:r w:rsidR="00C62DAD">
        <w:rPr>
          <w:rFonts w:ascii="Arial" w:hAnsi="Arial" w:cs="Arial"/>
        </w:rPr>
        <w:t xml:space="preserve"> The significance of the 10% threshold is discussed in section </w:t>
      </w:r>
      <w:r>
        <w:rPr>
          <w:rFonts w:ascii="Arial" w:hAnsi="Arial" w:cs="Arial"/>
        </w:rPr>
        <w:t>6</w:t>
      </w:r>
      <w:r w:rsidR="00465B3E">
        <w:rPr>
          <w:rFonts w:ascii="Arial" w:hAnsi="Arial" w:cs="Arial"/>
        </w:rPr>
        <w:t>.3-</w:t>
      </w:r>
      <w:r>
        <w:rPr>
          <w:rFonts w:ascii="Arial" w:hAnsi="Arial" w:cs="Arial"/>
        </w:rPr>
        <w:t>6</w:t>
      </w:r>
      <w:r w:rsidR="00465B3E">
        <w:rPr>
          <w:rFonts w:ascii="Arial" w:hAnsi="Arial" w:cs="Arial"/>
        </w:rPr>
        <w:t>.6</w:t>
      </w:r>
      <w:r w:rsidR="00C62DAD">
        <w:rPr>
          <w:rFonts w:ascii="Arial" w:hAnsi="Arial" w:cs="Arial"/>
        </w:rPr>
        <w:t xml:space="preserve"> of </w:t>
      </w:r>
      <w:r w:rsidR="00596574">
        <w:rPr>
          <w:rFonts w:ascii="Arial" w:hAnsi="Arial" w:cs="Arial"/>
        </w:rPr>
        <w:t xml:space="preserve">this topic </w:t>
      </w:r>
      <w:r w:rsidR="00C62DAD">
        <w:rPr>
          <w:rFonts w:ascii="Arial" w:hAnsi="Arial" w:cs="Arial"/>
        </w:rPr>
        <w:t>paper.</w:t>
      </w:r>
    </w:p>
    <w:p w14:paraId="37C0D387" w14:textId="7F4CCAF8" w:rsidR="00A923AF" w:rsidRPr="009C341D" w:rsidRDefault="009C341D" w:rsidP="00A923AF">
      <w:pPr>
        <w:spacing w:after="0"/>
        <w:ind w:left="720" w:hanging="720"/>
        <w:rPr>
          <w:rFonts w:ascii="Arial" w:hAnsi="Arial" w:cs="Arial"/>
        </w:rPr>
      </w:pPr>
      <w:r>
        <w:rPr>
          <w:rFonts w:ascii="Arial" w:hAnsi="Arial" w:cs="Arial"/>
        </w:rPr>
        <w:lastRenderedPageBreak/>
        <w:t>4</w:t>
      </w:r>
      <w:r w:rsidR="00B201EA">
        <w:rPr>
          <w:rFonts w:ascii="Arial" w:hAnsi="Arial" w:cs="Arial"/>
        </w:rPr>
        <w:t>.7</w:t>
      </w:r>
      <w:r w:rsidR="00B201EA">
        <w:rPr>
          <w:rFonts w:ascii="Arial" w:hAnsi="Arial" w:cs="Arial"/>
        </w:rPr>
        <w:tab/>
        <w:t xml:space="preserve">The </w:t>
      </w:r>
      <w:r w:rsidR="00A923AF">
        <w:rPr>
          <w:rFonts w:ascii="Arial" w:hAnsi="Arial" w:cs="Arial"/>
        </w:rPr>
        <w:t>data</w:t>
      </w:r>
      <w:r w:rsidR="00B201EA">
        <w:rPr>
          <w:rFonts w:ascii="Arial" w:hAnsi="Arial" w:cs="Arial"/>
        </w:rPr>
        <w:t xml:space="preserve"> collected shows that concentrations of HMOs have been developing </w:t>
      </w:r>
      <w:r w:rsidR="00A923AF">
        <w:rPr>
          <w:rFonts w:ascii="Arial" w:hAnsi="Arial" w:cs="Arial"/>
        </w:rPr>
        <w:t xml:space="preserve">in the city </w:t>
      </w:r>
      <w:r w:rsidR="00B201EA">
        <w:rPr>
          <w:rFonts w:ascii="Arial" w:hAnsi="Arial" w:cs="Arial"/>
        </w:rPr>
        <w:t>and this has had an impact on the residential amenity of areas</w:t>
      </w:r>
      <w:r w:rsidR="00A923AF">
        <w:rPr>
          <w:rFonts w:ascii="Arial" w:hAnsi="Arial" w:cs="Arial"/>
        </w:rPr>
        <w:t xml:space="preserve"> as demonstrated by the </w:t>
      </w:r>
      <w:r w:rsidR="00A923AF" w:rsidRPr="009C341D">
        <w:rPr>
          <w:rFonts w:ascii="Arial" w:hAnsi="Arial" w:cs="Arial"/>
        </w:rPr>
        <w:t>number of enforcement cases registered over the last 10 years.</w:t>
      </w:r>
    </w:p>
    <w:p w14:paraId="58C1B322" w14:textId="1A020196" w:rsidR="002A385C" w:rsidRPr="009C341D" w:rsidRDefault="002A385C" w:rsidP="00A923AF">
      <w:pPr>
        <w:spacing w:after="0"/>
        <w:ind w:left="720" w:hanging="720"/>
        <w:rPr>
          <w:rFonts w:ascii="Arial" w:hAnsi="Arial" w:cs="Arial"/>
        </w:rPr>
      </w:pPr>
    </w:p>
    <w:p w14:paraId="5A038FFD" w14:textId="12D2CBDE" w:rsidR="002A385C" w:rsidRPr="009C341D" w:rsidRDefault="002A385C" w:rsidP="00A923AF">
      <w:pPr>
        <w:spacing w:after="0"/>
        <w:ind w:left="720" w:hanging="720"/>
        <w:rPr>
          <w:rFonts w:ascii="Arial" w:hAnsi="Arial" w:cs="Arial"/>
          <w:u w:val="single"/>
        </w:rPr>
      </w:pPr>
      <w:r w:rsidRPr="009C341D">
        <w:rPr>
          <w:rFonts w:ascii="Arial" w:hAnsi="Arial" w:cs="Arial"/>
        </w:rPr>
        <w:tab/>
      </w:r>
      <w:r w:rsidR="00610DF3" w:rsidRPr="009C341D">
        <w:rPr>
          <w:rFonts w:ascii="Arial" w:hAnsi="Arial" w:cs="Arial"/>
          <w:u w:val="single"/>
        </w:rPr>
        <w:t>HMO en</w:t>
      </w:r>
      <w:r w:rsidRPr="009C341D">
        <w:rPr>
          <w:rFonts w:ascii="Arial" w:hAnsi="Arial" w:cs="Arial"/>
          <w:u w:val="single"/>
        </w:rPr>
        <w:t>forcement cases</w:t>
      </w:r>
    </w:p>
    <w:p w14:paraId="288AE898" w14:textId="77777777" w:rsidR="00610DF3" w:rsidRPr="009C341D" w:rsidRDefault="00B574BE" w:rsidP="00B574BE">
      <w:pPr>
        <w:spacing w:after="0"/>
        <w:ind w:left="720" w:hanging="720"/>
        <w:rPr>
          <w:rFonts w:ascii="Arial" w:hAnsi="Arial" w:cs="Arial"/>
        </w:rPr>
      </w:pPr>
      <w:r w:rsidRPr="009C341D">
        <w:rPr>
          <w:rFonts w:ascii="Arial" w:hAnsi="Arial" w:cs="Arial"/>
        </w:rPr>
        <w:tab/>
      </w:r>
    </w:p>
    <w:p w14:paraId="675773D4" w14:textId="0B55CBB9" w:rsidR="00B574BE" w:rsidRPr="009C341D" w:rsidRDefault="009C341D" w:rsidP="00B574BE">
      <w:pPr>
        <w:spacing w:after="0"/>
        <w:ind w:left="720" w:hanging="720"/>
        <w:rPr>
          <w:rFonts w:ascii="Arial" w:hAnsi="Arial" w:cs="Arial"/>
        </w:rPr>
      </w:pPr>
      <w:r w:rsidRPr="009C341D">
        <w:rPr>
          <w:rFonts w:ascii="Arial" w:hAnsi="Arial" w:cs="Arial"/>
        </w:rPr>
        <w:t>4</w:t>
      </w:r>
      <w:r w:rsidR="00B574BE" w:rsidRPr="009C341D">
        <w:rPr>
          <w:rFonts w:ascii="Arial" w:hAnsi="Arial" w:cs="Arial"/>
        </w:rPr>
        <w:t>.8</w:t>
      </w:r>
      <w:r w:rsidR="00610DF3" w:rsidRPr="009C341D">
        <w:rPr>
          <w:rFonts w:ascii="Arial" w:hAnsi="Arial" w:cs="Arial"/>
        </w:rPr>
        <w:tab/>
        <w:t>Table 3</w:t>
      </w:r>
      <w:r w:rsidRPr="009C341D">
        <w:rPr>
          <w:rFonts w:ascii="Arial" w:hAnsi="Arial" w:cs="Arial"/>
        </w:rPr>
        <w:t>: Number of enforcement cases</w:t>
      </w:r>
      <w:r>
        <w:rPr>
          <w:rFonts w:ascii="Arial" w:hAnsi="Arial" w:cs="Arial"/>
        </w:rPr>
        <w:t xml:space="preserve"> received</w:t>
      </w:r>
      <w:r w:rsidRPr="009C341D">
        <w:rPr>
          <w:rFonts w:ascii="Arial" w:hAnsi="Arial" w:cs="Arial"/>
        </w:rPr>
        <w:t xml:space="preserve"> involving HMOs</w:t>
      </w:r>
    </w:p>
    <w:p w14:paraId="38CC5F89" w14:textId="7695EDAA" w:rsidR="009C341D" w:rsidRPr="009C341D" w:rsidRDefault="009C341D" w:rsidP="009C341D">
      <w:pPr>
        <w:spacing w:after="0"/>
        <w:rPr>
          <w:rFonts w:ascii="Arial" w:hAnsi="Arial" w:cs="Arial"/>
        </w:rPr>
      </w:pPr>
    </w:p>
    <w:tbl>
      <w:tblPr>
        <w:tblStyle w:val="TableGrid"/>
        <w:tblW w:w="0" w:type="auto"/>
        <w:tblInd w:w="959" w:type="dxa"/>
        <w:tblLook w:val="04A0" w:firstRow="1" w:lastRow="0" w:firstColumn="1" w:lastColumn="0" w:noHBand="0" w:noVBand="1"/>
      </w:tblPr>
      <w:tblGrid>
        <w:gridCol w:w="2437"/>
        <w:gridCol w:w="2438"/>
      </w:tblGrid>
      <w:tr w:rsidR="009C341D" w:rsidRPr="009C341D" w14:paraId="48A64764" w14:textId="77777777" w:rsidTr="00B23479">
        <w:tc>
          <w:tcPr>
            <w:tcW w:w="2437" w:type="dxa"/>
            <w:shd w:val="clear" w:color="auto" w:fill="D9D9D9" w:themeFill="background1" w:themeFillShade="D9"/>
          </w:tcPr>
          <w:p w14:paraId="0DDDB3EE" w14:textId="3FAEB770" w:rsidR="009C341D" w:rsidRPr="009C341D" w:rsidRDefault="009C341D" w:rsidP="00B574BE">
            <w:pPr>
              <w:spacing w:after="0"/>
              <w:rPr>
                <w:rFonts w:ascii="Arial" w:hAnsi="Arial" w:cs="Arial"/>
                <w:b/>
                <w:bCs/>
              </w:rPr>
            </w:pPr>
            <w:r w:rsidRPr="009C341D">
              <w:rPr>
                <w:rFonts w:ascii="Arial" w:hAnsi="Arial" w:cs="Arial"/>
                <w:b/>
                <w:bCs/>
              </w:rPr>
              <w:t>Year</w:t>
            </w:r>
          </w:p>
        </w:tc>
        <w:tc>
          <w:tcPr>
            <w:tcW w:w="2438" w:type="dxa"/>
            <w:shd w:val="clear" w:color="auto" w:fill="D9D9D9" w:themeFill="background1" w:themeFillShade="D9"/>
          </w:tcPr>
          <w:p w14:paraId="0D4C7161" w14:textId="78182356" w:rsidR="009C341D" w:rsidRPr="009C341D" w:rsidRDefault="009C341D" w:rsidP="00B574BE">
            <w:pPr>
              <w:spacing w:after="0"/>
              <w:rPr>
                <w:rFonts w:ascii="Arial" w:hAnsi="Arial" w:cs="Arial"/>
                <w:b/>
                <w:bCs/>
              </w:rPr>
            </w:pPr>
            <w:r w:rsidRPr="009C341D">
              <w:rPr>
                <w:rFonts w:ascii="Arial" w:hAnsi="Arial" w:cs="Arial"/>
                <w:b/>
                <w:bCs/>
              </w:rPr>
              <w:t>Number of cases</w:t>
            </w:r>
          </w:p>
        </w:tc>
      </w:tr>
      <w:tr w:rsidR="009C341D" w:rsidRPr="009C341D" w14:paraId="1A9AEDE4" w14:textId="77777777" w:rsidTr="009C341D">
        <w:tc>
          <w:tcPr>
            <w:tcW w:w="2437" w:type="dxa"/>
          </w:tcPr>
          <w:p w14:paraId="2E0DA72A" w14:textId="7910686F" w:rsidR="009C341D" w:rsidRPr="009C341D" w:rsidRDefault="009C341D" w:rsidP="00B574BE">
            <w:pPr>
              <w:spacing w:after="0"/>
              <w:rPr>
                <w:rFonts w:ascii="Arial" w:hAnsi="Arial" w:cs="Arial"/>
              </w:rPr>
            </w:pPr>
            <w:r>
              <w:rPr>
                <w:rFonts w:ascii="Arial" w:hAnsi="Arial" w:cs="Arial"/>
              </w:rPr>
              <w:t>2019</w:t>
            </w:r>
          </w:p>
        </w:tc>
        <w:tc>
          <w:tcPr>
            <w:tcW w:w="2438" w:type="dxa"/>
          </w:tcPr>
          <w:p w14:paraId="5CD2B5F2" w14:textId="048D4618" w:rsidR="009C341D" w:rsidRPr="009C341D" w:rsidRDefault="009C341D" w:rsidP="00B574BE">
            <w:pPr>
              <w:spacing w:after="0"/>
              <w:rPr>
                <w:rFonts w:ascii="Arial" w:hAnsi="Arial" w:cs="Arial"/>
              </w:rPr>
            </w:pPr>
            <w:r>
              <w:rPr>
                <w:rFonts w:ascii="Arial" w:hAnsi="Arial" w:cs="Arial"/>
              </w:rPr>
              <w:t>239</w:t>
            </w:r>
          </w:p>
        </w:tc>
      </w:tr>
      <w:tr w:rsidR="009C341D" w:rsidRPr="009C341D" w14:paraId="1884A655" w14:textId="77777777" w:rsidTr="009C341D">
        <w:tc>
          <w:tcPr>
            <w:tcW w:w="2437" w:type="dxa"/>
          </w:tcPr>
          <w:p w14:paraId="44A509A9" w14:textId="654E0787" w:rsidR="009C341D" w:rsidRPr="009C341D" w:rsidRDefault="009C341D" w:rsidP="00B574BE">
            <w:pPr>
              <w:spacing w:after="0"/>
              <w:rPr>
                <w:rFonts w:ascii="Arial" w:hAnsi="Arial" w:cs="Arial"/>
              </w:rPr>
            </w:pPr>
            <w:r>
              <w:rPr>
                <w:rFonts w:ascii="Arial" w:hAnsi="Arial" w:cs="Arial"/>
              </w:rPr>
              <w:t>2018</w:t>
            </w:r>
          </w:p>
        </w:tc>
        <w:tc>
          <w:tcPr>
            <w:tcW w:w="2438" w:type="dxa"/>
          </w:tcPr>
          <w:p w14:paraId="0A707D54" w14:textId="16D9E12D" w:rsidR="009C341D" w:rsidRPr="009C341D" w:rsidRDefault="009C341D" w:rsidP="00B574BE">
            <w:pPr>
              <w:spacing w:after="0"/>
              <w:rPr>
                <w:rFonts w:ascii="Arial" w:hAnsi="Arial" w:cs="Arial"/>
              </w:rPr>
            </w:pPr>
            <w:r>
              <w:rPr>
                <w:rFonts w:ascii="Arial" w:hAnsi="Arial" w:cs="Arial"/>
              </w:rPr>
              <w:t>226</w:t>
            </w:r>
          </w:p>
        </w:tc>
      </w:tr>
      <w:tr w:rsidR="009C341D" w:rsidRPr="009C341D" w14:paraId="3E94384B" w14:textId="77777777" w:rsidTr="009C341D">
        <w:tc>
          <w:tcPr>
            <w:tcW w:w="2437" w:type="dxa"/>
          </w:tcPr>
          <w:p w14:paraId="33EDC1CD" w14:textId="63D80FD8" w:rsidR="009C341D" w:rsidRPr="009C341D" w:rsidRDefault="009C341D" w:rsidP="00B574BE">
            <w:pPr>
              <w:spacing w:after="0"/>
              <w:rPr>
                <w:rFonts w:ascii="Arial" w:hAnsi="Arial" w:cs="Arial"/>
              </w:rPr>
            </w:pPr>
            <w:r>
              <w:rPr>
                <w:rFonts w:ascii="Arial" w:hAnsi="Arial" w:cs="Arial"/>
              </w:rPr>
              <w:t>2017</w:t>
            </w:r>
          </w:p>
        </w:tc>
        <w:tc>
          <w:tcPr>
            <w:tcW w:w="2438" w:type="dxa"/>
          </w:tcPr>
          <w:p w14:paraId="4330B4C8" w14:textId="49E8C33B" w:rsidR="009C341D" w:rsidRPr="009C341D" w:rsidRDefault="009C341D" w:rsidP="00B574BE">
            <w:pPr>
              <w:spacing w:after="0"/>
              <w:rPr>
                <w:rFonts w:ascii="Arial" w:hAnsi="Arial" w:cs="Arial"/>
              </w:rPr>
            </w:pPr>
            <w:r>
              <w:rPr>
                <w:rFonts w:ascii="Arial" w:hAnsi="Arial" w:cs="Arial"/>
              </w:rPr>
              <w:t>85</w:t>
            </w:r>
          </w:p>
        </w:tc>
      </w:tr>
      <w:tr w:rsidR="009C341D" w:rsidRPr="009C341D" w14:paraId="077A08F3" w14:textId="77777777" w:rsidTr="009C341D">
        <w:tc>
          <w:tcPr>
            <w:tcW w:w="2437" w:type="dxa"/>
          </w:tcPr>
          <w:p w14:paraId="574074B4" w14:textId="3AEF9A0E" w:rsidR="009C341D" w:rsidRPr="009C341D" w:rsidRDefault="009C341D" w:rsidP="00B574BE">
            <w:pPr>
              <w:spacing w:after="0"/>
              <w:rPr>
                <w:rFonts w:ascii="Arial" w:hAnsi="Arial" w:cs="Arial"/>
              </w:rPr>
            </w:pPr>
            <w:r>
              <w:rPr>
                <w:rFonts w:ascii="Arial" w:hAnsi="Arial" w:cs="Arial"/>
              </w:rPr>
              <w:t>2016</w:t>
            </w:r>
          </w:p>
        </w:tc>
        <w:tc>
          <w:tcPr>
            <w:tcW w:w="2438" w:type="dxa"/>
          </w:tcPr>
          <w:p w14:paraId="5ECA06F7" w14:textId="380A3D7E" w:rsidR="009C341D" w:rsidRPr="009C341D" w:rsidRDefault="009C341D" w:rsidP="00B574BE">
            <w:pPr>
              <w:spacing w:after="0"/>
              <w:rPr>
                <w:rFonts w:ascii="Arial" w:hAnsi="Arial" w:cs="Arial"/>
              </w:rPr>
            </w:pPr>
            <w:r>
              <w:rPr>
                <w:rFonts w:ascii="Arial" w:hAnsi="Arial" w:cs="Arial"/>
              </w:rPr>
              <w:t>71</w:t>
            </w:r>
          </w:p>
        </w:tc>
      </w:tr>
      <w:tr w:rsidR="009C341D" w:rsidRPr="009C341D" w14:paraId="42808E81" w14:textId="77777777" w:rsidTr="009C341D">
        <w:tc>
          <w:tcPr>
            <w:tcW w:w="2437" w:type="dxa"/>
          </w:tcPr>
          <w:p w14:paraId="6FB6163C" w14:textId="1328A903" w:rsidR="009C341D" w:rsidRPr="009C341D" w:rsidRDefault="009C341D" w:rsidP="00B574BE">
            <w:pPr>
              <w:spacing w:after="0"/>
              <w:rPr>
                <w:rFonts w:ascii="Arial" w:hAnsi="Arial" w:cs="Arial"/>
              </w:rPr>
            </w:pPr>
            <w:r>
              <w:rPr>
                <w:rFonts w:ascii="Arial" w:hAnsi="Arial" w:cs="Arial"/>
              </w:rPr>
              <w:t>2015</w:t>
            </w:r>
          </w:p>
        </w:tc>
        <w:tc>
          <w:tcPr>
            <w:tcW w:w="2438" w:type="dxa"/>
          </w:tcPr>
          <w:p w14:paraId="377FF256" w14:textId="2C52FC27" w:rsidR="009C341D" w:rsidRPr="009C341D" w:rsidRDefault="009C341D" w:rsidP="00B574BE">
            <w:pPr>
              <w:spacing w:after="0"/>
              <w:rPr>
                <w:rFonts w:ascii="Arial" w:hAnsi="Arial" w:cs="Arial"/>
              </w:rPr>
            </w:pPr>
            <w:r>
              <w:rPr>
                <w:rFonts w:ascii="Arial" w:hAnsi="Arial" w:cs="Arial"/>
              </w:rPr>
              <w:t>66</w:t>
            </w:r>
          </w:p>
        </w:tc>
      </w:tr>
      <w:tr w:rsidR="009C341D" w:rsidRPr="009C341D" w14:paraId="1DC12481" w14:textId="77777777" w:rsidTr="009C341D">
        <w:tc>
          <w:tcPr>
            <w:tcW w:w="2437" w:type="dxa"/>
          </w:tcPr>
          <w:p w14:paraId="58E7CCB8" w14:textId="1DB2B706" w:rsidR="009C341D" w:rsidRPr="009C341D" w:rsidRDefault="009C341D" w:rsidP="00B574BE">
            <w:pPr>
              <w:spacing w:after="0"/>
              <w:rPr>
                <w:rFonts w:ascii="Arial" w:hAnsi="Arial" w:cs="Arial"/>
              </w:rPr>
            </w:pPr>
            <w:r>
              <w:rPr>
                <w:rFonts w:ascii="Arial" w:hAnsi="Arial" w:cs="Arial"/>
              </w:rPr>
              <w:t>2014</w:t>
            </w:r>
          </w:p>
        </w:tc>
        <w:tc>
          <w:tcPr>
            <w:tcW w:w="2438" w:type="dxa"/>
          </w:tcPr>
          <w:p w14:paraId="4FA59139" w14:textId="419AA749" w:rsidR="009C341D" w:rsidRPr="009C341D" w:rsidRDefault="009C341D" w:rsidP="00B574BE">
            <w:pPr>
              <w:spacing w:after="0"/>
              <w:rPr>
                <w:rFonts w:ascii="Arial" w:hAnsi="Arial" w:cs="Arial"/>
              </w:rPr>
            </w:pPr>
            <w:r>
              <w:rPr>
                <w:rFonts w:ascii="Arial" w:hAnsi="Arial" w:cs="Arial"/>
              </w:rPr>
              <w:t>29</w:t>
            </w:r>
          </w:p>
        </w:tc>
      </w:tr>
      <w:tr w:rsidR="009C341D" w:rsidRPr="009C341D" w14:paraId="097736A3" w14:textId="77777777" w:rsidTr="009C341D">
        <w:tc>
          <w:tcPr>
            <w:tcW w:w="2437" w:type="dxa"/>
          </w:tcPr>
          <w:p w14:paraId="15A238D1" w14:textId="27667D1C" w:rsidR="009C341D" w:rsidRPr="009C341D" w:rsidRDefault="009C341D" w:rsidP="00B574BE">
            <w:pPr>
              <w:spacing w:after="0"/>
              <w:rPr>
                <w:rFonts w:ascii="Arial" w:hAnsi="Arial" w:cs="Arial"/>
              </w:rPr>
            </w:pPr>
            <w:r>
              <w:rPr>
                <w:rFonts w:ascii="Arial" w:hAnsi="Arial" w:cs="Arial"/>
              </w:rPr>
              <w:t>2013</w:t>
            </w:r>
          </w:p>
        </w:tc>
        <w:tc>
          <w:tcPr>
            <w:tcW w:w="2438" w:type="dxa"/>
          </w:tcPr>
          <w:p w14:paraId="0B6A5623" w14:textId="510D70B2" w:rsidR="009C341D" w:rsidRPr="009C341D" w:rsidRDefault="009C341D" w:rsidP="00B574BE">
            <w:pPr>
              <w:spacing w:after="0"/>
              <w:rPr>
                <w:rFonts w:ascii="Arial" w:hAnsi="Arial" w:cs="Arial"/>
              </w:rPr>
            </w:pPr>
            <w:r>
              <w:rPr>
                <w:rFonts w:ascii="Arial" w:hAnsi="Arial" w:cs="Arial"/>
              </w:rPr>
              <w:t>29</w:t>
            </w:r>
          </w:p>
        </w:tc>
      </w:tr>
      <w:tr w:rsidR="009C341D" w:rsidRPr="009C341D" w14:paraId="0077719B" w14:textId="77777777" w:rsidTr="009C341D">
        <w:tc>
          <w:tcPr>
            <w:tcW w:w="2437" w:type="dxa"/>
          </w:tcPr>
          <w:p w14:paraId="3DA031DD" w14:textId="7D02BF50" w:rsidR="009C341D" w:rsidRDefault="009C341D" w:rsidP="00B574BE">
            <w:pPr>
              <w:spacing w:after="0"/>
              <w:rPr>
                <w:rFonts w:ascii="Arial" w:hAnsi="Arial" w:cs="Arial"/>
              </w:rPr>
            </w:pPr>
            <w:r>
              <w:rPr>
                <w:rFonts w:ascii="Arial" w:hAnsi="Arial" w:cs="Arial"/>
              </w:rPr>
              <w:t>2012</w:t>
            </w:r>
          </w:p>
        </w:tc>
        <w:tc>
          <w:tcPr>
            <w:tcW w:w="2438" w:type="dxa"/>
          </w:tcPr>
          <w:p w14:paraId="45A5B0AB" w14:textId="58767BEE" w:rsidR="009C341D" w:rsidRDefault="009C341D" w:rsidP="00B574BE">
            <w:pPr>
              <w:spacing w:after="0"/>
              <w:rPr>
                <w:rFonts w:ascii="Arial" w:hAnsi="Arial" w:cs="Arial"/>
              </w:rPr>
            </w:pPr>
            <w:r>
              <w:rPr>
                <w:rFonts w:ascii="Arial" w:hAnsi="Arial" w:cs="Arial"/>
              </w:rPr>
              <w:t>29</w:t>
            </w:r>
          </w:p>
        </w:tc>
      </w:tr>
      <w:tr w:rsidR="009C341D" w:rsidRPr="009C341D" w14:paraId="268C947B" w14:textId="77777777" w:rsidTr="009C341D">
        <w:tc>
          <w:tcPr>
            <w:tcW w:w="2437" w:type="dxa"/>
          </w:tcPr>
          <w:p w14:paraId="540382A7" w14:textId="5E165720" w:rsidR="009C341D" w:rsidRDefault="009C341D" w:rsidP="00B574BE">
            <w:pPr>
              <w:spacing w:after="0"/>
              <w:rPr>
                <w:rFonts w:ascii="Arial" w:hAnsi="Arial" w:cs="Arial"/>
              </w:rPr>
            </w:pPr>
            <w:r>
              <w:rPr>
                <w:rFonts w:ascii="Arial" w:hAnsi="Arial" w:cs="Arial"/>
              </w:rPr>
              <w:t>2011</w:t>
            </w:r>
          </w:p>
        </w:tc>
        <w:tc>
          <w:tcPr>
            <w:tcW w:w="2438" w:type="dxa"/>
          </w:tcPr>
          <w:p w14:paraId="25B83316" w14:textId="1A1953F3" w:rsidR="009C341D" w:rsidRDefault="009C341D" w:rsidP="00B574BE">
            <w:pPr>
              <w:spacing w:after="0"/>
              <w:rPr>
                <w:rFonts w:ascii="Arial" w:hAnsi="Arial" w:cs="Arial"/>
              </w:rPr>
            </w:pPr>
            <w:r>
              <w:rPr>
                <w:rFonts w:ascii="Arial" w:hAnsi="Arial" w:cs="Arial"/>
              </w:rPr>
              <w:t>8</w:t>
            </w:r>
          </w:p>
        </w:tc>
      </w:tr>
    </w:tbl>
    <w:p w14:paraId="78E4D231" w14:textId="77777777" w:rsidR="00B574BE" w:rsidRDefault="00B574BE" w:rsidP="009C341D">
      <w:pPr>
        <w:spacing w:after="0"/>
        <w:rPr>
          <w:rFonts w:ascii="Arial" w:hAnsi="Arial" w:cs="Arial"/>
          <w:color w:val="FF0000"/>
        </w:rPr>
      </w:pPr>
    </w:p>
    <w:p w14:paraId="37A2F3F5" w14:textId="0EFC7EB8" w:rsidR="002A385C" w:rsidRPr="00B574BE" w:rsidRDefault="002A385C" w:rsidP="00A923AF">
      <w:pPr>
        <w:spacing w:after="0"/>
        <w:ind w:left="720" w:hanging="720"/>
        <w:rPr>
          <w:rFonts w:ascii="Arial" w:hAnsi="Arial" w:cs="Arial"/>
          <w:u w:val="single"/>
        </w:rPr>
      </w:pPr>
      <w:r>
        <w:rPr>
          <w:rFonts w:ascii="Arial" w:hAnsi="Arial" w:cs="Arial"/>
          <w:color w:val="FF0000"/>
        </w:rPr>
        <w:tab/>
      </w:r>
      <w:r w:rsidR="00610DF3" w:rsidRPr="00610DF3">
        <w:rPr>
          <w:rFonts w:ascii="Arial" w:hAnsi="Arial" w:cs="Arial"/>
          <w:u w:val="single"/>
        </w:rPr>
        <w:t xml:space="preserve">HMO </w:t>
      </w:r>
      <w:r w:rsidR="00610DF3">
        <w:rPr>
          <w:rFonts w:ascii="Arial" w:hAnsi="Arial" w:cs="Arial"/>
          <w:u w:val="single"/>
        </w:rPr>
        <w:t>p</w:t>
      </w:r>
      <w:r w:rsidRPr="00B574BE">
        <w:rPr>
          <w:rFonts w:ascii="Arial" w:hAnsi="Arial" w:cs="Arial"/>
          <w:u w:val="single"/>
        </w:rPr>
        <w:t xml:space="preserve">lanning applications </w:t>
      </w:r>
      <w:r w:rsidR="00610DF3">
        <w:rPr>
          <w:rFonts w:ascii="Arial" w:hAnsi="Arial" w:cs="Arial"/>
          <w:u w:val="single"/>
        </w:rPr>
        <w:t>and appeals</w:t>
      </w:r>
    </w:p>
    <w:p w14:paraId="760D3233" w14:textId="734BBD7E" w:rsidR="002A385C" w:rsidRPr="00B574BE" w:rsidRDefault="002A385C" w:rsidP="00A923AF">
      <w:pPr>
        <w:spacing w:after="0"/>
        <w:ind w:left="720" w:hanging="720"/>
        <w:rPr>
          <w:rFonts w:ascii="Arial" w:hAnsi="Arial" w:cs="Arial"/>
        </w:rPr>
      </w:pPr>
    </w:p>
    <w:p w14:paraId="667D9C92" w14:textId="58416864" w:rsidR="002A385C" w:rsidRPr="00B574BE" w:rsidRDefault="009C341D" w:rsidP="002A385C">
      <w:pPr>
        <w:spacing w:after="0"/>
        <w:ind w:left="720" w:hanging="720"/>
        <w:rPr>
          <w:rFonts w:ascii="Arial" w:hAnsi="Arial" w:cs="Arial"/>
        </w:rPr>
      </w:pPr>
      <w:r>
        <w:rPr>
          <w:rFonts w:ascii="Arial" w:hAnsi="Arial" w:cs="Arial"/>
        </w:rPr>
        <w:t>4</w:t>
      </w:r>
      <w:r w:rsidR="00B574BE">
        <w:rPr>
          <w:rFonts w:ascii="Arial" w:hAnsi="Arial" w:cs="Arial"/>
        </w:rPr>
        <w:t>.9</w:t>
      </w:r>
      <w:r w:rsidR="002A385C" w:rsidRPr="00B574BE">
        <w:rPr>
          <w:rFonts w:ascii="Arial" w:hAnsi="Arial" w:cs="Arial"/>
        </w:rPr>
        <w:tab/>
        <w:t>Up until 8 June 2020, a planning application was only required for large S</w:t>
      </w:r>
      <w:r w:rsidR="00B23479">
        <w:rPr>
          <w:rFonts w:ascii="Arial" w:hAnsi="Arial" w:cs="Arial"/>
        </w:rPr>
        <w:t xml:space="preserve">ui </w:t>
      </w:r>
      <w:r w:rsidR="002A385C" w:rsidRPr="00B574BE">
        <w:rPr>
          <w:rFonts w:ascii="Arial" w:hAnsi="Arial" w:cs="Arial"/>
        </w:rPr>
        <w:t>G</w:t>
      </w:r>
      <w:r w:rsidR="00B23479">
        <w:rPr>
          <w:rFonts w:ascii="Arial" w:hAnsi="Arial" w:cs="Arial"/>
        </w:rPr>
        <w:t>eneris</w:t>
      </w:r>
      <w:r w:rsidR="002A385C" w:rsidRPr="00B574BE">
        <w:rPr>
          <w:rFonts w:ascii="Arial" w:hAnsi="Arial" w:cs="Arial"/>
        </w:rPr>
        <w:t xml:space="preserve"> HMOs. It can be observed from the table below that applications have been increasing. </w:t>
      </w:r>
    </w:p>
    <w:p w14:paraId="2295FA7B" w14:textId="12EB4332" w:rsidR="003E0D60" w:rsidRPr="002A385C" w:rsidRDefault="00C86E30" w:rsidP="002A385C">
      <w:pPr>
        <w:spacing w:after="0"/>
        <w:ind w:left="720" w:hanging="720"/>
        <w:rPr>
          <w:rFonts w:ascii="Arial" w:hAnsi="Arial" w:cs="Arial"/>
          <w:color w:val="FF0000"/>
        </w:rPr>
      </w:pPr>
      <w:r>
        <w:rPr>
          <w:rFonts w:ascii="Arial" w:hAnsi="Arial" w:cs="Arial"/>
        </w:rPr>
        <w:t xml:space="preserve"> </w:t>
      </w:r>
    </w:p>
    <w:p w14:paraId="26BD4C12" w14:textId="39B9DD0B" w:rsidR="0062671C" w:rsidRDefault="0062671C" w:rsidP="0062671C">
      <w:pPr>
        <w:ind w:left="720" w:hanging="720"/>
        <w:rPr>
          <w:rFonts w:ascii="Arial" w:hAnsi="Arial" w:cs="Arial"/>
        </w:rPr>
      </w:pPr>
      <w:r>
        <w:rPr>
          <w:rFonts w:ascii="Arial" w:hAnsi="Arial" w:cs="Arial"/>
        </w:rPr>
        <w:tab/>
        <w:t xml:space="preserve">Table </w:t>
      </w:r>
      <w:r w:rsidR="00B574BE">
        <w:rPr>
          <w:rFonts w:ascii="Arial" w:hAnsi="Arial" w:cs="Arial"/>
        </w:rPr>
        <w:t>4</w:t>
      </w:r>
      <w:r w:rsidR="00D5747D">
        <w:rPr>
          <w:rFonts w:ascii="Arial" w:hAnsi="Arial" w:cs="Arial"/>
        </w:rPr>
        <w:t>:</w:t>
      </w:r>
      <w:r>
        <w:rPr>
          <w:rFonts w:ascii="Arial" w:hAnsi="Arial" w:cs="Arial"/>
        </w:rPr>
        <w:t xml:space="preserve"> </w:t>
      </w:r>
      <w:r w:rsidR="00096407">
        <w:rPr>
          <w:rFonts w:ascii="Arial" w:hAnsi="Arial" w:cs="Arial"/>
        </w:rPr>
        <w:t xml:space="preserve">Applications received </w:t>
      </w:r>
      <w:r w:rsidR="006460C7">
        <w:rPr>
          <w:rFonts w:ascii="Arial" w:hAnsi="Arial" w:cs="Arial"/>
        </w:rPr>
        <w:t>between 2009-2019</w:t>
      </w:r>
    </w:p>
    <w:tbl>
      <w:tblPr>
        <w:tblW w:w="8590" w:type="dxa"/>
        <w:tblInd w:w="817" w:type="dxa"/>
        <w:tblLayout w:type="fixed"/>
        <w:tblCellMar>
          <w:left w:w="0" w:type="dxa"/>
          <w:right w:w="0" w:type="dxa"/>
        </w:tblCellMar>
        <w:tblLook w:val="04A0" w:firstRow="1" w:lastRow="0" w:firstColumn="1" w:lastColumn="0" w:noHBand="0" w:noVBand="1"/>
      </w:tblPr>
      <w:tblGrid>
        <w:gridCol w:w="2147"/>
        <w:gridCol w:w="2148"/>
        <w:gridCol w:w="2147"/>
        <w:gridCol w:w="2148"/>
      </w:tblGrid>
      <w:tr w:rsidR="00466A3C" w:rsidRPr="000B0C72" w14:paraId="41EF9DCD" w14:textId="77777777" w:rsidTr="000B0C72">
        <w:trPr>
          <w:trHeight w:val="227"/>
        </w:trPr>
        <w:tc>
          <w:tcPr>
            <w:tcW w:w="2147"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1D4B21B1" w14:textId="77777777" w:rsidR="00466A3C" w:rsidRPr="000B0C72" w:rsidRDefault="00466A3C" w:rsidP="000B0C72">
            <w:pPr>
              <w:spacing w:after="0" w:line="240" w:lineRule="auto"/>
              <w:jc w:val="center"/>
              <w:rPr>
                <w:rFonts w:ascii="Arial" w:hAnsi="Arial" w:cs="Arial"/>
                <w:b/>
                <w:color w:val="000000"/>
                <w:lang w:eastAsia="en-GB"/>
              </w:rPr>
            </w:pPr>
            <w:r w:rsidRPr="000B0C72">
              <w:rPr>
                <w:rFonts w:ascii="Arial" w:hAnsi="Arial" w:cs="Arial"/>
                <w:b/>
                <w:color w:val="000000"/>
                <w:lang w:eastAsia="en-GB"/>
              </w:rPr>
              <w:t>Year received</w:t>
            </w:r>
          </w:p>
        </w:tc>
        <w:tc>
          <w:tcPr>
            <w:tcW w:w="2148"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65839D9" w14:textId="77777777" w:rsidR="00466A3C" w:rsidRPr="000B0C72" w:rsidRDefault="00466A3C" w:rsidP="000B0C72">
            <w:pPr>
              <w:spacing w:after="0" w:line="240" w:lineRule="auto"/>
              <w:jc w:val="center"/>
              <w:rPr>
                <w:rFonts w:ascii="Arial" w:hAnsi="Arial" w:cs="Arial"/>
                <w:b/>
                <w:color w:val="000000"/>
                <w:lang w:eastAsia="en-GB"/>
              </w:rPr>
            </w:pPr>
            <w:r w:rsidRPr="000B0C72">
              <w:rPr>
                <w:rFonts w:ascii="Arial" w:hAnsi="Arial" w:cs="Arial"/>
                <w:b/>
                <w:color w:val="000000"/>
                <w:lang w:eastAsia="en-GB"/>
              </w:rPr>
              <w:t>Within Article 4 Direction Area</w:t>
            </w:r>
          </w:p>
        </w:tc>
        <w:tc>
          <w:tcPr>
            <w:tcW w:w="2147"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1B01CA9" w14:textId="77777777" w:rsidR="00466A3C" w:rsidRPr="000B0C72" w:rsidRDefault="00466A3C" w:rsidP="000B0C72">
            <w:pPr>
              <w:spacing w:after="0" w:line="240" w:lineRule="auto"/>
              <w:jc w:val="center"/>
              <w:rPr>
                <w:rFonts w:ascii="Arial" w:hAnsi="Arial" w:cs="Arial"/>
                <w:b/>
                <w:color w:val="000000"/>
                <w:lang w:eastAsia="en-GB"/>
              </w:rPr>
            </w:pPr>
            <w:r w:rsidRPr="000B0C72">
              <w:rPr>
                <w:rFonts w:ascii="Arial" w:hAnsi="Arial" w:cs="Arial"/>
                <w:b/>
                <w:color w:val="000000"/>
                <w:lang w:eastAsia="en-GB"/>
              </w:rPr>
              <w:t>Outside Article 4 Direction Area</w:t>
            </w:r>
          </w:p>
        </w:tc>
        <w:tc>
          <w:tcPr>
            <w:tcW w:w="2148"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3C486FA3" w14:textId="2F640004" w:rsidR="00466A3C" w:rsidRPr="000B0C72" w:rsidRDefault="003F0BF9" w:rsidP="000B0C72">
            <w:pPr>
              <w:spacing w:after="0" w:line="240" w:lineRule="auto"/>
              <w:jc w:val="center"/>
              <w:rPr>
                <w:rFonts w:ascii="Arial" w:hAnsi="Arial" w:cs="Arial"/>
                <w:b/>
                <w:color w:val="000000"/>
                <w:lang w:eastAsia="en-GB"/>
              </w:rPr>
            </w:pPr>
            <w:r w:rsidRPr="000B0C72">
              <w:rPr>
                <w:rFonts w:ascii="Arial" w:hAnsi="Arial" w:cs="Arial"/>
                <w:b/>
                <w:color w:val="000000"/>
                <w:lang w:eastAsia="en-GB"/>
              </w:rPr>
              <w:t>Total n</w:t>
            </w:r>
            <w:r w:rsidR="00466A3C" w:rsidRPr="000B0C72">
              <w:rPr>
                <w:rFonts w:ascii="Arial" w:hAnsi="Arial" w:cs="Arial"/>
                <w:b/>
                <w:color w:val="000000"/>
                <w:lang w:eastAsia="en-GB"/>
              </w:rPr>
              <w:t>umber of applications</w:t>
            </w:r>
          </w:p>
        </w:tc>
      </w:tr>
      <w:tr w:rsidR="00466A3C" w:rsidRPr="000B0C72" w14:paraId="44CCED4A"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85964B"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2009</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E38666"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N/A</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A7D804"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N/A</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6C694"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0</w:t>
            </w:r>
          </w:p>
        </w:tc>
      </w:tr>
      <w:tr w:rsidR="00466A3C" w:rsidRPr="000B0C72" w14:paraId="797C26E2"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4B7FB57"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2010</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31E8B6"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N/A</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95920"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N/A</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CCD48"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1</w:t>
            </w:r>
          </w:p>
        </w:tc>
      </w:tr>
      <w:tr w:rsidR="00466A3C" w:rsidRPr="000B0C72" w14:paraId="4D87B84D"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ECA350"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2011</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420D9A"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N/A</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0A91C"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N/A</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45AAF"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4</w:t>
            </w:r>
          </w:p>
        </w:tc>
      </w:tr>
      <w:tr w:rsidR="00466A3C" w:rsidRPr="000B0C72" w14:paraId="732EB361"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B63BCF"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2012</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216C3B"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N/A</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42132F"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N/A</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E6E6BD"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3</w:t>
            </w:r>
          </w:p>
        </w:tc>
      </w:tr>
      <w:tr w:rsidR="00466A3C" w:rsidRPr="000B0C72" w14:paraId="38F3D956"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A47E75"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2013</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42FD5"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N/A</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BFCB6"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N/A</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1A8F2E"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w:t>
            </w:r>
          </w:p>
        </w:tc>
      </w:tr>
      <w:tr w:rsidR="00466A3C" w:rsidRPr="000B0C72" w14:paraId="1E1F0A54"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E59B5E"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2014</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867143"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4</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B40AF3"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6</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1516F9"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10</w:t>
            </w:r>
          </w:p>
        </w:tc>
      </w:tr>
      <w:tr w:rsidR="00466A3C" w:rsidRPr="000B0C72" w14:paraId="31AB88CA"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DBF103"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2015</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B9D848"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6</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AB13FA"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15</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2A4526"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21</w:t>
            </w:r>
          </w:p>
        </w:tc>
      </w:tr>
      <w:tr w:rsidR="00466A3C" w:rsidRPr="000B0C72" w14:paraId="4B92C36C"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AB79E3"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2016</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6FBE65"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6</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82D17"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28</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6A3B2"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34</w:t>
            </w:r>
          </w:p>
        </w:tc>
      </w:tr>
      <w:tr w:rsidR="00466A3C" w:rsidRPr="000B0C72" w14:paraId="7D9FA6E8"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5FE551"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2017</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ED4185"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16</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F77724"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53</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2623D"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69</w:t>
            </w:r>
          </w:p>
        </w:tc>
      </w:tr>
      <w:tr w:rsidR="00466A3C" w:rsidRPr="000B0C72" w14:paraId="7410F816"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D31015"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2018</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1CF4EE"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36</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ED3FAE"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58</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0BB60"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94</w:t>
            </w:r>
          </w:p>
        </w:tc>
      </w:tr>
      <w:tr w:rsidR="00466A3C" w:rsidRPr="000B0C72" w14:paraId="3407ED23"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0A5643"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2019</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C12E6"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53</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DAAC4"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50</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CF74C" w14:textId="77777777" w:rsidR="00466A3C" w:rsidRPr="000B0C72" w:rsidRDefault="00466A3C" w:rsidP="000B0C72">
            <w:pPr>
              <w:spacing w:after="0" w:line="240" w:lineRule="auto"/>
              <w:jc w:val="center"/>
              <w:rPr>
                <w:rFonts w:ascii="Arial" w:hAnsi="Arial" w:cs="Arial"/>
                <w:color w:val="000000"/>
                <w:lang w:eastAsia="en-GB"/>
              </w:rPr>
            </w:pPr>
            <w:r w:rsidRPr="000B0C72">
              <w:rPr>
                <w:rFonts w:ascii="Arial" w:hAnsi="Arial" w:cs="Arial"/>
                <w:color w:val="000000"/>
                <w:lang w:eastAsia="en-GB"/>
              </w:rPr>
              <w:t>103</w:t>
            </w:r>
          </w:p>
        </w:tc>
      </w:tr>
      <w:tr w:rsidR="00466A3C" w:rsidRPr="000B0C72" w14:paraId="4009F499" w14:textId="77777777" w:rsidTr="000B0C72">
        <w:trPr>
          <w:trHeight w:val="227"/>
        </w:trPr>
        <w:tc>
          <w:tcPr>
            <w:tcW w:w="21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2118FB" w14:textId="77777777" w:rsidR="00466A3C" w:rsidRPr="000B0C72" w:rsidRDefault="00466A3C" w:rsidP="000B0C72">
            <w:pPr>
              <w:spacing w:after="0" w:line="240" w:lineRule="auto"/>
              <w:jc w:val="center"/>
              <w:rPr>
                <w:rFonts w:ascii="Arial" w:hAnsi="Arial" w:cs="Arial"/>
                <w:b/>
                <w:color w:val="000000"/>
                <w:lang w:eastAsia="en-GB"/>
              </w:rPr>
            </w:pPr>
            <w:r w:rsidRPr="000B0C72">
              <w:rPr>
                <w:rFonts w:ascii="Arial" w:hAnsi="Arial" w:cs="Arial"/>
                <w:b/>
                <w:color w:val="000000"/>
                <w:lang w:eastAsia="en-GB"/>
              </w:rPr>
              <w:t>Total received</w:t>
            </w:r>
          </w:p>
        </w:tc>
        <w:tc>
          <w:tcPr>
            <w:tcW w:w="2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C810AE" w14:textId="77777777" w:rsidR="00466A3C" w:rsidRPr="000B0C72" w:rsidRDefault="00466A3C" w:rsidP="000B0C72">
            <w:pPr>
              <w:spacing w:after="0" w:line="240" w:lineRule="auto"/>
              <w:jc w:val="center"/>
              <w:rPr>
                <w:rFonts w:ascii="Arial" w:hAnsi="Arial" w:cs="Arial"/>
                <w:b/>
                <w:color w:val="000000"/>
                <w:lang w:eastAsia="en-GB"/>
              </w:rPr>
            </w:pPr>
            <w:r w:rsidRPr="000B0C72">
              <w:rPr>
                <w:rFonts w:ascii="Arial" w:hAnsi="Arial" w:cs="Arial"/>
                <w:b/>
                <w:color w:val="000000"/>
                <w:lang w:eastAsia="en-GB"/>
              </w:rPr>
              <w:t>121</w:t>
            </w:r>
          </w:p>
        </w:tc>
        <w:tc>
          <w:tcPr>
            <w:tcW w:w="2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49F3A" w14:textId="77777777" w:rsidR="00466A3C" w:rsidRPr="000B0C72" w:rsidRDefault="00466A3C" w:rsidP="000B0C72">
            <w:pPr>
              <w:spacing w:after="0" w:line="240" w:lineRule="auto"/>
              <w:jc w:val="center"/>
              <w:rPr>
                <w:rFonts w:ascii="Arial" w:hAnsi="Arial" w:cs="Arial"/>
                <w:b/>
                <w:color w:val="000000"/>
                <w:lang w:eastAsia="en-GB"/>
              </w:rPr>
            </w:pPr>
            <w:r w:rsidRPr="000B0C72">
              <w:rPr>
                <w:rFonts w:ascii="Arial" w:hAnsi="Arial" w:cs="Arial"/>
                <w:b/>
                <w:color w:val="000000"/>
                <w:lang w:eastAsia="en-GB"/>
              </w:rPr>
              <w:t>220</w:t>
            </w:r>
          </w:p>
        </w:tc>
        <w:tc>
          <w:tcPr>
            <w:tcW w:w="214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CD60DD" w14:textId="77777777" w:rsidR="00466A3C" w:rsidRPr="000B0C72" w:rsidRDefault="00466A3C" w:rsidP="000B0C72">
            <w:pPr>
              <w:spacing w:after="0" w:line="240" w:lineRule="auto"/>
              <w:jc w:val="center"/>
              <w:rPr>
                <w:rFonts w:ascii="Arial" w:hAnsi="Arial" w:cs="Arial"/>
                <w:b/>
                <w:color w:val="000000"/>
                <w:lang w:eastAsia="en-GB"/>
              </w:rPr>
            </w:pPr>
            <w:r w:rsidRPr="000B0C72">
              <w:rPr>
                <w:rFonts w:ascii="Arial" w:hAnsi="Arial" w:cs="Arial"/>
                <w:b/>
                <w:color w:val="000000"/>
                <w:lang w:eastAsia="en-GB"/>
              </w:rPr>
              <w:t>341</w:t>
            </w:r>
          </w:p>
        </w:tc>
      </w:tr>
    </w:tbl>
    <w:p w14:paraId="459C8CCA" w14:textId="604EABA7" w:rsidR="009C341D" w:rsidRDefault="009C341D" w:rsidP="009C341D">
      <w:pPr>
        <w:rPr>
          <w:rFonts w:ascii="Arial" w:hAnsi="Arial" w:cs="Arial"/>
        </w:rPr>
      </w:pPr>
    </w:p>
    <w:p w14:paraId="451C1204" w14:textId="60EBEFF4" w:rsidR="00B23479" w:rsidRDefault="00B23479" w:rsidP="009C341D">
      <w:pPr>
        <w:rPr>
          <w:rFonts w:ascii="Arial" w:hAnsi="Arial" w:cs="Arial"/>
        </w:rPr>
      </w:pPr>
    </w:p>
    <w:p w14:paraId="56614EF0" w14:textId="6E1E2B38" w:rsidR="00B23479" w:rsidRDefault="00B23479" w:rsidP="009C341D">
      <w:pPr>
        <w:rPr>
          <w:rFonts w:ascii="Arial" w:hAnsi="Arial" w:cs="Arial"/>
        </w:rPr>
      </w:pPr>
    </w:p>
    <w:p w14:paraId="166D01FA" w14:textId="77777777" w:rsidR="00B23479" w:rsidRDefault="00B23479" w:rsidP="009C341D">
      <w:pPr>
        <w:rPr>
          <w:rFonts w:ascii="Arial" w:hAnsi="Arial" w:cs="Arial"/>
        </w:rPr>
      </w:pPr>
    </w:p>
    <w:p w14:paraId="3986D04C" w14:textId="229EEAA5" w:rsidR="0028660D" w:rsidRDefault="00127C37" w:rsidP="009C341D">
      <w:pPr>
        <w:ind w:firstLine="720"/>
        <w:rPr>
          <w:rFonts w:ascii="Arial" w:hAnsi="Arial" w:cs="Arial"/>
        </w:rPr>
      </w:pPr>
      <w:r w:rsidRPr="00127C37">
        <w:rPr>
          <w:rFonts w:ascii="Arial" w:hAnsi="Arial" w:cs="Arial"/>
        </w:rPr>
        <w:lastRenderedPageBreak/>
        <w:t xml:space="preserve">Table </w:t>
      </w:r>
      <w:r w:rsidR="00B574BE">
        <w:rPr>
          <w:rFonts w:ascii="Arial" w:hAnsi="Arial" w:cs="Arial"/>
        </w:rPr>
        <w:t>5</w:t>
      </w:r>
      <w:r w:rsidRPr="00127C37">
        <w:rPr>
          <w:rFonts w:ascii="Arial" w:hAnsi="Arial" w:cs="Arial"/>
        </w:rPr>
        <w:t>: Planning appeal decisions 2009-2019</w:t>
      </w:r>
    </w:p>
    <w:tbl>
      <w:tblPr>
        <w:tblW w:w="8784" w:type="dxa"/>
        <w:tblInd w:w="675" w:type="dxa"/>
        <w:tblLayout w:type="fixed"/>
        <w:tblCellMar>
          <w:left w:w="0" w:type="dxa"/>
          <w:right w:w="0" w:type="dxa"/>
        </w:tblCellMar>
        <w:tblLook w:val="04A0" w:firstRow="1" w:lastRow="0" w:firstColumn="1" w:lastColumn="0" w:noHBand="0" w:noVBand="1"/>
      </w:tblPr>
      <w:tblGrid>
        <w:gridCol w:w="1985"/>
        <w:gridCol w:w="1984"/>
        <w:gridCol w:w="1843"/>
        <w:gridCol w:w="1559"/>
        <w:gridCol w:w="1413"/>
      </w:tblGrid>
      <w:tr w:rsidR="0028660D" w:rsidRPr="00FC7A42" w14:paraId="573D4617" w14:textId="77777777" w:rsidTr="000B0C72">
        <w:trPr>
          <w:trHeight w:val="227"/>
        </w:trPr>
        <w:tc>
          <w:tcPr>
            <w:tcW w:w="198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14:paraId="03F1B420" w14:textId="77777777" w:rsidR="0028660D" w:rsidRPr="00FC7A42" w:rsidRDefault="0028660D" w:rsidP="000B0C72">
            <w:pPr>
              <w:spacing w:after="0" w:line="240" w:lineRule="auto"/>
              <w:jc w:val="center"/>
              <w:rPr>
                <w:rFonts w:ascii="Arial" w:hAnsi="Arial" w:cs="Arial"/>
                <w:b/>
                <w:color w:val="000000"/>
                <w:lang w:eastAsia="en-GB"/>
              </w:rPr>
            </w:pPr>
          </w:p>
        </w:tc>
        <w:tc>
          <w:tcPr>
            <w:tcW w:w="1984"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6A97F229" w14:textId="77777777" w:rsidR="0028660D" w:rsidRPr="00FC7A42" w:rsidRDefault="0028660D" w:rsidP="000B0C72">
            <w:pPr>
              <w:spacing w:after="0" w:line="240" w:lineRule="auto"/>
              <w:jc w:val="center"/>
              <w:rPr>
                <w:rFonts w:ascii="Arial" w:hAnsi="Arial" w:cs="Arial"/>
                <w:b/>
                <w:color w:val="000000"/>
                <w:lang w:eastAsia="en-GB"/>
              </w:rPr>
            </w:pPr>
            <w:r w:rsidRPr="00FC7A42">
              <w:rPr>
                <w:rFonts w:ascii="Arial" w:hAnsi="Arial" w:cs="Arial"/>
                <w:b/>
                <w:color w:val="000000"/>
                <w:lang w:eastAsia="en-GB"/>
              </w:rPr>
              <w:t>Allowed (unconditional)</w:t>
            </w:r>
          </w:p>
        </w:tc>
        <w:tc>
          <w:tcPr>
            <w:tcW w:w="1843"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6231F41F" w14:textId="77777777" w:rsidR="0028660D" w:rsidRPr="00FC7A42" w:rsidRDefault="0028660D" w:rsidP="000B0C72">
            <w:pPr>
              <w:spacing w:after="0" w:line="240" w:lineRule="auto"/>
              <w:jc w:val="center"/>
              <w:rPr>
                <w:rFonts w:ascii="Arial" w:hAnsi="Arial" w:cs="Arial"/>
                <w:b/>
                <w:color w:val="000000"/>
                <w:lang w:eastAsia="en-GB"/>
              </w:rPr>
            </w:pPr>
            <w:r w:rsidRPr="00FC7A42">
              <w:rPr>
                <w:rFonts w:ascii="Arial" w:hAnsi="Arial" w:cs="Arial"/>
                <w:b/>
                <w:color w:val="000000"/>
                <w:lang w:eastAsia="en-GB"/>
              </w:rPr>
              <w:t>Allowed (conditions)</w:t>
            </w:r>
          </w:p>
        </w:tc>
        <w:tc>
          <w:tcPr>
            <w:tcW w:w="1559"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316F3250" w14:textId="77777777" w:rsidR="0028660D" w:rsidRPr="00FC7A42" w:rsidRDefault="0028660D" w:rsidP="000B0C72">
            <w:pPr>
              <w:spacing w:after="0" w:line="240" w:lineRule="auto"/>
              <w:jc w:val="center"/>
              <w:rPr>
                <w:rFonts w:ascii="Arial" w:hAnsi="Arial" w:cs="Arial"/>
                <w:b/>
                <w:color w:val="000000"/>
                <w:lang w:eastAsia="en-GB"/>
              </w:rPr>
            </w:pPr>
            <w:r w:rsidRPr="00FC7A42">
              <w:rPr>
                <w:rFonts w:ascii="Arial" w:hAnsi="Arial" w:cs="Arial"/>
                <w:b/>
                <w:color w:val="000000"/>
                <w:lang w:eastAsia="en-GB"/>
              </w:rPr>
              <w:t>Dismissed</w:t>
            </w:r>
          </w:p>
        </w:tc>
        <w:tc>
          <w:tcPr>
            <w:tcW w:w="1413" w:type="dxa"/>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11E9F3DE" w14:textId="77777777" w:rsidR="0028660D" w:rsidRPr="00FC7A42" w:rsidRDefault="0028660D" w:rsidP="000B0C72">
            <w:pPr>
              <w:spacing w:after="0" w:line="240" w:lineRule="auto"/>
              <w:jc w:val="center"/>
              <w:rPr>
                <w:rFonts w:ascii="Arial" w:hAnsi="Arial" w:cs="Arial"/>
                <w:b/>
                <w:color w:val="000000"/>
                <w:lang w:eastAsia="en-GB"/>
              </w:rPr>
            </w:pPr>
            <w:r w:rsidRPr="00FC7A42">
              <w:rPr>
                <w:rFonts w:ascii="Arial" w:hAnsi="Arial" w:cs="Arial"/>
                <w:b/>
                <w:color w:val="000000"/>
                <w:lang w:eastAsia="en-GB"/>
              </w:rPr>
              <w:t>Total</w:t>
            </w:r>
          </w:p>
        </w:tc>
      </w:tr>
      <w:tr w:rsidR="0028660D" w14:paraId="69753A2B" w14:textId="77777777" w:rsidTr="000B0C72">
        <w:trPr>
          <w:trHeight w:val="227"/>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230D07" w14:textId="77777777" w:rsidR="0028660D" w:rsidRDefault="0028660D" w:rsidP="000B0C72">
            <w:pPr>
              <w:spacing w:after="0" w:line="240" w:lineRule="auto"/>
              <w:jc w:val="center"/>
              <w:rPr>
                <w:rFonts w:ascii="Arial" w:hAnsi="Arial" w:cs="Arial"/>
                <w:color w:val="000000"/>
                <w:lang w:eastAsia="en-GB"/>
              </w:rPr>
            </w:pPr>
            <w:r>
              <w:rPr>
                <w:rFonts w:ascii="Arial" w:hAnsi="Arial" w:cs="Arial"/>
                <w:color w:val="000000"/>
                <w:lang w:eastAsia="en-GB"/>
              </w:rPr>
              <w:t>Within Article 4 Direction Area</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B7B291" w14:textId="77777777" w:rsidR="0028660D" w:rsidRDefault="0028660D" w:rsidP="000B0C72">
            <w:pPr>
              <w:spacing w:after="0" w:line="240" w:lineRule="auto"/>
              <w:jc w:val="center"/>
              <w:rPr>
                <w:rFonts w:ascii="Arial" w:hAnsi="Arial" w:cs="Arial"/>
                <w:color w:val="000000"/>
                <w:lang w:eastAsia="en-GB"/>
              </w:rPr>
            </w:pPr>
            <w:r>
              <w:rPr>
                <w:rFonts w:ascii="Arial" w:hAnsi="Arial" w:cs="Arial"/>
                <w:color w:val="000000"/>
                <w:lang w:eastAsia="en-GB"/>
              </w:rPr>
              <w:t>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4A232B" w14:textId="77777777" w:rsidR="0028660D" w:rsidRDefault="0028660D" w:rsidP="000B0C72">
            <w:pPr>
              <w:spacing w:after="0" w:line="240" w:lineRule="auto"/>
              <w:jc w:val="center"/>
              <w:rPr>
                <w:rFonts w:ascii="Arial" w:hAnsi="Arial" w:cs="Arial"/>
                <w:color w:val="000000"/>
                <w:lang w:eastAsia="en-GB"/>
              </w:rPr>
            </w:pPr>
            <w:r>
              <w:rPr>
                <w:rFonts w:ascii="Arial" w:hAnsi="Arial" w:cs="Arial"/>
                <w:color w:val="000000"/>
                <w:lang w:eastAsia="en-GB"/>
              </w:rPr>
              <w:t>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33EED4" w14:textId="77777777" w:rsidR="0028660D" w:rsidRDefault="0028660D" w:rsidP="000B0C72">
            <w:pPr>
              <w:spacing w:after="0" w:line="240" w:lineRule="auto"/>
              <w:jc w:val="center"/>
              <w:rPr>
                <w:rFonts w:ascii="Arial" w:hAnsi="Arial" w:cs="Arial"/>
                <w:color w:val="000000"/>
                <w:lang w:eastAsia="en-GB"/>
              </w:rPr>
            </w:pPr>
            <w:r>
              <w:rPr>
                <w:rFonts w:ascii="Arial" w:hAnsi="Arial" w:cs="Arial"/>
                <w:color w:val="000000"/>
                <w:lang w:eastAsia="en-GB"/>
              </w:rPr>
              <w:t>2</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5E1C6C" w14:textId="77777777" w:rsidR="0028660D" w:rsidRDefault="0028660D" w:rsidP="000B0C72">
            <w:pPr>
              <w:spacing w:after="0" w:line="240" w:lineRule="auto"/>
              <w:jc w:val="center"/>
              <w:rPr>
                <w:rFonts w:ascii="Arial" w:hAnsi="Arial" w:cs="Arial"/>
                <w:color w:val="000000"/>
                <w:lang w:eastAsia="en-GB"/>
              </w:rPr>
            </w:pPr>
            <w:r>
              <w:rPr>
                <w:rFonts w:ascii="Arial" w:hAnsi="Arial" w:cs="Arial"/>
                <w:color w:val="000000"/>
                <w:lang w:eastAsia="en-GB"/>
              </w:rPr>
              <w:t>2</w:t>
            </w:r>
          </w:p>
        </w:tc>
      </w:tr>
      <w:tr w:rsidR="0028660D" w14:paraId="1BC9917A" w14:textId="77777777" w:rsidTr="000B0C72">
        <w:trPr>
          <w:trHeight w:val="227"/>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4562C7" w14:textId="77777777" w:rsidR="0028660D" w:rsidRDefault="0028660D" w:rsidP="000B0C72">
            <w:pPr>
              <w:spacing w:after="0" w:line="240" w:lineRule="auto"/>
              <w:jc w:val="center"/>
              <w:rPr>
                <w:rFonts w:ascii="Arial" w:hAnsi="Arial" w:cs="Arial"/>
                <w:color w:val="000000"/>
                <w:lang w:eastAsia="en-GB"/>
              </w:rPr>
            </w:pPr>
            <w:r>
              <w:rPr>
                <w:rFonts w:ascii="Arial" w:hAnsi="Arial" w:cs="Arial"/>
                <w:color w:val="000000"/>
                <w:lang w:eastAsia="en-GB"/>
              </w:rPr>
              <w:t>Outside Article 4 Direction Area</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EB605B" w14:textId="77777777" w:rsidR="0028660D" w:rsidRDefault="0028660D" w:rsidP="000B0C72">
            <w:pPr>
              <w:spacing w:after="0" w:line="240" w:lineRule="auto"/>
              <w:jc w:val="center"/>
              <w:rPr>
                <w:rFonts w:ascii="Arial" w:hAnsi="Arial" w:cs="Arial"/>
                <w:color w:val="000000"/>
                <w:lang w:eastAsia="en-GB"/>
              </w:rPr>
            </w:pPr>
            <w:r>
              <w:rPr>
                <w:rFonts w:ascii="Arial" w:hAnsi="Arial" w:cs="Arial"/>
                <w:color w:val="000000"/>
                <w:lang w:eastAsia="en-GB"/>
              </w:rPr>
              <w:t>1</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DC6AC2" w14:textId="77777777" w:rsidR="0028660D" w:rsidRDefault="0028660D" w:rsidP="000B0C72">
            <w:pPr>
              <w:spacing w:after="0" w:line="240" w:lineRule="auto"/>
              <w:jc w:val="center"/>
              <w:rPr>
                <w:rFonts w:ascii="Arial" w:hAnsi="Arial" w:cs="Arial"/>
                <w:color w:val="000000"/>
                <w:lang w:eastAsia="en-GB"/>
              </w:rPr>
            </w:pPr>
            <w:r>
              <w:rPr>
                <w:rFonts w:ascii="Arial" w:hAnsi="Arial" w:cs="Arial"/>
                <w:color w:val="000000"/>
                <w:lang w:eastAsia="en-GB"/>
              </w:rPr>
              <w:t>12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87D4E" w14:textId="77777777" w:rsidR="0028660D" w:rsidRDefault="0028660D" w:rsidP="000B0C72">
            <w:pPr>
              <w:spacing w:after="0" w:line="240" w:lineRule="auto"/>
              <w:jc w:val="center"/>
              <w:rPr>
                <w:rFonts w:ascii="Arial" w:hAnsi="Arial" w:cs="Arial"/>
                <w:color w:val="000000"/>
                <w:lang w:eastAsia="en-GB"/>
              </w:rPr>
            </w:pPr>
            <w:r>
              <w:rPr>
                <w:rFonts w:ascii="Arial" w:hAnsi="Arial" w:cs="Arial"/>
                <w:color w:val="000000"/>
                <w:lang w:eastAsia="en-GB"/>
              </w:rPr>
              <w:t>4</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EBD14F" w14:textId="77777777" w:rsidR="0028660D" w:rsidRDefault="0028660D" w:rsidP="000B0C72">
            <w:pPr>
              <w:spacing w:after="0" w:line="240" w:lineRule="auto"/>
              <w:jc w:val="center"/>
              <w:rPr>
                <w:rFonts w:ascii="Arial" w:hAnsi="Arial" w:cs="Arial"/>
                <w:color w:val="000000"/>
                <w:lang w:eastAsia="en-GB"/>
              </w:rPr>
            </w:pPr>
            <w:r>
              <w:rPr>
                <w:rFonts w:ascii="Arial" w:hAnsi="Arial" w:cs="Arial"/>
                <w:color w:val="000000"/>
                <w:lang w:eastAsia="en-GB"/>
              </w:rPr>
              <w:t>17</w:t>
            </w:r>
          </w:p>
        </w:tc>
      </w:tr>
      <w:tr w:rsidR="00FC7A42" w:rsidRPr="00A925F0" w14:paraId="2CFB2B80" w14:textId="77777777" w:rsidTr="000B0C72">
        <w:trPr>
          <w:trHeight w:val="227"/>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165B9A" w14:textId="77777777" w:rsidR="00FC7A42" w:rsidRPr="00A925F0" w:rsidRDefault="00FC7A42" w:rsidP="000B0C72">
            <w:pPr>
              <w:spacing w:after="0" w:line="240" w:lineRule="auto"/>
              <w:jc w:val="center"/>
              <w:rPr>
                <w:rFonts w:ascii="Arial" w:hAnsi="Arial" w:cs="Arial"/>
                <w:b/>
                <w:color w:val="000000"/>
                <w:lang w:eastAsia="en-GB"/>
              </w:rPr>
            </w:pPr>
            <w:r w:rsidRPr="00A925F0">
              <w:rPr>
                <w:rFonts w:ascii="Arial" w:hAnsi="Arial" w:cs="Arial"/>
                <w:b/>
                <w:color w:val="000000"/>
                <w:lang w:eastAsia="en-GB"/>
              </w:rPr>
              <w:t>Total</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C4E4CE" w14:textId="77777777" w:rsidR="00FC7A42" w:rsidRPr="00A925F0" w:rsidRDefault="00FC7A42" w:rsidP="000B0C72">
            <w:pPr>
              <w:spacing w:after="0" w:line="240" w:lineRule="auto"/>
              <w:jc w:val="center"/>
              <w:rPr>
                <w:rFonts w:ascii="Arial" w:hAnsi="Arial" w:cs="Arial"/>
                <w:b/>
                <w:color w:val="000000"/>
                <w:lang w:eastAsia="en-GB"/>
              </w:rPr>
            </w:pPr>
            <w:r w:rsidRPr="00A925F0">
              <w:rPr>
                <w:rFonts w:ascii="Arial" w:hAnsi="Arial" w:cs="Arial"/>
                <w:b/>
                <w:color w:val="000000"/>
                <w:lang w:eastAsia="en-GB"/>
              </w:rPr>
              <w:t>1</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8AA614" w14:textId="77777777" w:rsidR="00FC7A42" w:rsidRPr="00A925F0" w:rsidRDefault="00FC7A42" w:rsidP="000B0C72">
            <w:pPr>
              <w:spacing w:after="0" w:line="240" w:lineRule="auto"/>
              <w:jc w:val="center"/>
              <w:rPr>
                <w:rFonts w:ascii="Arial" w:hAnsi="Arial" w:cs="Arial"/>
                <w:b/>
                <w:color w:val="000000"/>
                <w:lang w:eastAsia="en-GB"/>
              </w:rPr>
            </w:pPr>
            <w:r w:rsidRPr="00A925F0">
              <w:rPr>
                <w:rFonts w:ascii="Arial" w:hAnsi="Arial" w:cs="Arial"/>
                <w:b/>
                <w:color w:val="000000"/>
                <w:lang w:eastAsia="en-GB"/>
              </w:rPr>
              <w:t>12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120ED4" w14:textId="77777777" w:rsidR="00FC7A42" w:rsidRPr="00A925F0" w:rsidRDefault="00FC7A42" w:rsidP="000B0C72">
            <w:pPr>
              <w:spacing w:after="0" w:line="240" w:lineRule="auto"/>
              <w:jc w:val="center"/>
              <w:rPr>
                <w:rFonts w:ascii="Arial" w:hAnsi="Arial" w:cs="Arial"/>
                <w:b/>
                <w:color w:val="000000"/>
                <w:lang w:eastAsia="en-GB"/>
              </w:rPr>
            </w:pPr>
            <w:r w:rsidRPr="00A925F0">
              <w:rPr>
                <w:rFonts w:ascii="Arial" w:hAnsi="Arial" w:cs="Arial"/>
                <w:b/>
                <w:color w:val="000000"/>
                <w:lang w:eastAsia="en-GB"/>
              </w:rPr>
              <w:t>6</w:t>
            </w:r>
          </w:p>
        </w:tc>
        <w:tc>
          <w:tcPr>
            <w:tcW w:w="14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FB262" w14:textId="77777777" w:rsidR="00FC7A42" w:rsidRPr="00A925F0" w:rsidRDefault="00FC7A42" w:rsidP="000B0C72">
            <w:pPr>
              <w:spacing w:after="0" w:line="240" w:lineRule="auto"/>
              <w:jc w:val="center"/>
              <w:rPr>
                <w:rFonts w:ascii="Arial" w:hAnsi="Arial" w:cs="Arial"/>
                <w:b/>
                <w:color w:val="000000"/>
                <w:lang w:eastAsia="en-GB"/>
              </w:rPr>
            </w:pPr>
            <w:r w:rsidRPr="00A925F0">
              <w:rPr>
                <w:rFonts w:ascii="Arial" w:hAnsi="Arial" w:cs="Arial"/>
                <w:b/>
                <w:color w:val="000000"/>
                <w:lang w:eastAsia="en-GB"/>
              </w:rPr>
              <w:t>18</w:t>
            </w:r>
          </w:p>
        </w:tc>
      </w:tr>
    </w:tbl>
    <w:p w14:paraId="5655E6D6" w14:textId="3850D90D" w:rsidR="00127C37" w:rsidRDefault="00127C37" w:rsidP="00B96317">
      <w:pPr>
        <w:ind w:left="720" w:hanging="720"/>
        <w:rPr>
          <w:rFonts w:ascii="Arial" w:hAnsi="Arial" w:cs="Arial"/>
        </w:rPr>
      </w:pPr>
    </w:p>
    <w:p w14:paraId="38858306" w14:textId="5A912560" w:rsidR="007A64B7" w:rsidRPr="00AF5A75" w:rsidRDefault="00B23479" w:rsidP="00B574BE">
      <w:pPr>
        <w:ind w:left="720" w:hanging="720"/>
        <w:rPr>
          <w:rFonts w:ascii="Arial" w:hAnsi="Arial" w:cs="Arial"/>
        </w:rPr>
      </w:pPr>
      <w:r>
        <w:rPr>
          <w:rFonts w:ascii="Arial" w:hAnsi="Arial" w:cs="Arial"/>
        </w:rPr>
        <w:t>4</w:t>
      </w:r>
      <w:r w:rsidR="00B574BE">
        <w:rPr>
          <w:rFonts w:ascii="Arial" w:hAnsi="Arial" w:cs="Arial"/>
        </w:rPr>
        <w:t>.10</w:t>
      </w:r>
      <w:r w:rsidR="00B574BE">
        <w:rPr>
          <w:rFonts w:ascii="Arial" w:hAnsi="Arial" w:cs="Arial"/>
        </w:rPr>
        <w:tab/>
      </w:r>
      <w:r w:rsidR="00826E57" w:rsidRPr="00B574BE">
        <w:rPr>
          <w:rFonts w:ascii="Arial" w:hAnsi="Arial" w:cs="Arial"/>
        </w:rPr>
        <w:t>Appeal decisions support</w:t>
      </w:r>
      <w:r w:rsidR="00B574BE" w:rsidRPr="00B574BE">
        <w:rPr>
          <w:rFonts w:ascii="Arial" w:hAnsi="Arial" w:cs="Arial"/>
        </w:rPr>
        <w:t xml:space="preserve"> </w:t>
      </w:r>
      <w:r w:rsidR="00826E57" w:rsidRPr="00B574BE">
        <w:rPr>
          <w:rFonts w:ascii="Arial" w:hAnsi="Arial" w:cs="Arial"/>
        </w:rPr>
        <w:t xml:space="preserve">the effectiveness of the </w:t>
      </w:r>
      <w:r w:rsidR="00B574BE">
        <w:rPr>
          <w:rFonts w:ascii="Arial" w:hAnsi="Arial" w:cs="Arial"/>
        </w:rPr>
        <w:t>Planning P</w:t>
      </w:r>
      <w:r w:rsidR="00B574BE" w:rsidRPr="00B574BE">
        <w:rPr>
          <w:rFonts w:ascii="Arial" w:hAnsi="Arial" w:cs="Arial"/>
        </w:rPr>
        <w:t>olicy in the Selly Oak</w:t>
      </w:r>
      <w:r w:rsidR="00826E57" w:rsidRPr="00B574BE">
        <w:rPr>
          <w:rFonts w:ascii="Arial" w:hAnsi="Arial" w:cs="Arial"/>
        </w:rPr>
        <w:t xml:space="preserve"> Article 4 Direction</w:t>
      </w:r>
      <w:r w:rsidR="00B574BE">
        <w:rPr>
          <w:rFonts w:ascii="Arial" w:hAnsi="Arial" w:cs="Arial"/>
        </w:rPr>
        <w:t>. I</w:t>
      </w:r>
      <w:r w:rsidR="007A64B7" w:rsidRPr="00B574BE">
        <w:rPr>
          <w:rFonts w:ascii="Arial" w:hAnsi="Arial" w:cs="Arial"/>
        </w:rPr>
        <w:t xml:space="preserve">nspectors </w:t>
      </w:r>
      <w:r w:rsidR="00B574BE">
        <w:rPr>
          <w:rFonts w:ascii="Arial" w:hAnsi="Arial" w:cs="Arial"/>
        </w:rPr>
        <w:t xml:space="preserve">have </w:t>
      </w:r>
      <w:r w:rsidR="00B574BE" w:rsidRPr="00B574BE">
        <w:rPr>
          <w:rFonts w:ascii="Arial" w:hAnsi="Arial" w:cs="Arial"/>
        </w:rPr>
        <w:t>endors</w:t>
      </w:r>
      <w:r w:rsidR="00B574BE">
        <w:rPr>
          <w:rFonts w:ascii="Arial" w:hAnsi="Arial" w:cs="Arial"/>
        </w:rPr>
        <w:t xml:space="preserve">ed </w:t>
      </w:r>
      <w:r w:rsidR="007A64B7" w:rsidRPr="00B574BE">
        <w:rPr>
          <w:rFonts w:ascii="Arial" w:hAnsi="Arial" w:cs="Arial"/>
        </w:rPr>
        <w:t>10% as a reasonable threshold</w:t>
      </w:r>
      <w:r w:rsidR="00D5747D" w:rsidRPr="00B574BE">
        <w:rPr>
          <w:rFonts w:ascii="Arial" w:hAnsi="Arial" w:cs="Arial"/>
        </w:rPr>
        <w:t xml:space="preserve"> </w:t>
      </w:r>
      <w:r w:rsidR="00B574BE" w:rsidRPr="00B574BE">
        <w:rPr>
          <w:rFonts w:ascii="Arial" w:hAnsi="Arial" w:cs="Arial"/>
        </w:rPr>
        <w:t>or</w:t>
      </w:r>
      <w:r w:rsidR="00D5747D" w:rsidRPr="00B574BE">
        <w:rPr>
          <w:rFonts w:ascii="Arial" w:hAnsi="Arial" w:cs="Arial"/>
        </w:rPr>
        <w:t xml:space="preserve"> ’tipping’ point when issues arising from concentrations of HMOs become harder to manage and a community or locality </w:t>
      </w:r>
      <w:r w:rsidR="00B574BE" w:rsidRPr="00B574BE">
        <w:rPr>
          <w:rFonts w:ascii="Arial" w:hAnsi="Arial" w:cs="Arial"/>
        </w:rPr>
        <w:t>becomes ’imbalanced’</w:t>
      </w:r>
      <w:r w:rsidR="007A64B7" w:rsidRPr="00AF5A75">
        <w:rPr>
          <w:rFonts w:ascii="Arial" w:hAnsi="Arial" w:cs="Arial"/>
        </w:rPr>
        <w:t xml:space="preserve">. Appendix </w:t>
      </w:r>
      <w:r w:rsidR="00465B3E" w:rsidRPr="00AF5A75">
        <w:rPr>
          <w:rFonts w:ascii="Arial" w:hAnsi="Arial" w:cs="Arial"/>
        </w:rPr>
        <w:t>1</w:t>
      </w:r>
      <w:r w:rsidR="007A64B7" w:rsidRPr="00AF5A75">
        <w:rPr>
          <w:rFonts w:ascii="Arial" w:hAnsi="Arial" w:cs="Arial"/>
        </w:rPr>
        <w:t xml:space="preserve"> contains </w:t>
      </w:r>
      <w:r w:rsidR="005E60B5" w:rsidRPr="00AF5A75">
        <w:rPr>
          <w:rFonts w:ascii="Arial" w:hAnsi="Arial" w:cs="Arial"/>
        </w:rPr>
        <w:t xml:space="preserve">a </w:t>
      </w:r>
      <w:r w:rsidR="00B574BE" w:rsidRPr="00AF5A75">
        <w:rPr>
          <w:rFonts w:ascii="Arial" w:hAnsi="Arial" w:cs="Arial"/>
        </w:rPr>
        <w:t xml:space="preserve">summary of the </w:t>
      </w:r>
      <w:r w:rsidR="005E60B5" w:rsidRPr="00AF5A75">
        <w:rPr>
          <w:rFonts w:ascii="Arial" w:hAnsi="Arial" w:cs="Arial"/>
        </w:rPr>
        <w:t xml:space="preserve">relevant </w:t>
      </w:r>
      <w:r w:rsidR="007A64B7" w:rsidRPr="00AF5A75">
        <w:rPr>
          <w:rFonts w:ascii="Arial" w:hAnsi="Arial" w:cs="Arial"/>
        </w:rPr>
        <w:t>appeal decisions</w:t>
      </w:r>
      <w:r w:rsidR="00D05574" w:rsidRPr="00AF5A75">
        <w:rPr>
          <w:rFonts w:ascii="Arial" w:hAnsi="Arial" w:cs="Arial"/>
        </w:rPr>
        <w:t xml:space="preserve"> </w:t>
      </w:r>
      <w:r w:rsidR="00B574BE" w:rsidRPr="00AF5A75">
        <w:rPr>
          <w:rFonts w:ascii="Arial" w:hAnsi="Arial" w:cs="Arial"/>
        </w:rPr>
        <w:t>in</w:t>
      </w:r>
      <w:r w:rsidR="00D05574" w:rsidRPr="00AF5A75">
        <w:rPr>
          <w:rFonts w:ascii="Arial" w:hAnsi="Arial" w:cs="Arial"/>
        </w:rPr>
        <w:t xml:space="preserve"> Birmingham</w:t>
      </w:r>
      <w:r w:rsidR="007A64B7" w:rsidRPr="00AF5A75">
        <w:rPr>
          <w:rFonts w:ascii="Arial" w:hAnsi="Arial" w:cs="Arial"/>
        </w:rPr>
        <w:t>.</w:t>
      </w:r>
    </w:p>
    <w:p w14:paraId="66E62884" w14:textId="77777777" w:rsidR="007B081D" w:rsidRDefault="004D1DAE" w:rsidP="007B081D">
      <w:pPr>
        <w:ind w:left="720" w:hanging="720"/>
        <w:rPr>
          <w:rFonts w:ascii="Arial" w:hAnsi="Arial" w:cs="Arial"/>
        </w:rPr>
      </w:pPr>
      <w:r>
        <w:rPr>
          <w:rFonts w:ascii="Arial" w:hAnsi="Arial" w:cs="Arial"/>
        </w:rPr>
        <w:tab/>
      </w:r>
    </w:p>
    <w:p w14:paraId="5EB9F4D4" w14:textId="77777777" w:rsidR="007B081D" w:rsidRDefault="007B081D" w:rsidP="007B081D">
      <w:pPr>
        <w:ind w:left="720" w:hanging="720"/>
        <w:rPr>
          <w:rFonts w:ascii="Arial" w:hAnsi="Arial" w:cs="Arial"/>
        </w:rPr>
      </w:pPr>
    </w:p>
    <w:p w14:paraId="510105F3" w14:textId="77777777" w:rsidR="007B081D" w:rsidRDefault="007B081D" w:rsidP="007B081D">
      <w:pPr>
        <w:ind w:left="720" w:hanging="720"/>
        <w:rPr>
          <w:rFonts w:ascii="Arial" w:hAnsi="Arial" w:cs="Arial"/>
        </w:rPr>
      </w:pPr>
    </w:p>
    <w:p w14:paraId="654D0660" w14:textId="77777777" w:rsidR="007B081D" w:rsidRDefault="007B081D" w:rsidP="007B081D">
      <w:pPr>
        <w:ind w:left="720" w:hanging="720"/>
        <w:rPr>
          <w:rFonts w:ascii="Arial" w:hAnsi="Arial" w:cs="Arial"/>
        </w:rPr>
      </w:pPr>
    </w:p>
    <w:p w14:paraId="607DB8E9" w14:textId="77777777" w:rsidR="007B081D" w:rsidRDefault="007B081D" w:rsidP="007B081D">
      <w:pPr>
        <w:ind w:left="720" w:hanging="720"/>
        <w:rPr>
          <w:rFonts w:ascii="Arial" w:hAnsi="Arial" w:cs="Arial"/>
        </w:rPr>
      </w:pPr>
    </w:p>
    <w:p w14:paraId="6DF6D487" w14:textId="77777777" w:rsidR="007B081D" w:rsidRDefault="007B081D" w:rsidP="007B081D">
      <w:pPr>
        <w:ind w:left="720" w:hanging="720"/>
        <w:rPr>
          <w:rFonts w:ascii="Arial" w:hAnsi="Arial" w:cs="Arial"/>
        </w:rPr>
      </w:pPr>
    </w:p>
    <w:p w14:paraId="1F4FC743" w14:textId="77777777" w:rsidR="007B081D" w:rsidRDefault="007B081D" w:rsidP="007B081D">
      <w:pPr>
        <w:ind w:left="720" w:hanging="720"/>
        <w:rPr>
          <w:rFonts w:ascii="Arial" w:hAnsi="Arial" w:cs="Arial"/>
        </w:rPr>
      </w:pPr>
    </w:p>
    <w:p w14:paraId="479DA500" w14:textId="77777777" w:rsidR="007B081D" w:rsidRDefault="007B081D" w:rsidP="007B081D">
      <w:pPr>
        <w:ind w:left="720" w:hanging="720"/>
        <w:rPr>
          <w:rFonts w:ascii="Arial" w:hAnsi="Arial" w:cs="Arial"/>
        </w:rPr>
      </w:pPr>
    </w:p>
    <w:p w14:paraId="1293AA07" w14:textId="77777777" w:rsidR="007B081D" w:rsidRDefault="007B081D" w:rsidP="007B081D">
      <w:pPr>
        <w:ind w:left="720" w:hanging="720"/>
        <w:rPr>
          <w:rFonts w:ascii="Arial" w:hAnsi="Arial" w:cs="Arial"/>
        </w:rPr>
      </w:pPr>
    </w:p>
    <w:p w14:paraId="69B6EEB8" w14:textId="77777777" w:rsidR="007B081D" w:rsidRDefault="007B081D" w:rsidP="007B081D">
      <w:pPr>
        <w:ind w:left="720" w:hanging="720"/>
        <w:rPr>
          <w:rFonts w:ascii="Arial" w:hAnsi="Arial" w:cs="Arial"/>
        </w:rPr>
      </w:pPr>
    </w:p>
    <w:p w14:paraId="1D14D8A2" w14:textId="77777777" w:rsidR="007B081D" w:rsidRDefault="007B081D" w:rsidP="007B081D">
      <w:pPr>
        <w:ind w:left="720" w:hanging="720"/>
        <w:rPr>
          <w:rFonts w:ascii="Arial" w:hAnsi="Arial" w:cs="Arial"/>
        </w:rPr>
      </w:pPr>
    </w:p>
    <w:p w14:paraId="550F76F9" w14:textId="53FFE683" w:rsidR="007B081D" w:rsidRDefault="007B081D" w:rsidP="007B081D">
      <w:pPr>
        <w:ind w:left="720" w:hanging="720"/>
        <w:rPr>
          <w:rFonts w:ascii="Arial" w:hAnsi="Arial" w:cs="Arial"/>
        </w:rPr>
      </w:pPr>
    </w:p>
    <w:p w14:paraId="506DBF20" w14:textId="77777777" w:rsidR="000B0C72" w:rsidRDefault="000B0C72" w:rsidP="007B081D">
      <w:pPr>
        <w:ind w:left="720" w:hanging="720"/>
        <w:rPr>
          <w:rFonts w:ascii="Arial" w:hAnsi="Arial" w:cs="Arial"/>
        </w:rPr>
      </w:pPr>
    </w:p>
    <w:p w14:paraId="2B987FBD" w14:textId="77777777" w:rsidR="007B081D" w:rsidRDefault="007B081D" w:rsidP="007B081D">
      <w:pPr>
        <w:ind w:left="720" w:hanging="720"/>
        <w:rPr>
          <w:rFonts w:ascii="Arial" w:hAnsi="Arial" w:cs="Arial"/>
        </w:rPr>
      </w:pPr>
    </w:p>
    <w:p w14:paraId="3F18480C" w14:textId="4D5406DF" w:rsidR="0068122C" w:rsidRPr="00630CED" w:rsidRDefault="00596846" w:rsidP="007B081D">
      <w:pPr>
        <w:ind w:left="720" w:hanging="720"/>
        <w:rPr>
          <w:rFonts w:ascii="Arial" w:hAnsi="Arial" w:cs="Arial"/>
        </w:rPr>
      </w:pPr>
      <w:r w:rsidRPr="00630CED">
        <w:rPr>
          <w:rFonts w:ascii="Arial" w:hAnsi="Arial" w:cs="Arial"/>
        </w:rPr>
        <w:t xml:space="preserve"> </w:t>
      </w:r>
    </w:p>
    <w:p w14:paraId="4D40154F" w14:textId="4E9ACA90" w:rsidR="00131050" w:rsidRDefault="00131050" w:rsidP="00347394">
      <w:pPr>
        <w:spacing w:after="0"/>
        <w:rPr>
          <w:rFonts w:ascii="Arial" w:hAnsi="Arial" w:cs="Arial"/>
          <w:b/>
          <w:sz w:val="28"/>
          <w:szCs w:val="28"/>
        </w:rPr>
      </w:pPr>
    </w:p>
    <w:p w14:paraId="2359C331" w14:textId="5EE8E63D" w:rsidR="004B7E48" w:rsidRDefault="004B7E48" w:rsidP="00347394">
      <w:pPr>
        <w:spacing w:after="0"/>
        <w:rPr>
          <w:rFonts w:ascii="Arial" w:hAnsi="Arial" w:cs="Arial"/>
          <w:b/>
          <w:sz w:val="28"/>
          <w:szCs w:val="28"/>
        </w:rPr>
      </w:pPr>
    </w:p>
    <w:p w14:paraId="27D5A27B" w14:textId="49C706E0" w:rsidR="00610DF3" w:rsidRDefault="00610DF3" w:rsidP="00347394">
      <w:pPr>
        <w:spacing w:after="0"/>
        <w:rPr>
          <w:rFonts w:ascii="Arial" w:hAnsi="Arial" w:cs="Arial"/>
          <w:b/>
          <w:sz w:val="28"/>
          <w:szCs w:val="28"/>
        </w:rPr>
      </w:pPr>
    </w:p>
    <w:p w14:paraId="735F9012" w14:textId="77777777" w:rsidR="00610DF3" w:rsidRDefault="00610DF3" w:rsidP="00347394">
      <w:pPr>
        <w:spacing w:after="0"/>
        <w:rPr>
          <w:rFonts w:ascii="Arial" w:hAnsi="Arial" w:cs="Arial"/>
          <w:b/>
          <w:sz w:val="28"/>
          <w:szCs w:val="28"/>
        </w:rPr>
      </w:pPr>
    </w:p>
    <w:p w14:paraId="289091C2" w14:textId="77777777" w:rsidR="004B7E48" w:rsidRDefault="004B7E48" w:rsidP="00347394">
      <w:pPr>
        <w:spacing w:after="0"/>
        <w:rPr>
          <w:rFonts w:ascii="Arial" w:hAnsi="Arial" w:cs="Arial"/>
          <w:b/>
          <w:sz w:val="28"/>
          <w:szCs w:val="28"/>
        </w:rPr>
      </w:pPr>
    </w:p>
    <w:p w14:paraId="2E7E5091" w14:textId="4CB8EB21" w:rsidR="00D235FA" w:rsidRDefault="00B23479" w:rsidP="00723A4E">
      <w:pPr>
        <w:spacing w:after="0"/>
        <w:ind w:left="720" w:hanging="720"/>
        <w:rPr>
          <w:rFonts w:ascii="Arial" w:hAnsi="Arial" w:cs="Arial"/>
          <w:b/>
          <w:sz w:val="28"/>
          <w:szCs w:val="28"/>
        </w:rPr>
      </w:pPr>
      <w:r>
        <w:rPr>
          <w:rFonts w:ascii="Arial" w:hAnsi="Arial" w:cs="Arial"/>
          <w:b/>
          <w:sz w:val="28"/>
          <w:szCs w:val="28"/>
        </w:rPr>
        <w:lastRenderedPageBreak/>
        <w:t>5</w:t>
      </w:r>
      <w:r w:rsidR="00D235FA">
        <w:rPr>
          <w:rFonts w:ascii="Arial" w:hAnsi="Arial" w:cs="Arial"/>
          <w:b/>
          <w:sz w:val="28"/>
          <w:szCs w:val="28"/>
        </w:rPr>
        <w:t>.</w:t>
      </w:r>
      <w:r w:rsidR="00D235FA">
        <w:rPr>
          <w:rFonts w:ascii="Arial" w:hAnsi="Arial" w:cs="Arial"/>
          <w:b/>
          <w:sz w:val="28"/>
          <w:szCs w:val="28"/>
        </w:rPr>
        <w:tab/>
        <w:t>Impacts of over-concentrations of HMOs</w:t>
      </w:r>
    </w:p>
    <w:p w14:paraId="3EE58E7C" w14:textId="1561F55B" w:rsidR="00723A4E" w:rsidRDefault="00723A4E" w:rsidP="00723A4E">
      <w:pPr>
        <w:spacing w:after="0"/>
        <w:ind w:left="720" w:hanging="720"/>
        <w:rPr>
          <w:rFonts w:ascii="Arial" w:hAnsi="Arial" w:cs="Arial"/>
          <w:b/>
          <w:sz w:val="28"/>
          <w:szCs w:val="28"/>
        </w:rPr>
      </w:pPr>
    </w:p>
    <w:p w14:paraId="6A0E5549" w14:textId="2FA533F6" w:rsidR="00266328" w:rsidRDefault="00B23479" w:rsidP="00610DF3">
      <w:pPr>
        <w:spacing w:after="0"/>
        <w:ind w:left="720" w:hanging="720"/>
        <w:rPr>
          <w:rFonts w:ascii="Arial" w:hAnsi="Arial" w:cs="Arial"/>
        </w:rPr>
      </w:pPr>
      <w:r>
        <w:rPr>
          <w:rFonts w:ascii="Arial" w:hAnsi="Arial" w:cs="Arial"/>
        </w:rPr>
        <w:t>5</w:t>
      </w:r>
      <w:r w:rsidR="00266328">
        <w:rPr>
          <w:rFonts w:ascii="Arial" w:hAnsi="Arial" w:cs="Arial"/>
        </w:rPr>
        <w:t>.1</w:t>
      </w:r>
      <w:r w:rsidR="00266328">
        <w:rPr>
          <w:rFonts w:ascii="Arial" w:hAnsi="Arial" w:cs="Arial"/>
        </w:rPr>
        <w:tab/>
      </w:r>
      <w:r w:rsidR="00610DF3" w:rsidRPr="00610DF3">
        <w:rPr>
          <w:rFonts w:ascii="Arial" w:hAnsi="Arial" w:cs="Arial"/>
        </w:rPr>
        <w:t>HMOs form a significant part of the city’s private rented provision, providing</w:t>
      </w:r>
      <w:r w:rsidR="00610DF3">
        <w:rPr>
          <w:rFonts w:ascii="Arial" w:hAnsi="Arial" w:cs="Arial"/>
        </w:rPr>
        <w:t xml:space="preserve"> </w:t>
      </w:r>
      <w:r w:rsidR="00610DF3" w:rsidRPr="00610DF3">
        <w:rPr>
          <w:rFonts w:ascii="Arial" w:hAnsi="Arial" w:cs="Arial"/>
        </w:rPr>
        <w:t xml:space="preserve">homes and contributing to people’s housing choice. </w:t>
      </w:r>
      <w:r w:rsidR="00266328" w:rsidRPr="00266328">
        <w:rPr>
          <w:rFonts w:ascii="Arial" w:hAnsi="Arial" w:cs="Arial"/>
        </w:rPr>
        <w:t xml:space="preserve">As rooms can be rented </w:t>
      </w:r>
      <w:r w:rsidR="00610DF3" w:rsidRPr="00266328">
        <w:rPr>
          <w:rFonts w:ascii="Arial" w:hAnsi="Arial" w:cs="Arial"/>
        </w:rPr>
        <w:t>individually,</w:t>
      </w:r>
      <w:r w:rsidR="00266328" w:rsidRPr="00266328">
        <w:rPr>
          <w:rFonts w:ascii="Arial" w:hAnsi="Arial" w:cs="Arial"/>
        </w:rPr>
        <w:t xml:space="preserve"> they provide affordable</w:t>
      </w:r>
      <w:r w:rsidR="00266328">
        <w:rPr>
          <w:rFonts w:ascii="Arial" w:hAnsi="Arial" w:cs="Arial"/>
        </w:rPr>
        <w:t xml:space="preserve"> </w:t>
      </w:r>
      <w:r w:rsidR="00266328" w:rsidRPr="00266328">
        <w:rPr>
          <w:rFonts w:ascii="Arial" w:hAnsi="Arial" w:cs="Arial"/>
        </w:rPr>
        <w:t>accommodation</w:t>
      </w:r>
      <w:r w:rsidR="00266328">
        <w:rPr>
          <w:rFonts w:ascii="Arial" w:hAnsi="Arial" w:cs="Arial"/>
        </w:rPr>
        <w:t xml:space="preserve">, particularly for </w:t>
      </w:r>
      <w:r w:rsidR="00266328" w:rsidRPr="00266328">
        <w:rPr>
          <w:rFonts w:ascii="Arial" w:hAnsi="Arial" w:cs="Arial"/>
        </w:rPr>
        <w:t>students, young</w:t>
      </w:r>
      <w:r w:rsidR="00610DF3">
        <w:rPr>
          <w:rFonts w:ascii="Arial" w:hAnsi="Arial" w:cs="Arial"/>
        </w:rPr>
        <w:t>er</w:t>
      </w:r>
      <w:r w:rsidR="00266328" w:rsidRPr="00266328">
        <w:rPr>
          <w:rFonts w:ascii="Arial" w:hAnsi="Arial" w:cs="Arial"/>
        </w:rPr>
        <w:t xml:space="preserve"> people and those on lower incomes.</w:t>
      </w:r>
      <w:r w:rsidR="00266328">
        <w:rPr>
          <w:rFonts w:ascii="Arial" w:hAnsi="Arial" w:cs="Arial"/>
        </w:rPr>
        <w:t xml:space="preserve"> </w:t>
      </w:r>
      <w:r w:rsidR="00266328" w:rsidRPr="00266328">
        <w:rPr>
          <w:rFonts w:ascii="Arial" w:hAnsi="Arial" w:cs="Arial"/>
        </w:rPr>
        <w:t>Whilst the need for this type of accommodation is not in dispute, HMOs tend to be</w:t>
      </w:r>
      <w:r w:rsidR="00266328">
        <w:rPr>
          <w:rFonts w:ascii="Arial" w:hAnsi="Arial" w:cs="Arial"/>
        </w:rPr>
        <w:t xml:space="preserve"> </w:t>
      </w:r>
      <w:r w:rsidR="00266328" w:rsidRPr="00266328">
        <w:rPr>
          <w:rFonts w:ascii="Arial" w:hAnsi="Arial" w:cs="Arial"/>
        </w:rPr>
        <w:t>grouped together in certain areas, becoming the dominant type of housing</w:t>
      </w:r>
      <w:r w:rsidR="00266328">
        <w:rPr>
          <w:rFonts w:ascii="Arial" w:hAnsi="Arial" w:cs="Arial"/>
        </w:rPr>
        <w:t xml:space="preserve"> </w:t>
      </w:r>
      <w:r w:rsidR="00266328" w:rsidRPr="00266328">
        <w:rPr>
          <w:rFonts w:ascii="Arial" w:hAnsi="Arial" w:cs="Arial"/>
        </w:rPr>
        <w:t>which can lead to social and environmental problems for local communities.</w:t>
      </w:r>
      <w:r w:rsidR="005676FE">
        <w:rPr>
          <w:rFonts w:ascii="Arial" w:hAnsi="Arial" w:cs="Arial"/>
        </w:rPr>
        <w:t xml:space="preserve"> This section sets out the evidence in relation to the impacts of high concentrations of HMOs in Birmingham. </w:t>
      </w:r>
    </w:p>
    <w:p w14:paraId="0D6C3B28" w14:textId="77777777" w:rsidR="00266328" w:rsidRPr="00266328" w:rsidRDefault="00266328" w:rsidP="00266328">
      <w:pPr>
        <w:spacing w:after="0"/>
        <w:ind w:left="720" w:hanging="720"/>
        <w:rPr>
          <w:rFonts w:ascii="Arial" w:hAnsi="Arial" w:cs="Arial"/>
        </w:rPr>
      </w:pPr>
    </w:p>
    <w:p w14:paraId="079813A7" w14:textId="081247C1" w:rsidR="00131050" w:rsidRPr="00131050" w:rsidRDefault="00131050" w:rsidP="00723A4E">
      <w:pPr>
        <w:spacing w:after="0"/>
        <w:ind w:left="720" w:hanging="720"/>
        <w:rPr>
          <w:rFonts w:ascii="Arial" w:hAnsi="Arial" w:cs="Arial"/>
          <w:u w:val="single"/>
        </w:rPr>
      </w:pPr>
      <w:r>
        <w:rPr>
          <w:rFonts w:ascii="Arial" w:hAnsi="Arial" w:cs="Arial"/>
          <w:b/>
          <w:sz w:val="28"/>
          <w:szCs w:val="28"/>
        </w:rPr>
        <w:tab/>
      </w:r>
      <w:r w:rsidRPr="00131050">
        <w:rPr>
          <w:rFonts w:ascii="Arial" w:hAnsi="Arial" w:cs="Arial"/>
          <w:u w:val="single"/>
        </w:rPr>
        <w:t>Housing in Multiple Occupation and Possible Planning Responses</w:t>
      </w:r>
      <w:r>
        <w:rPr>
          <w:rFonts w:ascii="Arial" w:hAnsi="Arial" w:cs="Arial"/>
          <w:u w:val="single"/>
        </w:rPr>
        <w:t xml:space="preserve"> </w:t>
      </w:r>
      <w:r w:rsidRPr="00131050">
        <w:rPr>
          <w:rFonts w:ascii="Arial" w:hAnsi="Arial" w:cs="Arial"/>
          <w:u w:val="single"/>
        </w:rPr>
        <w:t>(CLG, 2008)</w:t>
      </w:r>
    </w:p>
    <w:p w14:paraId="703690A8" w14:textId="77777777" w:rsidR="00131050" w:rsidRPr="00131050" w:rsidRDefault="00131050" w:rsidP="00723A4E">
      <w:pPr>
        <w:spacing w:after="0"/>
        <w:ind w:left="720" w:hanging="720"/>
        <w:rPr>
          <w:rFonts w:ascii="Arial" w:hAnsi="Arial" w:cs="Arial"/>
          <w:b/>
        </w:rPr>
      </w:pPr>
    </w:p>
    <w:p w14:paraId="78587690" w14:textId="46B36B11" w:rsidR="008754B1" w:rsidRDefault="00B23479" w:rsidP="00723A4E">
      <w:pPr>
        <w:spacing w:after="0"/>
        <w:ind w:left="720" w:hanging="720"/>
        <w:rPr>
          <w:rFonts w:ascii="Arial" w:hAnsi="Arial" w:cs="Arial"/>
        </w:rPr>
      </w:pPr>
      <w:r>
        <w:rPr>
          <w:rFonts w:ascii="Arial" w:hAnsi="Arial" w:cs="Arial"/>
        </w:rPr>
        <w:t>5</w:t>
      </w:r>
      <w:r w:rsidR="00ED2C96" w:rsidRPr="00ED2C96">
        <w:rPr>
          <w:rFonts w:ascii="Arial" w:hAnsi="Arial" w:cs="Arial"/>
        </w:rPr>
        <w:t>.</w:t>
      </w:r>
      <w:r w:rsidR="00C02B52">
        <w:rPr>
          <w:rFonts w:ascii="Arial" w:hAnsi="Arial" w:cs="Arial"/>
        </w:rPr>
        <w:t>2</w:t>
      </w:r>
      <w:r w:rsidR="00ED2C96" w:rsidRPr="00ED2C96">
        <w:rPr>
          <w:rFonts w:ascii="Arial" w:hAnsi="Arial" w:cs="Arial"/>
        </w:rPr>
        <w:tab/>
      </w:r>
      <w:r w:rsidR="008754B1" w:rsidRPr="00ED2C96">
        <w:rPr>
          <w:rFonts w:ascii="Arial" w:hAnsi="Arial" w:cs="Arial"/>
        </w:rPr>
        <w:t>A report by Ecotec that was commissioned by the Government entitled “Evidence</w:t>
      </w:r>
      <w:r w:rsidR="008754B1" w:rsidRPr="008754B1">
        <w:rPr>
          <w:rFonts w:ascii="Arial" w:hAnsi="Arial" w:cs="Arial"/>
        </w:rPr>
        <w:t xml:space="preserve"> Gathering – Housing in Multiple Occupation and Possible Planning Responses” (CLG, 2008) has studied the impact of HMOs on the character and amenity of local communities.</w:t>
      </w:r>
      <w:r w:rsidR="008754B1">
        <w:rPr>
          <w:rFonts w:ascii="Arial" w:hAnsi="Arial" w:cs="Arial"/>
        </w:rPr>
        <w:t xml:space="preserve"> </w:t>
      </w:r>
      <w:r w:rsidR="008754B1" w:rsidRPr="008754B1">
        <w:rPr>
          <w:rFonts w:ascii="Arial" w:hAnsi="Arial" w:cs="Arial"/>
        </w:rPr>
        <w:t>In summary, the Ecotec report stated that the poor management of rented HMO accommodation can lead to amenity and character issues which directly affect a local community. These issues can include: poor refuse management; on-street parking pressure; noise and anti-social behaviour; high property turnover; neglected gardens and lack of maintenance to housing stock.</w:t>
      </w:r>
    </w:p>
    <w:p w14:paraId="74C96420" w14:textId="77777777" w:rsidR="00723A4E" w:rsidRPr="008754B1" w:rsidRDefault="00723A4E" w:rsidP="00723A4E">
      <w:pPr>
        <w:spacing w:after="0"/>
        <w:ind w:left="720" w:hanging="720"/>
        <w:rPr>
          <w:rFonts w:ascii="Arial" w:hAnsi="Arial" w:cs="Arial"/>
        </w:rPr>
      </w:pPr>
    </w:p>
    <w:p w14:paraId="6D131C87" w14:textId="08ACE4DA" w:rsidR="008754B1" w:rsidRPr="00610DF3" w:rsidRDefault="00B23479" w:rsidP="00723A4E">
      <w:pPr>
        <w:spacing w:after="0"/>
        <w:ind w:left="720" w:hanging="720"/>
        <w:rPr>
          <w:rFonts w:ascii="Arial" w:hAnsi="Arial" w:cs="Arial"/>
          <w:color w:val="000000"/>
          <w:lang w:eastAsia="en-GB"/>
        </w:rPr>
      </w:pPr>
      <w:r>
        <w:rPr>
          <w:rFonts w:ascii="Arial" w:hAnsi="Arial" w:cs="Arial"/>
          <w:color w:val="000000"/>
          <w:sz w:val="23"/>
          <w:szCs w:val="23"/>
          <w:lang w:eastAsia="en-GB"/>
        </w:rPr>
        <w:t>5</w:t>
      </w:r>
      <w:r w:rsidR="00ED2C96">
        <w:rPr>
          <w:rFonts w:ascii="Arial" w:hAnsi="Arial" w:cs="Arial"/>
          <w:color w:val="000000"/>
          <w:sz w:val="23"/>
          <w:szCs w:val="23"/>
          <w:lang w:eastAsia="en-GB"/>
        </w:rPr>
        <w:t>.</w:t>
      </w:r>
      <w:r w:rsidR="00C02B52">
        <w:rPr>
          <w:rFonts w:ascii="Arial" w:hAnsi="Arial" w:cs="Arial"/>
          <w:color w:val="000000"/>
          <w:sz w:val="23"/>
          <w:szCs w:val="23"/>
          <w:lang w:eastAsia="en-GB"/>
        </w:rPr>
        <w:t>3</w:t>
      </w:r>
      <w:r w:rsidR="00ED2C96">
        <w:rPr>
          <w:rFonts w:ascii="Arial" w:hAnsi="Arial" w:cs="Arial"/>
          <w:color w:val="000000"/>
          <w:sz w:val="23"/>
          <w:szCs w:val="23"/>
          <w:lang w:eastAsia="en-GB"/>
        </w:rPr>
        <w:tab/>
      </w:r>
      <w:r w:rsidR="008754B1" w:rsidRPr="00610DF3">
        <w:rPr>
          <w:rFonts w:ascii="Arial" w:hAnsi="Arial" w:cs="Arial"/>
          <w:color w:val="000000"/>
          <w:lang w:eastAsia="en-GB"/>
        </w:rPr>
        <w:t xml:space="preserve">The wider impacts on infrastructure and services identified by the Ecotec report, that are created by a high concentration of HMOs and arising from the changing demography of the neighbourhood are: </w:t>
      </w:r>
    </w:p>
    <w:p w14:paraId="113A5F75" w14:textId="77777777" w:rsidR="008754B1" w:rsidRPr="00610DF3" w:rsidRDefault="008754B1" w:rsidP="00940920">
      <w:pPr>
        <w:numPr>
          <w:ilvl w:val="0"/>
          <w:numId w:val="6"/>
        </w:numPr>
        <w:spacing w:after="0"/>
        <w:rPr>
          <w:rFonts w:ascii="Arial" w:hAnsi="Arial" w:cs="Arial"/>
          <w:color w:val="000000"/>
          <w:lang w:eastAsia="en-GB"/>
        </w:rPr>
      </w:pPr>
      <w:r w:rsidRPr="00610DF3">
        <w:rPr>
          <w:rFonts w:ascii="Arial" w:hAnsi="Arial" w:cs="Arial"/>
          <w:color w:val="000000"/>
          <w:lang w:eastAsia="en-GB"/>
        </w:rPr>
        <w:t>decline in owner occupied stock;</w:t>
      </w:r>
    </w:p>
    <w:p w14:paraId="076CBB16" w14:textId="77777777" w:rsidR="008754B1" w:rsidRPr="00610DF3" w:rsidRDefault="008754B1" w:rsidP="00940920">
      <w:pPr>
        <w:numPr>
          <w:ilvl w:val="0"/>
          <w:numId w:val="6"/>
        </w:numPr>
        <w:spacing w:after="0"/>
        <w:rPr>
          <w:rFonts w:ascii="Arial" w:hAnsi="Arial" w:cs="Arial"/>
          <w:color w:val="000000"/>
          <w:lang w:eastAsia="en-GB"/>
        </w:rPr>
      </w:pPr>
      <w:r w:rsidRPr="00610DF3">
        <w:rPr>
          <w:rFonts w:ascii="Arial" w:hAnsi="Arial" w:cs="Arial"/>
          <w:color w:val="000000"/>
          <w:lang w:eastAsia="en-GB"/>
        </w:rPr>
        <w:t xml:space="preserve">increased population densities can place a strain on existing services, refuse disposal and street cleansing; </w:t>
      </w:r>
    </w:p>
    <w:p w14:paraId="7151FB94" w14:textId="60CF0E41" w:rsidR="008754B1" w:rsidRPr="00610DF3" w:rsidRDefault="008754B1" w:rsidP="00940920">
      <w:pPr>
        <w:numPr>
          <w:ilvl w:val="0"/>
          <w:numId w:val="6"/>
        </w:numPr>
        <w:spacing w:after="0"/>
        <w:rPr>
          <w:rFonts w:ascii="Arial" w:hAnsi="Arial" w:cs="Arial"/>
          <w:color w:val="000000"/>
          <w:lang w:eastAsia="en-GB"/>
        </w:rPr>
      </w:pPr>
      <w:r w:rsidRPr="00610DF3">
        <w:rPr>
          <w:rFonts w:ascii="Arial" w:hAnsi="Arial" w:cs="Arial"/>
          <w:color w:val="000000"/>
          <w:lang w:eastAsia="en-GB"/>
        </w:rPr>
        <w:t>reduction in demand for some local services</w:t>
      </w:r>
      <w:r w:rsidR="00C02B52" w:rsidRPr="00610DF3">
        <w:rPr>
          <w:rFonts w:ascii="Arial" w:hAnsi="Arial" w:cs="Arial"/>
          <w:color w:val="000000"/>
          <w:lang w:eastAsia="en-GB"/>
        </w:rPr>
        <w:t xml:space="preserve"> and underuse of community facilities</w:t>
      </w:r>
      <w:r w:rsidRPr="00610DF3">
        <w:rPr>
          <w:rFonts w:ascii="Arial" w:hAnsi="Arial" w:cs="Arial"/>
          <w:color w:val="000000"/>
          <w:lang w:eastAsia="en-GB"/>
        </w:rPr>
        <w:t xml:space="preserve">; </w:t>
      </w:r>
    </w:p>
    <w:p w14:paraId="6C570CB3" w14:textId="77777777" w:rsidR="00C02B52" w:rsidRPr="00610DF3" w:rsidRDefault="008754B1" w:rsidP="00940920">
      <w:pPr>
        <w:numPr>
          <w:ilvl w:val="0"/>
          <w:numId w:val="6"/>
        </w:numPr>
        <w:spacing w:after="0"/>
        <w:rPr>
          <w:rFonts w:ascii="Arial" w:hAnsi="Arial" w:cs="Arial"/>
          <w:color w:val="000000"/>
          <w:lang w:eastAsia="en-GB"/>
        </w:rPr>
      </w:pPr>
      <w:r w:rsidRPr="00610DF3">
        <w:rPr>
          <w:rFonts w:ascii="Arial" w:hAnsi="Arial" w:cs="Arial"/>
          <w:color w:val="000000"/>
          <w:lang w:eastAsia="en-GB"/>
        </w:rPr>
        <w:t xml:space="preserve">the decline of local school enrolment; </w:t>
      </w:r>
    </w:p>
    <w:p w14:paraId="7D2A575F" w14:textId="25BE20F4" w:rsidR="008754B1" w:rsidRPr="00610DF3" w:rsidRDefault="00C02B52" w:rsidP="00940920">
      <w:pPr>
        <w:numPr>
          <w:ilvl w:val="0"/>
          <w:numId w:val="6"/>
        </w:numPr>
        <w:spacing w:after="0"/>
        <w:rPr>
          <w:rFonts w:ascii="Arial" w:hAnsi="Arial" w:cs="Arial"/>
          <w:color w:val="000000"/>
          <w:lang w:eastAsia="en-GB"/>
        </w:rPr>
      </w:pPr>
      <w:r w:rsidRPr="00610DF3">
        <w:rPr>
          <w:rFonts w:ascii="Arial" w:hAnsi="Arial" w:cs="Arial"/>
          <w:color w:val="000000"/>
          <w:lang w:eastAsia="en-GB"/>
        </w:rPr>
        <w:t xml:space="preserve">restructuring of retail, commercial services and recreational facilities to suit the lifestyles of the predominant population. e.g. </w:t>
      </w:r>
      <w:r w:rsidR="008754B1" w:rsidRPr="00610DF3">
        <w:rPr>
          <w:rFonts w:ascii="Arial" w:hAnsi="Arial" w:cs="Arial"/>
          <w:color w:val="000000"/>
          <w:lang w:eastAsia="en-GB"/>
        </w:rPr>
        <w:t xml:space="preserve">increased demand for other services such as takeaway food, bars. </w:t>
      </w:r>
    </w:p>
    <w:p w14:paraId="368A2D96" w14:textId="77777777" w:rsidR="00C02B52" w:rsidRPr="00610DF3" w:rsidRDefault="00C02B52" w:rsidP="00940920">
      <w:pPr>
        <w:numPr>
          <w:ilvl w:val="0"/>
          <w:numId w:val="6"/>
        </w:numPr>
        <w:spacing w:after="0"/>
        <w:rPr>
          <w:rFonts w:ascii="Arial" w:hAnsi="Arial" w:cs="Arial"/>
          <w:color w:val="000000"/>
          <w:lang w:eastAsia="en-GB"/>
        </w:rPr>
      </w:pPr>
      <w:r w:rsidRPr="00610DF3">
        <w:rPr>
          <w:rFonts w:ascii="Arial" w:hAnsi="Arial" w:cs="Arial"/>
          <w:color w:val="000000"/>
          <w:lang w:eastAsia="en-GB"/>
        </w:rPr>
        <w:t>imbalanced and unsustainable communities;</w:t>
      </w:r>
    </w:p>
    <w:p w14:paraId="6E039B7F" w14:textId="23C67601" w:rsidR="00C02B52" w:rsidRPr="00610DF3" w:rsidRDefault="00C02B52" w:rsidP="00940920">
      <w:pPr>
        <w:numPr>
          <w:ilvl w:val="0"/>
          <w:numId w:val="6"/>
        </w:numPr>
        <w:spacing w:after="0"/>
        <w:rPr>
          <w:rFonts w:ascii="Arial" w:hAnsi="Arial" w:cs="Arial"/>
          <w:color w:val="000000"/>
          <w:lang w:eastAsia="en-GB"/>
        </w:rPr>
      </w:pPr>
      <w:r w:rsidRPr="00610DF3">
        <w:rPr>
          <w:rFonts w:ascii="Arial" w:hAnsi="Arial" w:cs="Arial"/>
          <w:color w:val="000000"/>
          <w:lang w:eastAsia="en-GB"/>
        </w:rPr>
        <w:t>negative impacts on the physical environment and streetscape;</w:t>
      </w:r>
    </w:p>
    <w:p w14:paraId="194BA3B9" w14:textId="42E260C9" w:rsidR="00C02B52" w:rsidRPr="00610DF3" w:rsidRDefault="00C02B52" w:rsidP="00940920">
      <w:pPr>
        <w:numPr>
          <w:ilvl w:val="0"/>
          <w:numId w:val="6"/>
        </w:numPr>
        <w:spacing w:after="0"/>
        <w:rPr>
          <w:rFonts w:ascii="Arial" w:hAnsi="Arial" w:cs="Arial"/>
          <w:color w:val="000000"/>
          <w:lang w:eastAsia="en-GB"/>
        </w:rPr>
      </w:pPr>
      <w:r w:rsidRPr="00610DF3">
        <w:rPr>
          <w:rFonts w:ascii="Arial" w:hAnsi="Arial" w:cs="Arial"/>
          <w:color w:val="000000"/>
          <w:lang w:eastAsia="en-GB"/>
        </w:rPr>
        <w:t>pressures upon parking provision;</w:t>
      </w:r>
    </w:p>
    <w:p w14:paraId="38683F39" w14:textId="037CA222" w:rsidR="00ED2C96" w:rsidRPr="00610DF3" w:rsidRDefault="00C02B52" w:rsidP="00940920">
      <w:pPr>
        <w:numPr>
          <w:ilvl w:val="0"/>
          <w:numId w:val="6"/>
        </w:numPr>
        <w:spacing w:after="0"/>
        <w:rPr>
          <w:rFonts w:ascii="Arial" w:hAnsi="Arial" w:cs="Arial"/>
          <w:color w:val="000000"/>
          <w:lang w:eastAsia="en-GB"/>
        </w:rPr>
      </w:pPr>
      <w:r w:rsidRPr="00610DF3">
        <w:rPr>
          <w:rFonts w:ascii="Arial" w:hAnsi="Arial" w:cs="Arial"/>
          <w:color w:val="000000"/>
          <w:lang w:eastAsia="en-GB"/>
        </w:rPr>
        <w:t>increased crime and anti-social behaviour, fear of crime, noise and nuisance;</w:t>
      </w:r>
    </w:p>
    <w:p w14:paraId="124E33C5" w14:textId="77777777" w:rsidR="00131050" w:rsidRDefault="00131050" w:rsidP="00ED2C96">
      <w:pPr>
        <w:spacing w:after="0"/>
        <w:ind w:left="720" w:hanging="720"/>
        <w:rPr>
          <w:rFonts w:ascii="Arial" w:hAnsi="Arial" w:cs="Arial"/>
        </w:rPr>
      </w:pPr>
    </w:p>
    <w:p w14:paraId="5D24B9AC" w14:textId="668E2EE7" w:rsidR="00131050" w:rsidRPr="00131050" w:rsidRDefault="00131050" w:rsidP="00ED2C96">
      <w:pPr>
        <w:spacing w:after="0"/>
        <w:ind w:left="720" w:hanging="720"/>
        <w:rPr>
          <w:rFonts w:ascii="Arial" w:hAnsi="Arial" w:cs="Arial"/>
          <w:u w:val="single"/>
        </w:rPr>
      </w:pPr>
      <w:r>
        <w:rPr>
          <w:rFonts w:ascii="Arial" w:hAnsi="Arial" w:cs="Arial"/>
        </w:rPr>
        <w:tab/>
      </w:r>
      <w:r w:rsidRPr="00131050">
        <w:rPr>
          <w:rFonts w:ascii="Arial" w:hAnsi="Arial" w:cs="Arial"/>
          <w:u w:val="single"/>
        </w:rPr>
        <w:t xml:space="preserve">Consultation </w:t>
      </w:r>
      <w:r w:rsidR="005676FE">
        <w:rPr>
          <w:rFonts w:ascii="Arial" w:hAnsi="Arial" w:cs="Arial"/>
          <w:u w:val="single"/>
        </w:rPr>
        <w:t>r</w:t>
      </w:r>
      <w:r w:rsidRPr="00131050">
        <w:rPr>
          <w:rFonts w:ascii="Arial" w:hAnsi="Arial" w:cs="Arial"/>
          <w:u w:val="single"/>
        </w:rPr>
        <w:t>esponses</w:t>
      </w:r>
      <w:r w:rsidR="005676FE">
        <w:rPr>
          <w:rFonts w:ascii="Arial" w:hAnsi="Arial" w:cs="Arial"/>
          <w:u w:val="single"/>
        </w:rPr>
        <w:t xml:space="preserve"> </w:t>
      </w:r>
      <w:r w:rsidR="000B0C72">
        <w:rPr>
          <w:rFonts w:ascii="Arial" w:hAnsi="Arial" w:cs="Arial"/>
          <w:u w:val="single"/>
        </w:rPr>
        <w:t xml:space="preserve">on </w:t>
      </w:r>
      <w:r w:rsidR="005676FE">
        <w:rPr>
          <w:rFonts w:ascii="Arial" w:hAnsi="Arial" w:cs="Arial"/>
          <w:u w:val="single"/>
        </w:rPr>
        <w:t>DMB</w:t>
      </w:r>
    </w:p>
    <w:p w14:paraId="64F3E2A9" w14:textId="77777777" w:rsidR="00131050" w:rsidRDefault="00131050" w:rsidP="00ED2C96">
      <w:pPr>
        <w:spacing w:after="0"/>
        <w:ind w:left="720" w:hanging="720"/>
        <w:rPr>
          <w:rFonts w:ascii="Arial" w:hAnsi="Arial" w:cs="Arial"/>
        </w:rPr>
      </w:pPr>
      <w:r>
        <w:rPr>
          <w:rFonts w:ascii="Arial" w:hAnsi="Arial" w:cs="Arial"/>
        </w:rPr>
        <w:tab/>
      </w:r>
    </w:p>
    <w:p w14:paraId="4F03DE16" w14:textId="657466CB" w:rsidR="00FA2AFF" w:rsidRDefault="00B23479" w:rsidP="00FA2AFF">
      <w:pPr>
        <w:spacing w:after="0"/>
        <w:ind w:left="720" w:hanging="720"/>
        <w:rPr>
          <w:rFonts w:ascii="Arial" w:hAnsi="Arial" w:cs="Arial"/>
        </w:rPr>
      </w:pPr>
      <w:r>
        <w:rPr>
          <w:rFonts w:ascii="Arial" w:hAnsi="Arial" w:cs="Arial"/>
        </w:rPr>
        <w:t>5</w:t>
      </w:r>
      <w:r w:rsidR="00610DF3">
        <w:rPr>
          <w:rFonts w:ascii="Arial" w:hAnsi="Arial" w:cs="Arial"/>
        </w:rPr>
        <w:t>.4</w:t>
      </w:r>
      <w:r w:rsidR="00131050">
        <w:rPr>
          <w:rFonts w:ascii="Arial" w:hAnsi="Arial" w:cs="Arial"/>
        </w:rPr>
        <w:tab/>
      </w:r>
      <w:r w:rsidR="005676FE">
        <w:rPr>
          <w:rFonts w:ascii="Arial" w:hAnsi="Arial" w:cs="Arial"/>
        </w:rPr>
        <w:t xml:space="preserve">As set out in paras. </w:t>
      </w:r>
      <w:r w:rsidR="00200102">
        <w:rPr>
          <w:rFonts w:ascii="Arial" w:hAnsi="Arial" w:cs="Arial"/>
        </w:rPr>
        <w:t>2.15-2.19</w:t>
      </w:r>
      <w:r w:rsidR="005676FE">
        <w:rPr>
          <w:rFonts w:ascii="Arial" w:hAnsi="Arial" w:cs="Arial"/>
        </w:rPr>
        <w:t xml:space="preserve"> of this paper, the comments received during the various consultation on the </w:t>
      </w:r>
      <w:r w:rsidR="00131050" w:rsidRPr="00131050">
        <w:rPr>
          <w:rFonts w:ascii="Arial" w:hAnsi="Arial" w:cs="Arial"/>
        </w:rPr>
        <w:t xml:space="preserve">DMB </w:t>
      </w:r>
      <w:r w:rsidR="005676FE">
        <w:rPr>
          <w:rFonts w:ascii="Arial" w:hAnsi="Arial" w:cs="Arial"/>
        </w:rPr>
        <w:t xml:space="preserve">show that </w:t>
      </w:r>
      <w:proofErr w:type="gramStart"/>
      <w:r w:rsidR="005676FE">
        <w:rPr>
          <w:rFonts w:ascii="Arial" w:hAnsi="Arial" w:cs="Arial"/>
        </w:rPr>
        <w:t>local residents</w:t>
      </w:r>
      <w:proofErr w:type="gramEnd"/>
      <w:r w:rsidR="005676FE">
        <w:rPr>
          <w:rFonts w:ascii="Arial" w:hAnsi="Arial" w:cs="Arial"/>
        </w:rPr>
        <w:t xml:space="preserve"> are experiencing effects from high levels of HMOs in their areas. These can be summarised as:</w:t>
      </w:r>
    </w:p>
    <w:p w14:paraId="7FB16A9F" w14:textId="7936DD8C" w:rsidR="00FA2AFF" w:rsidRDefault="00FA2AFF" w:rsidP="00940920">
      <w:pPr>
        <w:pStyle w:val="ListParagraph"/>
        <w:numPr>
          <w:ilvl w:val="0"/>
          <w:numId w:val="21"/>
        </w:numPr>
        <w:spacing w:after="0"/>
        <w:ind w:left="714" w:hanging="357"/>
        <w:rPr>
          <w:rFonts w:ascii="Arial" w:hAnsi="Arial" w:cs="Arial"/>
        </w:rPr>
      </w:pPr>
      <w:r>
        <w:rPr>
          <w:rFonts w:ascii="Arial" w:hAnsi="Arial" w:cs="Arial"/>
        </w:rPr>
        <w:lastRenderedPageBreak/>
        <w:t>T</w:t>
      </w:r>
      <w:r w:rsidRPr="00FA2AFF">
        <w:rPr>
          <w:rFonts w:ascii="Arial" w:hAnsi="Arial" w:cs="Arial"/>
        </w:rPr>
        <w:t xml:space="preserve">he negative impacts on amenity from the transient nature of the occupiers living within a family home orientated community and upsetting the balance and mix of the households within the community; </w:t>
      </w:r>
    </w:p>
    <w:p w14:paraId="2DDBFF12" w14:textId="5136151E" w:rsidR="00FA2AFF" w:rsidRDefault="00FA2AFF" w:rsidP="00940920">
      <w:pPr>
        <w:pStyle w:val="ListParagraph"/>
        <w:numPr>
          <w:ilvl w:val="0"/>
          <w:numId w:val="21"/>
        </w:numPr>
        <w:spacing w:after="0"/>
        <w:ind w:left="714" w:hanging="357"/>
        <w:rPr>
          <w:rFonts w:ascii="Arial" w:hAnsi="Arial" w:cs="Arial"/>
        </w:rPr>
      </w:pPr>
      <w:r>
        <w:rPr>
          <w:rFonts w:ascii="Arial" w:hAnsi="Arial" w:cs="Arial"/>
        </w:rPr>
        <w:t>T</w:t>
      </w:r>
      <w:r w:rsidRPr="00FA2AFF">
        <w:rPr>
          <w:rFonts w:ascii="Arial" w:hAnsi="Arial" w:cs="Arial"/>
        </w:rPr>
        <w:t>he disturbance arising from the intensification of use of a home by the greater comings and goings associated with occupiers living independently of each other in comparison to a typical a family unit;</w:t>
      </w:r>
      <w:r>
        <w:rPr>
          <w:rFonts w:ascii="Arial" w:hAnsi="Arial" w:cs="Arial"/>
        </w:rPr>
        <w:t xml:space="preserve"> and</w:t>
      </w:r>
    </w:p>
    <w:p w14:paraId="12A7F295" w14:textId="383C268E" w:rsidR="00131050" w:rsidRDefault="00FA2AFF" w:rsidP="00940920">
      <w:pPr>
        <w:pStyle w:val="ListParagraph"/>
        <w:numPr>
          <w:ilvl w:val="0"/>
          <w:numId w:val="21"/>
        </w:numPr>
        <w:spacing w:after="0"/>
        <w:ind w:left="714" w:hanging="357"/>
        <w:rPr>
          <w:rFonts w:ascii="Arial" w:hAnsi="Arial" w:cs="Arial"/>
        </w:rPr>
      </w:pPr>
      <w:r>
        <w:rPr>
          <w:rFonts w:ascii="Arial" w:hAnsi="Arial" w:cs="Arial"/>
        </w:rPr>
        <w:t>T</w:t>
      </w:r>
      <w:r w:rsidRPr="00FA2AFF">
        <w:rPr>
          <w:rFonts w:ascii="Arial" w:hAnsi="Arial" w:cs="Arial"/>
        </w:rPr>
        <w:t>he greater demand on street parking in neighbourhoods with heavily parked streets where occupiers of HMOs would independently use their own vehicles, leading to a negative impact on amenity by the displacement of street parking available for local residents within close walking distance of their homes.</w:t>
      </w:r>
    </w:p>
    <w:p w14:paraId="6D1167B3" w14:textId="77777777" w:rsidR="00FA2AFF" w:rsidRPr="00FA2AFF" w:rsidRDefault="00FA2AFF" w:rsidP="00FA2AFF">
      <w:pPr>
        <w:pStyle w:val="ListParagraph"/>
        <w:spacing w:after="0"/>
        <w:rPr>
          <w:rFonts w:ascii="Arial" w:hAnsi="Arial" w:cs="Arial"/>
        </w:rPr>
      </w:pPr>
    </w:p>
    <w:p w14:paraId="50120263" w14:textId="5208B810" w:rsidR="000A789A" w:rsidRPr="000A789A" w:rsidRDefault="000A789A" w:rsidP="000A789A">
      <w:pPr>
        <w:spacing w:after="240"/>
        <w:rPr>
          <w:rFonts w:ascii="Arial" w:hAnsi="Arial" w:cs="Arial"/>
          <w:u w:val="single"/>
        </w:rPr>
      </w:pPr>
      <w:r>
        <w:rPr>
          <w:rFonts w:ascii="Arial" w:hAnsi="Arial" w:cs="Arial"/>
        </w:rPr>
        <w:tab/>
      </w:r>
      <w:r w:rsidRPr="000A789A">
        <w:rPr>
          <w:rFonts w:ascii="Arial" w:hAnsi="Arial" w:cs="Arial"/>
          <w:u w:val="single"/>
        </w:rPr>
        <w:t>Site visits</w:t>
      </w:r>
      <w:r w:rsidR="0097146F">
        <w:rPr>
          <w:rFonts w:ascii="Arial" w:hAnsi="Arial" w:cs="Arial"/>
          <w:u w:val="single"/>
        </w:rPr>
        <w:t xml:space="preserve"> and meetings</w:t>
      </w:r>
    </w:p>
    <w:p w14:paraId="00C6EA17" w14:textId="4472094C" w:rsidR="005676FE" w:rsidRDefault="00B23479" w:rsidP="005676FE">
      <w:pPr>
        <w:spacing w:after="0"/>
        <w:ind w:left="720" w:hanging="720"/>
        <w:rPr>
          <w:rFonts w:ascii="Arial" w:hAnsi="Arial" w:cs="Arial"/>
        </w:rPr>
      </w:pPr>
      <w:r>
        <w:rPr>
          <w:rFonts w:ascii="Arial" w:hAnsi="Arial" w:cs="Arial"/>
        </w:rPr>
        <w:t>5</w:t>
      </w:r>
      <w:r w:rsidR="000C73C3">
        <w:rPr>
          <w:rFonts w:ascii="Arial" w:hAnsi="Arial" w:cs="Arial"/>
        </w:rPr>
        <w:t>.</w:t>
      </w:r>
      <w:r w:rsidR="005676FE">
        <w:rPr>
          <w:rFonts w:ascii="Arial" w:hAnsi="Arial" w:cs="Arial"/>
        </w:rPr>
        <w:t>5</w:t>
      </w:r>
      <w:r w:rsidR="000C73C3">
        <w:rPr>
          <w:rFonts w:ascii="Arial" w:hAnsi="Arial" w:cs="Arial"/>
        </w:rPr>
        <w:tab/>
      </w:r>
      <w:r w:rsidR="000A789A" w:rsidRPr="000A789A">
        <w:rPr>
          <w:rFonts w:ascii="Arial" w:hAnsi="Arial" w:cs="Arial"/>
        </w:rPr>
        <w:t xml:space="preserve">As part of the research for this paper, officers undertook visits areas of the city where </w:t>
      </w:r>
      <w:r w:rsidR="005676FE">
        <w:rPr>
          <w:rFonts w:ascii="Arial" w:hAnsi="Arial" w:cs="Arial"/>
        </w:rPr>
        <w:t xml:space="preserve">the mapping exercise showed </w:t>
      </w:r>
      <w:r w:rsidR="000A789A" w:rsidRPr="000A789A">
        <w:rPr>
          <w:rFonts w:ascii="Arial" w:hAnsi="Arial" w:cs="Arial"/>
        </w:rPr>
        <w:t xml:space="preserve">higher proportions of HMOs. This has helped to </w:t>
      </w:r>
      <w:r w:rsidR="005676FE">
        <w:rPr>
          <w:rFonts w:ascii="Arial" w:hAnsi="Arial" w:cs="Arial"/>
        </w:rPr>
        <w:t>confirm the</w:t>
      </w:r>
      <w:r w:rsidR="000A789A" w:rsidRPr="000A789A">
        <w:rPr>
          <w:rFonts w:ascii="Arial" w:hAnsi="Arial" w:cs="Arial"/>
        </w:rPr>
        <w:t xml:space="preserve"> impacts</w:t>
      </w:r>
      <w:r w:rsidR="005676FE">
        <w:rPr>
          <w:rFonts w:ascii="Arial" w:hAnsi="Arial" w:cs="Arial"/>
        </w:rPr>
        <w:t xml:space="preserve"> that were identified in the comments on the DMB.</w:t>
      </w:r>
    </w:p>
    <w:p w14:paraId="5C8F3220" w14:textId="6E9828E1" w:rsidR="005676FE" w:rsidRDefault="000A789A" w:rsidP="00940920">
      <w:pPr>
        <w:pStyle w:val="ListParagraph"/>
        <w:numPr>
          <w:ilvl w:val="0"/>
          <w:numId w:val="20"/>
        </w:numPr>
        <w:spacing w:after="0"/>
        <w:rPr>
          <w:rFonts w:ascii="Arial" w:hAnsi="Arial" w:cs="Arial"/>
        </w:rPr>
      </w:pPr>
      <w:r w:rsidRPr="005676FE">
        <w:rPr>
          <w:rFonts w:ascii="Arial" w:hAnsi="Arial" w:cs="Arial"/>
        </w:rPr>
        <w:t>More vehicles parked in front of properties and on streets</w:t>
      </w:r>
      <w:r w:rsidR="005676FE">
        <w:rPr>
          <w:rFonts w:ascii="Arial" w:hAnsi="Arial" w:cs="Arial"/>
        </w:rPr>
        <w:t>;</w:t>
      </w:r>
    </w:p>
    <w:p w14:paraId="5E653992" w14:textId="0E664A99" w:rsidR="00220542" w:rsidRDefault="00220542" w:rsidP="00940920">
      <w:pPr>
        <w:pStyle w:val="ListParagraph"/>
        <w:numPr>
          <w:ilvl w:val="0"/>
          <w:numId w:val="20"/>
        </w:numPr>
        <w:spacing w:after="0"/>
        <w:rPr>
          <w:rFonts w:ascii="Arial" w:hAnsi="Arial" w:cs="Arial"/>
        </w:rPr>
      </w:pPr>
      <w:r>
        <w:rPr>
          <w:rFonts w:ascii="Arial" w:hAnsi="Arial" w:cs="Arial"/>
        </w:rPr>
        <w:t>Removal of front gardens and walls to accommodate car parking;</w:t>
      </w:r>
    </w:p>
    <w:p w14:paraId="13C1039E" w14:textId="3E6211FB" w:rsidR="005676FE" w:rsidRDefault="000A789A" w:rsidP="00940920">
      <w:pPr>
        <w:pStyle w:val="ListParagraph"/>
        <w:numPr>
          <w:ilvl w:val="0"/>
          <w:numId w:val="20"/>
        </w:numPr>
        <w:spacing w:after="0"/>
        <w:rPr>
          <w:rFonts w:ascii="Arial" w:hAnsi="Arial" w:cs="Arial"/>
        </w:rPr>
      </w:pPr>
      <w:r w:rsidRPr="005676FE">
        <w:rPr>
          <w:rFonts w:ascii="Arial" w:hAnsi="Arial" w:cs="Arial"/>
        </w:rPr>
        <w:t>Some HMOs were poorly maintained, resulting in a degradation of the quality of the local environment and raising questions about the quality of the living environment for the inhabitants</w:t>
      </w:r>
      <w:r w:rsidR="005676FE">
        <w:rPr>
          <w:rFonts w:ascii="Arial" w:hAnsi="Arial" w:cs="Arial"/>
        </w:rPr>
        <w:t>;</w:t>
      </w:r>
    </w:p>
    <w:p w14:paraId="19D6EFFB" w14:textId="53589509" w:rsidR="005676FE" w:rsidRDefault="000A789A" w:rsidP="00940920">
      <w:pPr>
        <w:pStyle w:val="ListParagraph"/>
        <w:numPr>
          <w:ilvl w:val="0"/>
          <w:numId w:val="20"/>
        </w:numPr>
        <w:spacing w:after="0"/>
        <w:rPr>
          <w:rFonts w:ascii="Arial" w:hAnsi="Arial" w:cs="Arial"/>
        </w:rPr>
      </w:pPr>
      <w:r w:rsidRPr="005676FE">
        <w:rPr>
          <w:rFonts w:ascii="Arial" w:hAnsi="Arial" w:cs="Arial"/>
        </w:rPr>
        <w:t>Higher numbers of wheelie bins cluttering streets and pavements</w:t>
      </w:r>
      <w:r w:rsidR="005676FE">
        <w:rPr>
          <w:rFonts w:ascii="Arial" w:hAnsi="Arial" w:cs="Arial"/>
        </w:rPr>
        <w:t>;</w:t>
      </w:r>
    </w:p>
    <w:p w14:paraId="173B008C" w14:textId="246D23A4" w:rsidR="000A789A" w:rsidRDefault="000A789A" w:rsidP="00940920">
      <w:pPr>
        <w:pStyle w:val="ListParagraph"/>
        <w:numPr>
          <w:ilvl w:val="0"/>
          <w:numId w:val="20"/>
        </w:numPr>
        <w:spacing w:after="0"/>
        <w:rPr>
          <w:rFonts w:ascii="Arial" w:hAnsi="Arial" w:cs="Arial"/>
        </w:rPr>
      </w:pPr>
      <w:r w:rsidRPr="005676FE">
        <w:rPr>
          <w:rFonts w:ascii="Arial" w:hAnsi="Arial" w:cs="Arial"/>
        </w:rPr>
        <w:t>Property frontages cluttered with ‘rooms to let’ signs, multiple satellite dishes, electricity and gas meters, doorbells and occasionally multiple front doors</w:t>
      </w:r>
      <w:r w:rsidR="0068196D">
        <w:rPr>
          <w:rFonts w:ascii="Arial" w:hAnsi="Arial" w:cs="Arial"/>
        </w:rPr>
        <w:t>;</w:t>
      </w:r>
    </w:p>
    <w:p w14:paraId="09FD1AFB" w14:textId="49A62B9A" w:rsidR="0068196D" w:rsidRPr="005676FE" w:rsidRDefault="0068196D" w:rsidP="00940920">
      <w:pPr>
        <w:pStyle w:val="ListParagraph"/>
        <w:numPr>
          <w:ilvl w:val="0"/>
          <w:numId w:val="20"/>
        </w:numPr>
        <w:spacing w:after="0"/>
        <w:rPr>
          <w:rFonts w:ascii="Arial" w:hAnsi="Arial" w:cs="Arial"/>
        </w:rPr>
      </w:pPr>
      <w:r>
        <w:rPr>
          <w:rFonts w:ascii="Arial" w:hAnsi="Arial" w:cs="Arial"/>
        </w:rPr>
        <w:t xml:space="preserve">Streets where it appears the same landlord/ company has converted a number of properties to HMOs in close proximity to one another. </w:t>
      </w:r>
    </w:p>
    <w:p w14:paraId="4D90B2FB" w14:textId="77777777" w:rsidR="000A789A" w:rsidRPr="000A789A" w:rsidRDefault="000A789A" w:rsidP="000A789A">
      <w:pPr>
        <w:spacing w:after="0"/>
        <w:rPr>
          <w:rFonts w:ascii="Arial" w:hAnsi="Arial" w:cs="Arial"/>
        </w:rPr>
      </w:pPr>
    </w:p>
    <w:p w14:paraId="4BD7C3D6" w14:textId="2F1D1EFD" w:rsidR="007B081D" w:rsidRDefault="00B23479" w:rsidP="005676FE">
      <w:pPr>
        <w:spacing w:after="0"/>
        <w:ind w:left="720" w:hanging="720"/>
        <w:rPr>
          <w:rFonts w:ascii="Arial" w:hAnsi="Arial" w:cs="Arial"/>
        </w:rPr>
      </w:pPr>
      <w:r>
        <w:rPr>
          <w:rFonts w:ascii="Arial" w:hAnsi="Arial" w:cs="Arial"/>
        </w:rPr>
        <w:t>5</w:t>
      </w:r>
      <w:r w:rsidR="005676FE">
        <w:rPr>
          <w:rFonts w:ascii="Arial" w:hAnsi="Arial" w:cs="Arial"/>
        </w:rPr>
        <w:t>.6</w:t>
      </w:r>
      <w:r w:rsidR="000C73C3">
        <w:rPr>
          <w:rFonts w:ascii="Arial" w:hAnsi="Arial" w:cs="Arial"/>
        </w:rPr>
        <w:tab/>
      </w:r>
      <w:r w:rsidR="005676FE">
        <w:rPr>
          <w:rFonts w:ascii="Arial" w:hAnsi="Arial" w:cs="Arial"/>
        </w:rPr>
        <w:t>Photographic evidence of the above can be found in</w:t>
      </w:r>
      <w:r w:rsidR="0076143E">
        <w:rPr>
          <w:rFonts w:ascii="Arial" w:hAnsi="Arial" w:cs="Arial"/>
        </w:rPr>
        <w:t xml:space="preserve"> Appendix </w:t>
      </w:r>
      <w:r w:rsidR="00465B3E">
        <w:rPr>
          <w:rFonts w:ascii="Arial" w:hAnsi="Arial" w:cs="Arial"/>
        </w:rPr>
        <w:t>2</w:t>
      </w:r>
      <w:r w:rsidR="005676FE">
        <w:rPr>
          <w:rFonts w:ascii="Arial" w:hAnsi="Arial" w:cs="Arial"/>
        </w:rPr>
        <w:t xml:space="preserve">. </w:t>
      </w:r>
      <w:r w:rsidR="000A789A" w:rsidRPr="000A789A">
        <w:rPr>
          <w:rFonts w:ascii="Arial" w:hAnsi="Arial" w:cs="Arial"/>
        </w:rPr>
        <w:t xml:space="preserve">Such impacts appeared to be magnified where an area also contained large concentrations of self-contained flats and other types of communal accommodation. </w:t>
      </w:r>
    </w:p>
    <w:p w14:paraId="2CCBCC6F" w14:textId="146950A0" w:rsidR="007B081D" w:rsidRDefault="007B081D" w:rsidP="005676FE">
      <w:pPr>
        <w:spacing w:after="0"/>
        <w:ind w:left="720" w:hanging="720"/>
        <w:rPr>
          <w:rFonts w:ascii="Arial" w:hAnsi="Arial" w:cs="Arial"/>
        </w:rPr>
      </w:pPr>
    </w:p>
    <w:p w14:paraId="7482A027" w14:textId="3D986A4A" w:rsidR="007B081D" w:rsidRPr="0097146F" w:rsidRDefault="00B23479" w:rsidP="007B081D">
      <w:pPr>
        <w:ind w:left="720" w:hanging="720"/>
        <w:rPr>
          <w:rFonts w:ascii="Arial" w:hAnsi="Arial" w:cs="Arial"/>
          <w:color w:val="FF0000"/>
        </w:rPr>
      </w:pPr>
      <w:r>
        <w:rPr>
          <w:rFonts w:ascii="Arial" w:hAnsi="Arial" w:cs="Arial"/>
        </w:rPr>
        <w:t>5</w:t>
      </w:r>
      <w:r w:rsidR="007B081D">
        <w:rPr>
          <w:rFonts w:ascii="Arial" w:hAnsi="Arial" w:cs="Arial"/>
        </w:rPr>
        <w:t>.7</w:t>
      </w:r>
      <w:r w:rsidR="007B081D">
        <w:rPr>
          <w:rFonts w:ascii="Arial" w:hAnsi="Arial" w:cs="Arial"/>
        </w:rPr>
        <w:tab/>
      </w:r>
      <w:r w:rsidR="007B081D" w:rsidRPr="003D6885">
        <w:rPr>
          <w:rFonts w:ascii="Arial" w:hAnsi="Arial" w:cs="Arial"/>
        </w:rPr>
        <w:t xml:space="preserve">Issues with HMOs are often raised at ward committee meetings and have been the subject to Homes and Neighbourhoods Overview and Scrutiny three times in the last 18 months. </w:t>
      </w:r>
      <w:r w:rsidR="0097146F" w:rsidRPr="003D6885">
        <w:rPr>
          <w:rFonts w:ascii="Arial" w:hAnsi="Arial" w:cs="Arial"/>
        </w:rPr>
        <w:t xml:space="preserve">In addition, </w:t>
      </w:r>
      <w:proofErr w:type="gramStart"/>
      <w:r w:rsidR="0097146F" w:rsidRPr="003D6885">
        <w:rPr>
          <w:rFonts w:ascii="Arial" w:hAnsi="Arial" w:cs="Arial"/>
        </w:rPr>
        <w:t xml:space="preserve">local </w:t>
      </w:r>
      <w:r w:rsidR="003D6885" w:rsidRPr="003D6885">
        <w:rPr>
          <w:rFonts w:ascii="Arial" w:hAnsi="Arial" w:cs="Arial"/>
        </w:rPr>
        <w:t>residents</w:t>
      </w:r>
      <w:proofErr w:type="gramEnd"/>
      <w:r w:rsidR="003D6885" w:rsidRPr="003D6885">
        <w:rPr>
          <w:rFonts w:ascii="Arial" w:hAnsi="Arial" w:cs="Arial"/>
        </w:rPr>
        <w:t>’</w:t>
      </w:r>
      <w:r w:rsidR="0097146F" w:rsidRPr="003D6885">
        <w:rPr>
          <w:rFonts w:ascii="Arial" w:hAnsi="Arial" w:cs="Arial"/>
        </w:rPr>
        <w:t xml:space="preserve"> groups (</w:t>
      </w:r>
      <w:r w:rsidR="00465B3E" w:rsidRPr="003D6885">
        <w:rPr>
          <w:rFonts w:ascii="Arial" w:hAnsi="Arial" w:cs="Arial"/>
        </w:rPr>
        <w:t>Community Partnership for Selly Oak</w:t>
      </w:r>
      <w:r w:rsidR="0097146F" w:rsidRPr="003D6885">
        <w:rPr>
          <w:rFonts w:ascii="Arial" w:hAnsi="Arial" w:cs="Arial"/>
        </w:rPr>
        <w:t xml:space="preserve"> and </w:t>
      </w:r>
      <w:r w:rsidR="003D6885" w:rsidRPr="003D6885">
        <w:rPr>
          <w:rFonts w:ascii="Arial" w:hAnsi="Arial" w:cs="Arial"/>
        </w:rPr>
        <w:t>Reservoir Road Residents Association</w:t>
      </w:r>
      <w:r w:rsidR="0097146F" w:rsidRPr="003D6885">
        <w:rPr>
          <w:rFonts w:ascii="Arial" w:hAnsi="Arial" w:cs="Arial"/>
        </w:rPr>
        <w:t>) have engaged with planning officers through meetings regarding their concerns about HMOs</w:t>
      </w:r>
      <w:r w:rsidR="0097146F" w:rsidRPr="0097146F">
        <w:rPr>
          <w:rFonts w:ascii="Arial" w:hAnsi="Arial" w:cs="Arial"/>
          <w:color w:val="FF0000"/>
        </w:rPr>
        <w:t>.</w:t>
      </w:r>
    </w:p>
    <w:p w14:paraId="7B97C619" w14:textId="0D28BAEF" w:rsidR="00FA2AFF" w:rsidRPr="007B081D" w:rsidRDefault="00FA2AFF" w:rsidP="00FA2AFF">
      <w:pPr>
        <w:ind w:left="720"/>
        <w:rPr>
          <w:rFonts w:ascii="Arial" w:hAnsi="Arial" w:cs="Arial"/>
          <w:u w:val="single"/>
        </w:rPr>
      </w:pPr>
      <w:r>
        <w:rPr>
          <w:rFonts w:ascii="Arial" w:hAnsi="Arial" w:cs="Arial"/>
          <w:u w:val="single"/>
        </w:rPr>
        <w:t>Impact on a</w:t>
      </w:r>
      <w:r w:rsidRPr="00ED2C96">
        <w:rPr>
          <w:rFonts w:ascii="Arial" w:hAnsi="Arial" w:cs="Arial"/>
          <w:u w:val="single"/>
        </w:rPr>
        <w:t>menity</w:t>
      </w:r>
    </w:p>
    <w:p w14:paraId="0897995B" w14:textId="41D69C7F" w:rsidR="00FA2AFF" w:rsidRPr="009F1292" w:rsidRDefault="00B23479" w:rsidP="00FA2AFF">
      <w:pPr>
        <w:spacing w:after="0"/>
        <w:ind w:left="720" w:hanging="720"/>
        <w:rPr>
          <w:rFonts w:ascii="Arial" w:hAnsi="Arial" w:cs="Arial"/>
        </w:rPr>
      </w:pPr>
      <w:r>
        <w:rPr>
          <w:rFonts w:ascii="Arial" w:hAnsi="Arial" w:cs="Arial"/>
        </w:rPr>
        <w:t>5</w:t>
      </w:r>
      <w:r w:rsidR="00FA2AFF">
        <w:rPr>
          <w:rFonts w:ascii="Arial" w:hAnsi="Arial" w:cs="Arial"/>
        </w:rPr>
        <w:t>.8</w:t>
      </w:r>
      <w:r w:rsidR="00FA2AFF">
        <w:rPr>
          <w:rFonts w:ascii="Arial" w:hAnsi="Arial" w:cs="Arial"/>
        </w:rPr>
        <w:tab/>
        <w:t>As noted above i</w:t>
      </w:r>
      <w:r w:rsidR="00FA2AFF" w:rsidRPr="009F1292">
        <w:rPr>
          <w:rFonts w:ascii="Arial" w:hAnsi="Arial" w:cs="Arial"/>
        </w:rPr>
        <w:t>t is recognised</w:t>
      </w:r>
      <w:r w:rsidR="00FA2AFF">
        <w:rPr>
          <w:rFonts w:ascii="Arial" w:hAnsi="Arial" w:cs="Arial"/>
        </w:rPr>
        <w:t xml:space="preserve">, both nationally and locally, </w:t>
      </w:r>
      <w:r w:rsidR="00FA2AFF" w:rsidRPr="009F1292">
        <w:rPr>
          <w:rFonts w:ascii="Arial" w:hAnsi="Arial" w:cs="Arial"/>
        </w:rPr>
        <w:t>that concentrations of HMOs can impact upon residential</w:t>
      </w:r>
      <w:r w:rsidR="00FA2AFF">
        <w:rPr>
          <w:rFonts w:ascii="Arial" w:hAnsi="Arial" w:cs="Arial"/>
        </w:rPr>
        <w:t xml:space="preserve"> </w:t>
      </w:r>
      <w:r w:rsidR="00FA2AFF" w:rsidRPr="009F1292">
        <w:rPr>
          <w:rFonts w:ascii="Arial" w:hAnsi="Arial" w:cs="Arial"/>
        </w:rPr>
        <w:t>amenity and can, in some cases, create particular issues with regard to:</w:t>
      </w:r>
    </w:p>
    <w:p w14:paraId="09C95A52" w14:textId="23AD479D" w:rsidR="00124CB6" w:rsidRDefault="00124CB6" w:rsidP="00124CB6">
      <w:pPr>
        <w:numPr>
          <w:ilvl w:val="0"/>
          <w:numId w:val="8"/>
        </w:numPr>
        <w:spacing w:after="0"/>
        <w:rPr>
          <w:rFonts w:ascii="Arial" w:hAnsi="Arial" w:cs="Arial"/>
        </w:rPr>
      </w:pPr>
      <w:r w:rsidRPr="00124CB6">
        <w:rPr>
          <w:rFonts w:ascii="Arial" w:hAnsi="Arial" w:cs="Arial"/>
        </w:rPr>
        <w:t>Noise and disturbance resulting from intensification of the residential use and/or the lifestyle of</w:t>
      </w:r>
      <w:r>
        <w:rPr>
          <w:rFonts w:ascii="Arial" w:hAnsi="Arial" w:cs="Arial"/>
        </w:rPr>
        <w:t xml:space="preserve"> </w:t>
      </w:r>
      <w:r w:rsidRPr="00124CB6">
        <w:rPr>
          <w:rFonts w:ascii="Arial" w:hAnsi="Arial" w:cs="Arial"/>
        </w:rPr>
        <w:t xml:space="preserve">occupants; </w:t>
      </w:r>
    </w:p>
    <w:p w14:paraId="42239B57" w14:textId="5BEF9D2A" w:rsidR="00124CB6" w:rsidRDefault="00124CB6" w:rsidP="00124CB6">
      <w:pPr>
        <w:numPr>
          <w:ilvl w:val="0"/>
          <w:numId w:val="8"/>
        </w:numPr>
        <w:spacing w:after="0"/>
        <w:rPr>
          <w:rFonts w:ascii="Arial" w:hAnsi="Arial" w:cs="Arial"/>
        </w:rPr>
      </w:pPr>
      <w:r>
        <w:rPr>
          <w:rFonts w:ascii="Arial" w:hAnsi="Arial" w:cs="Arial"/>
        </w:rPr>
        <w:t>I</w:t>
      </w:r>
      <w:r w:rsidRPr="009F1292">
        <w:rPr>
          <w:rFonts w:ascii="Arial" w:hAnsi="Arial" w:cs="Arial"/>
        </w:rPr>
        <w:t>ncreased parking pressures</w:t>
      </w:r>
      <w:r>
        <w:rPr>
          <w:rFonts w:ascii="Arial" w:hAnsi="Arial" w:cs="Arial"/>
        </w:rPr>
        <w:t xml:space="preserve"> and traffic congestion resulting in highway safety concerns</w:t>
      </w:r>
      <w:r w:rsidRPr="009F1292">
        <w:rPr>
          <w:rFonts w:ascii="Arial" w:hAnsi="Arial" w:cs="Arial"/>
        </w:rPr>
        <w:t xml:space="preserve">; </w:t>
      </w:r>
    </w:p>
    <w:p w14:paraId="2965D9C3" w14:textId="6570584C" w:rsidR="00124CB6" w:rsidRPr="00124CB6" w:rsidRDefault="00124CB6" w:rsidP="00124CB6">
      <w:pPr>
        <w:numPr>
          <w:ilvl w:val="0"/>
          <w:numId w:val="8"/>
        </w:numPr>
        <w:spacing w:after="0"/>
        <w:rPr>
          <w:rFonts w:ascii="Arial" w:hAnsi="Arial" w:cs="Arial"/>
        </w:rPr>
      </w:pPr>
      <w:r w:rsidRPr="00124CB6">
        <w:rPr>
          <w:rFonts w:ascii="Arial" w:hAnsi="Arial" w:cs="Arial"/>
        </w:rPr>
        <w:lastRenderedPageBreak/>
        <w:t>Detriment to visual amenity resulting from poor or accumulative external alterations to</w:t>
      </w:r>
      <w:r>
        <w:rPr>
          <w:rFonts w:ascii="Arial" w:hAnsi="Arial" w:cs="Arial"/>
        </w:rPr>
        <w:t xml:space="preserve"> </w:t>
      </w:r>
      <w:r w:rsidRPr="00124CB6">
        <w:rPr>
          <w:rFonts w:ascii="Arial" w:hAnsi="Arial" w:cs="Arial"/>
        </w:rPr>
        <w:t>properties</w:t>
      </w:r>
      <w:r>
        <w:rPr>
          <w:rFonts w:ascii="Arial" w:hAnsi="Arial" w:cs="Arial"/>
        </w:rPr>
        <w:t xml:space="preserve"> </w:t>
      </w:r>
      <w:r w:rsidR="00E53CFC">
        <w:rPr>
          <w:rFonts w:ascii="Arial" w:hAnsi="Arial" w:cs="Arial"/>
        </w:rPr>
        <w:t>(</w:t>
      </w:r>
      <w:r>
        <w:rPr>
          <w:rFonts w:ascii="Arial" w:hAnsi="Arial" w:cs="Arial"/>
        </w:rPr>
        <w:t>e.g. predominance of house extensions to intensify the use of the property and removal of front garden walls/ hedges  to allow for car parking</w:t>
      </w:r>
      <w:r w:rsidR="00E53CFC">
        <w:rPr>
          <w:rFonts w:ascii="Arial" w:hAnsi="Arial" w:cs="Arial"/>
        </w:rPr>
        <w:t>)</w:t>
      </w:r>
      <w:r>
        <w:rPr>
          <w:rFonts w:ascii="Arial" w:hAnsi="Arial" w:cs="Arial"/>
        </w:rPr>
        <w:t>;</w:t>
      </w:r>
      <w:r w:rsidR="00E53CFC">
        <w:rPr>
          <w:rFonts w:ascii="Arial" w:hAnsi="Arial" w:cs="Arial"/>
        </w:rPr>
        <w:t xml:space="preserve"> and</w:t>
      </w:r>
    </w:p>
    <w:p w14:paraId="312A5925" w14:textId="5A00C622" w:rsidR="00FA2AFF" w:rsidRPr="00124CB6" w:rsidRDefault="00124CB6" w:rsidP="00124CB6">
      <w:pPr>
        <w:numPr>
          <w:ilvl w:val="0"/>
          <w:numId w:val="8"/>
        </w:numPr>
        <w:spacing w:after="0"/>
        <w:rPr>
          <w:rFonts w:ascii="Arial" w:hAnsi="Arial" w:cs="Arial"/>
        </w:rPr>
      </w:pPr>
      <w:r>
        <w:rPr>
          <w:rFonts w:ascii="Arial" w:hAnsi="Arial" w:cs="Arial"/>
        </w:rPr>
        <w:t xml:space="preserve">Detriment to health from </w:t>
      </w:r>
      <w:r w:rsidRPr="00124CB6">
        <w:rPr>
          <w:rFonts w:ascii="Arial" w:hAnsi="Arial" w:cs="Arial"/>
        </w:rPr>
        <w:t>poor waste management</w:t>
      </w:r>
      <w:r>
        <w:rPr>
          <w:rFonts w:ascii="Arial" w:hAnsi="Arial" w:cs="Arial"/>
        </w:rPr>
        <w:t xml:space="preserve"> and p</w:t>
      </w:r>
      <w:r w:rsidR="00FA2AFF" w:rsidRPr="00124CB6">
        <w:rPr>
          <w:rFonts w:ascii="Arial" w:hAnsi="Arial" w:cs="Arial"/>
        </w:rPr>
        <w:t xml:space="preserve">oor standards of </w:t>
      </w:r>
      <w:r w:rsidR="00E53CFC">
        <w:rPr>
          <w:rFonts w:ascii="Arial" w:hAnsi="Arial" w:cs="Arial"/>
        </w:rPr>
        <w:t xml:space="preserve">accommodation and </w:t>
      </w:r>
      <w:r w:rsidR="00FA2AFF" w:rsidRPr="00124CB6">
        <w:rPr>
          <w:rFonts w:ascii="Arial" w:hAnsi="Arial" w:cs="Arial"/>
        </w:rPr>
        <w:t>property maintenance and repair</w:t>
      </w:r>
      <w:r w:rsidR="00E53CFC">
        <w:rPr>
          <w:rFonts w:ascii="Arial" w:hAnsi="Arial" w:cs="Arial"/>
        </w:rPr>
        <w:t>.</w:t>
      </w:r>
    </w:p>
    <w:p w14:paraId="520BEA25" w14:textId="77777777" w:rsidR="00FA2AFF" w:rsidRPr="00FA2AFF" w:rsidRDefault="00FA2AFF" w:rsidP="00FA2AFF">
      <w:pPr>
        <w:spacing w:after="0"/>
        <w:ind w:left="1440"/>
        <w:rPr>
          <w:rFonts w:ascii="Arial" w:hAnsi="Arial" w:cs="Arial"/>
        </w:rPr>
      </w:pPr>
    </w:p>
    <w:p w14:paraId="723B08DC" w14:textId="7516C73C" w:rsidR="00FA2AFF" w:rsidRPr="00131050" w:rsidRDefault="00B23479" w:rsidP="00FA2AFF">
      <w:pPr>
        <w:spacing w:after="0"/>
        <w:rPr>
          <w:rFonts w:ascii="Arial" w:hAnsi="Arial" w:cs="Arial"/>
        </w:rPr>
      </w:pPr>
      <w:r>
        <w:rPr>
          <w:rFonts w:ascii="Arial" w:hAnsi="Arial" w:cs="Arial"/>
        </w:rPr>
        <w:t>5</w:t>
      </w:r>
      <w:r w:rsidR="00FA2AFF">
        <w:rPr>
          <w:rFonts w:ascii="Arial" w:hAnsi="Arial" w:cs="Arial"/>
        </w:rPr>
        <w:t>.9</w:t>
      </w:r>
      <w:r w:rsidR="00FA2AFF">
        <w:rPr>
          <w:rFonts w:ascii="Arial" w:hAnsi="Arial" w:cs="Arial"/>
        </w:rPr>
        <w:tab/>
      </w:r>
      <w:r w:rsidR="00FA2AFF" w:rsidRPr="00131050">
        <w:rPr>
          <w:rFonts w:ascii="Arial" w:hAnsi="Arial" w:cs="Arial"/>
        </w:rPr>
        <w:t>All the above can potentially have negative impacts on the mental health</w:t>
      </w:r>
    </w:p>
    <w:p w14:paraId="5DCFD0FD" w14:textId="77777777" w:rsidR="00FA2AFF" w:rsidRPr="00131050" w:rsidRDefault="00FA2AFF" w:rsidP="00FA2AFF">
      <w:pPr>
        <w:spacing w:after="0"/>
        <w:ind w:left="720"/>
        <w:rPr>
          <w:rFonts w:ascii="Arial" w:hAnsi="Arial" w:cs="Arial"/>
        </w:rPr>
      </w:pPr>
      <w:r w:rsidRPr="00131050">
        <w:rPr>
          <w:rFonts w:ascii="Arial" w:hAnsi="Arial" w:cs="Arial"/>
        </w:rPr>
        <w:t>and wellbeing of individuals living within HMOs and their neighbours, as well as the</w:t>
      </w:r>
    </w:p>
    <w:p w14:paraId="08915780" w14:textId="77777777" w:rsidR="00FA2AFF" w:rsidRDefault="00FA2AFF" w:rsidP="00FA2AFF">
      <w:pPr>
        <w:spacing w:after="0"/>
        <w:ind w:left="720"/>
        <w:rPr>
          <w:rFonts w:ascii="Arial" w:hAnsi="Arial" w:cs="Arial"/>
        </w:rPr>
      </w:pPr>
      <w:r w:rsidRPr="00131050">
        <w:rPr>
          <w:rFonts w:ascii="Arial" w:hAnsi="Arial" w:cs="Arial"/>
        </w:rPr>
        <w:t>physical environment in which they live.</w:t>
      </w:r>
      <w:r>
        <w:rPr>
          <w:rFonts w:ascii="Arial" w:hAnsi="Arial" w:cs="Arial"/>
        </w:rPr>
        <w:t xml:space="preserve"> </w:t>
      </w:r>
      <w:r w:rsidRPr="00FC3318">
        <w:rPr>
          <w:rFonts w:ascii="Arial" w:hAnsi="Arial" w:cs="Arial"/>
        </w:rPr>
        <w:t>It is also important to note</w:t>
      </w:r>
      <w:r>
        <w:rPr>
          <w:rFonts w:ascii="Arial" w:hAnsi="Arial" w:cs="Arial"/>
        </w:rPr>
        <w:t xml:space="preserve"> </w:t>
      </w:r>
      <w:r w:rsidRPr="00FC3318">
        <w:rPr>
          <w:rFonts w:ascii="Arial" w:hAnsi="Arial" w:cs="Arial"/>
        </w:rPr>
        <w:t>that occupants of HMOs, such as students, are often the victims of crime or</w:t>
      </w:r>
      <w:r>
        <w:rPr>
          <w:rFonts w:ascii="Arial" w:hAnsi="Arial" w:cs="Arial"/>
        </w:rPr>
        <w:t xml:space="preserve"> </w:t>
      </w:r>
      <w:r w:rsidRPr="00FC3318">
        <w:rPr>
          <w:rFonts w:ascii="Arial" w:hAnsi="Arial" w:cs="Arial"/>
        </w:rPr>
        <w:t xml:space="preserve">suffer from a </w:t>
      </w:r>
      <w:proofErr w:type="gramStart"/>
      <w:r w:rsidRPr="00FC3318">
        <w:rPr>
          <w:rFonts w:ascii="Arial" w:hAnsi="Arial" w:cs="Arial"/>
        </w:rPr>
        <w:t>poor quality</w:t>
      </w:r>
      <w:proofErr w:type="gramEnd"/>
      <w:r w:rsidRPr="00FC3318">
        <w:rPr>
          <w:rFonts w:ascii="Arial" w:hAnsi="Arial" w:cs="Arial"/>
        </w:rPr>
        <w:t xml:space="preserve"> environment themselves.</w:t>
      </w:r>
    </w:p>
    <w:p w14:paraId="4AD677F5" w14:textId="77777777" w:rsidR="00FA2AFF" w:rsidRDefault="00FA2AFF" w:rsidP="00FA2AFF">
      <w:pPr>
        <w:spacing w:after="0"/>
        <w:rPr>
          <w:rFonts w:ascii="Arial" w:hAnsi="Arial" w:cs="Arial"/>
        </w:rPr>
      </w:pPr>
    </w:p>
    <w:p w14:paraId="31F29261" w14:textId="4B2CB73B" w:rsidR="00ED4AAB" w:rsidRPr="00ED4AAB" w:rsidRDefault="00B23479" w:rsidP="00220542">
      <w:pPr>
        <w:spacing w:after="0"/>
        <w:ind w:left="720" w:hanging="720"/>
        <w:rPr>
          <w:rFonts w:ascii="Arial" w:hAnsi="Arial" w:cs="Arial"/>
        </w:rPr>
      </w:pPr>
      <w:r>
        <w:rPr>
          <w:rFonts w:ascii="Arial" w:hAnsi="Arial" w:cs="Arial"/>
        </w:rPr>
        <w:t>5</w:t>
      </w:r>
      <w:r w:rsidR="00ED4AAB">
        <w:rPr>
          <w:rFonts w:ascii="Arial" w:hAnsi="Arial" w:cs="Arial"/>
        </w:rPr>
        <w:t>.10</w:t>
      </w:r>
      <w:r w:rsidR="00FA2AFF">
        <w:rPr>
          <w:rFonts w:ascii="Arial" w:hAnsi="Arial" w:cs="Arial"/>
        </w:rPr>
        <w:tab/>
      </w:r>
      <w:r w:rsidR="00FA2AFF" w:rsidRPr="00FC3318">
        <w:rPr>
          <w:rFonts w:ascii="Arial" w:hAnsi="Arial" w:cs="Arial"/>
        </w:rPr>
        <w:t>In assessing planning applications for HMOs</w:t>
      </w:r>
      <w:r w:rsidR="00FA2AFF">
        <w:rPr>
          <w:rFonts w:ascii="Arial" w:hAnsi="Arial" w:cs="Arial"/>
        </w:rPr>
        <w:t xml:space="preserve">, proposed Policy DM11 can help to </w:t>
      </w:r>
      <w:r w:rsidR="00FA2AFF" w:rsidRPr="00FC3318">
        <w:rPr>
          <w:rFonts w:ascii="Arial" w:hAnsi="Arial" w:cs="Arial"/>
        </w:rPr>
        <w:t>ensur</w:t>
      </w:r>
      <w:r w:rsidR="00FA2AFF">
        <w:rPr>
          <w:rFonts w:ascii="Arial" w:hAnsi="Arial" w:cs="Arial"/>
        </w:rPr>
        <w:t xml:space="preserve">e </w:t>
      </w:r>
      <w:r w:rsidR="00FA2AFF" w:rsidRPr="00FC3318">
        <w:rPr>
          <w:rFonts w:ascii="Arial" w:hAnsi="Arial" w:cs="Arial"/>
        </w:rPr>
        <w:t>that the change of use will not be detrimental to the overall residential amenity</w:t>
      </w:r>
      <w:r w:rsidR="00FA2AFF">
        <w:rPr>
          <w:rFonts w:ascii="Arial" w:hAnsi="Arial" w:cs="Arial"/>
        </w:rPr>
        <w:t xml:space="preserve"> </w:t>
      </w:r>
      <w:r w:rsidR="00FA2AFF" w:rsidRPr="00FC3318">
        <w:rPr>
          <w:rFonts w:ascii="Arial" w:hAnsi="Arial" w:cs="Arial"/>
        </w:rPr>
        <w:t xml:space="preserve">of the area. </w:t>
      </w:r>
    </w:p>
    <w:p w14:paraId="0C23D655" w14:textId="77777777" w:rsidR="00236A25" w:rsidRPr="00236A25" w:rsidRDefault="00236A25" w:rsidP="00ED4AAB">
      <w:pPr>
        <w:spacing w:after="0"/>
        <w:rPr>
          <w:rFonts w:ascii="Arial" w:hAnsi="Arial" w:cs="Arial"/>
        </w:rPr>
      </w:pPr>
    </w:p>
    <w:p w14:paraId="55E23625" w14:textId="77777777" w:rsidR="00ED2C96" w:rsidRDefault="008F6704" w:rsidP="00B96317">
      <w:pPr>
        <w:ind w:left="720" w:hanging="720"/>
        <w:rPr>
          <w:rFonts w:ascii="Arial" w:hAnsi="Arial" w:cs="Arial"/>
          <w:u w:val="single"/>
        </w:rPr>
      </w:pPr>
      <w:r>
        <w:rPr>
          <w:rFonts w:ascii="Arial" w:hAnsi="Arial" w:cs="Arial"/>
        </w:rPr>
        <w:tab/>
      </w:r>
      <w:r w:rsidR="00B5052B">
        <w:rPr>
          <w:rFonts w:ascii="Arial" w:hAnsi="Arial" w:cs="Arial"/>
          <w:u w:val="single"/>
        </w:rPr>
        <w:t>Impact on mixed and</w:t>
      </w:r>
      <w:r w:rsidR="00ED2C96" w:rsidRPr="00723A4E">
        <w:rPr>
          <w:rFonts w:ascii="Arial" w:hAnsi="Arial" w:cs="Arial"/>
          <w:u w:val="single"/>
        </w:rPr>
        <w:t xml:space="preserve"> balanced communities</w:t>
      </w:r>
    </w:p>
    <w:p w14:paraId="050E1612" w14:textId="12CD7F87" w:rsidR="00C57B7F" w:rsidRDefault="00B23479" w:rsidP="00A76306">
      <w:pPr>
        <w:spacing w:after="0"/>
        <w:ind w:left="720" w:hanging="720"/>
        <w:rPr>
          <w:rFonts w:ascii="Arial" w:hAnsi="Arial" w:cs="Arial"/>
        </w:rPr>
      </w:pPr>
      <w:r>
        <w:rPr>
          <w:rFonts w:ascii="Arial" w:hAnsi="Arial" w:cs="Arial"/>
        </w:rPr>
        <w:t>5</w:t>
      </w:r>
      <w:r w:rsidR="00220542">
        <w:rPr>
          <w:rFonts w:ascii="Arial" w:hAnsi="Arial" w:cs="Arial"/>
        </w:rPr>
        <w:t>.11</w:t>
      </w:r>
      <w:r w:rsidR="000C73C3">
        <w:rPr>
          <w:rFonts w:ascii="Arial" w:hAnsi="Arial" w:cs="Arial"/>
        </w:rPr>
        <w:tab/>
      </w:r>
      <w:r w:rsidR="00C02B52">
        <w:rPr>
          <w:rFonts w:ascii="Arial" w:hAnsi="Arial" w:cs="Arial"/>
        </w:rPr>
        <w:t xml:space="preserve">There is no planning definition of </w:t>
      </w:r>
      <w:r w:rsidR="00C57B7F">
        <w:rPr>
          <w:rFonts w:ascii="Arial" w:hAnsi="Arial" w:cs="Arial"/>
        </w:rPr>
        <w:t xml:space="preserve">a </w:t>
      </w:r>
      <w:r w:rsidR="00C02B52">
        <w:rPr>
          <w:rFonts w:ascii="Arial" w:hAnsi="Arial" w:cs="Arial"/>
        </w:rPr>
        <w:t>‘sustainable</w:t>
      </w:r>
      <w:r w:rsidR="00945F76">
        <w:rPr>
          <w:rFonts w:ascii="Arial" w:hAnsi="Arial" w:cs="Arial"/>
        </w:rPr>
        <w:t>’</w:t>
      </w:r>
      <w:r w:rsidR="00C02B52">
        <w:rPr>
          <w:rFonts w:ascii="Arial" w:hAnsi="Arial" w:cs="Arial"/>
        </w:rPr>
        <w:t xml:space="preserve"> </w:t>
      </w:r>
      <w:r w:rsidR="00C57B7F">
        <w:rPr>
          <w:rFonts w:ascii="Arial" w:hAnsi="Arial" w:cs="Arial"/>
        </w:rPr>
        <w:t xml:space="preserve">or ‘balanced </w:t>
      </w:r>
      <w:r w:rsidR="00C02B52">
        <w:rPr>
          <w:rFonts w:ascii="Arial" w:hAnsi="Arial" w:cs="Arial"/>
        </w:rPr>
        <w:t>communit</w:t>
      </w:r>
      <w:r w:rsidR="00C57B7F">
        <w:rPr>
          <w:rFonts w:ascii="Arial" w:hAnsi="Arial" w:cs="Arial"/>
        </w:rPr>
        <w:t>y’</w:t>
      </w:r>
      <w:r w:rsidR="00C02B52">
        <w:rPr>
          <w:rFonts w:ascii="Arial" w:hAnsi="Arial" w:cs="Arial"/>
        </w:rPr>
        <w:t xml:space="preserve">. The </w:t>
      </w:r>
      <w:r w:rsidR="00C02B52" w:rsidRPr="009231C1">
        <w:rPr>
          <w:rFonts w:ascii="Arial" w:hAnsi="Arial" w:cs="Arial"/>
        </w:rPr>
        <w:t xml:space="preserve">Sustainable </w:t>
      </w:r>
      <w:r w:rsidR="00C02B52">
        <w:rPr>
          <w:rFonts w:ascii="Arial" w:hAnsi="Arial" w:cs="Arial"/>
        </w:rPr>
        <w:t>C</w:t>
      </w:r>
      <w:r w:rsidR="00C02B52" w:rsidRPr="009231C1">
        <w:rPr>
          <w:rFonts w:ascii="Arial" w:hAnsi="Arial" w:cs="Arial"/>
        </w:rPr>
        <w:t xml:space="preserve">ommunities </w:t>
      </w:r>
      <w:r w:rsidR="00C02B52">
        <w:rPr>
          <w:rFonts w:ascii="Arial" w:hAnsi="Arial" w:cs="Arial"/>
        </w:rPr>
        <w:t>Plan (ODPM, 2003) defined i</w:t>
      </w:r>
      <w:r w:rsidR="0021238D">
        <w:rPr>
          <w:rFonts w:ascii="Arial" w:hAnsi="Arial" w:cs="Arial"/>
        </w:rPr>
        <w:t xml:space="preserve">t </w:t>
      </w:r>
      <w:r w:rsidR="00C02B52">
        <w:rPr>
          <w:rFonts w:ascii="Arial" w:hAnsi="Arial" w:cs="Arial"/>
        </w:rPr>
        <w:t>as</w:t>
      </w:r>
      <w:r w:rsidR="00C02B52" w:rsidRPr="009231C1">
        <w:rPr>
          <w:rFonts w:ascii="Arial" w:hAnsi="Arial" w:cs="Arial"/>
        </w:rPr>
        <w:t xml:space="preserve"> </w:t>
      </w:r>
      <w:r w:rsidR="00C02B52">
        <w:rPr>
          <w:rFonts w:ascii="Arial" w:hAnsi="Arial" w:cs="Arial"/>
        </w:rPr>
        <w:t>“</w:t>
      </w:r>
      <w:r w:rsidR="00C02B52" w:rsidRPr="009231C1">
        <w:rPr>
          <w:rFonts w:ascii="Arial" w:hAnsi="Arial" w:cs="Arial"/>
        </w:rPr>
        <w:t>places where people want to live and work, now and in the future. They meet the diverse needs of existing and future residents, are sensitive to their environment, and contribute to a high quality of life. They are safe and inclusive, well planned, built and run, and offer equality of opportunity and good services for all.</w:t>
      </w:r>
      <w:r w:rsidR="00C02B52">
        <w:rPr>
          <w:rFonts w:ascii="Arial" w:hAnsi="Arial" w:cs="Arial"/>
        </w:rPr>
        <w:t>”</w:t>
      </w:r>
    </w:p>
    <w:p w14:paraId="0ECA34B3" w14:textId="77777777" w:rsidR="00ED4AAB" w:rsidRDefault="00ED4AAB" w:rsidP="00A76306">
      <w:pPr>
        <w:spacing w:after="0"/>
        <w:ind w:left="720" w:hanging="720"/>
        <w:rPr>
          <w:rFonts w:ascii="Arial" w:hAnsi="Arial" w:cs="Arial"/>
        </w:rPr>
      </w:pPr>
    </w:p>
    <w:p w14:paraId="62441D47" w14:textId="57B58002" w:rsidR="00102148" w:rsidRDefault="00B23479" w:rsidP="00B7186E">
      <w:pPr>
        <w:ind w:left="720" w:hanging="720"/>
        <w:rPr>
          <w:rFonts w:ascii="Arial" w:hAnsi="Arial" w:cs="Arial"/>
        </w:rPr>
      </w:pPr>
      <w:r>
        <w:rPr>
          <w:rFonts w:ascii="Arial" w:hAnsi="Arial" w:cs="Arial"/>
        </w:rPr>
        <w:t>5</w:t>
      </w:r>
      <w:r w:rsidR="00220542">
        <w:rPr>
          <w:rFonts w:ascii="Arial" w:hAnsi="Arial" w:cs="Arial"/>
        </w:rPr>
        <w:t>.12</w:t>
      </w:r>
      <w:r w:rsidR="00C57B7F">
        <w:rPr>
          <w:rFonts w:ascii="Arial" w:hAnsi="Arial" w:cs="Arial"/>
        </w:rPr>
        <w:tab/>
      </w:r>
      <w:r w:rsidR="009870D7">
        <w:rPr>
          <w:rFonts w:ascii="Arial" w:hAnsi="Arial" w:cs="Arial"/>
        </w:rPr>
        <w:t>It can be considered as a community</w:t>
      </w:r>
      <w:r w:rsidR="009870D7" w:rsidRPr="009870D7">
        <w:rPr>
          <w:rFonts w:ascii="Arial" w:hAnsi="Arial" w:cs="Arial"/>
        </w:rPr>
        <w:t xml:space="preserve"> that is not dominated by one particular household type, size or tenure.</w:t>
      </w:r>
      <w:r w:rsidR="009870D7">
        <w:rPr>
          <w:rFonts w:ascii="Arial" w:hAnsi="Arial" w:cs="Arial"/>
        </w:rPr>
        <w:t xml:space="preserve"> </w:t>
      </w:r>
      <w:r w:rsidR="00684C7B">
        <w:rPr>
          <w:rFonts w:ascii="Arial" w:hAnsi="Arial" w:cs="Arial"/>
        </w:rPr>
        <w:t>The</w:t>
      </w:r>
      <w:r w:rsidR="00684C7B" w:rsidRPr="00684C7B">
        <w:rPr>
          <w:rFonts w:ascii="Arial" w:hAnsi="Arial" w:cs="Arial"/>
        </w:rPr>
        <w:t xml:space="preserve"> National HMO Lobby suggest a balanced community is a </w:t>
      </w:r>
      <w:r w:rsidR="00450E13">
        <w:rPr>
          <w:rFonts w:ascii="Arial" w:hAnsi="Arial" w:cs="Arial"/>
        </w:rPr>
        <w:t>“</w:t>
      </w:r>
      <w:r w:rsidR="00684C7B" w:rsidRPr="00684C7B">
        <w:rPr>
          <w:rFonts w:ascii="Arial" w:hAnsi="Arial" w:cs="Arial"/>
        </w:rPr>
        <w:t xml:space="preserve">community which </w:t>
      </w:r>
      <w:r w:rsidR="00684C7B">
        <w:rPr>
          <w:rFonts w:ascii="Arial" w:hAnsi="Arial" w:cs="Arial"/>
        </w:rPr>
        <w:t xml:space="preserve">approximates </w:t>
      </w:r>
      <w:r w:rsidR="00684C7B" w:rsidRPr="00684C7B">
        <w:rPr>
          <w:rFonts w:ascii="Arial" w:hAnsi="Arial" w:cs="Arial"/>
        </w:rPr>
        <w:t>national demographic norms</w:t>
      </w:r>
      <w:r w:rsidR="00450E13">
        <w:rPr>
          <w:rFonts w:ascii="Arial" w:hAnsi="Arial" w:cs="Arial"/>
        </w:rPr>
        <w:t>”</w:t>
      </w:r>
      <w:r w:rsidR="00684C7B" w:rsidRPr="00684C7B">
        <w:rPr>
          <w:rFonts w:ascii="Arial" w:hAnsi="Arial" w:cs="Arial"/>
        </w:rPr>
        <w:t>.</w:t>
      </w:r>
      <w:r w:rsidR="009870D7">
        <w:rPr>
          <w:rFonts w:ascii="Arial" w:hAnsi="Arial" w:cs="Arial"/>
        </w:rPr>
        <w:t xml:space="preserve"> </w:t>
      </w:r>
      <w:r w:rsidR="00C57B7F" w:rsidRPr="00C57B7F">
        <w:rPr>
          <w:rFonts w:ascii="Arial" w:hAnsi="Arial" w:cs="Arial"/>
        </w:rPr>
        <w:t xml:space="preserve">The National HMO Lobby suggests that 10% of properties or 20% of the population is the </w:t>
      </w:r>
      <w:r w:rsidR="002508E6">
        <w:rPr>
          <w:rFonts w:ascii="Arial" w:hAnsi="Arial" w:cs="Arial"/>
        </w:rPr>
        <w:t>’</w:t>
      </w:r>
      <w:r w:rsidR="00C57B7F" w:rsidRPr="00C57B7F">
        <w:rPr>
          <w:rFonts w:ascii="Arial" w:hAnsi="Arial" w:cs="Arial"/>
        </w:rPr>
        <w:t>tipping-point‘</w:t>
      </w:r>
      <w:r w:rsidR="0021238D">
        <w:rPr>
          <w:rFonts w:ascii="Arial" w:hAnsi="Arial" w:cs="Arial"/>
        </w:rPr>
        <w:t xml:space="preserve"> </w:t>
      </w:r>
      <w:r w:rsidR="00C57B7F" w:rsidRPr="00C57B7F">
        <w:rPr>
          <w:rFonts w:ascii="Arial" w:hAnsi="Arial" w:cs="Arial"/>
        </w:rPr>
        <w:t>for HMO-dominance in a neighbourhood.</w:t>
      </w:r>
      <w:r w:rsidR="0021238D">
        <w:rPr>
          <w:rStyle w:val="FootnoteReference"/>
          <w:rFonts w:ascii="Arial" w:hAnsi="Arial" w:cs="Arial"/>
        </w:rPr>
        <w:footnoteReference w:id="2"/>
      </w:r>
      <w:r w:rsidR="00C57B7F">
        <w:rPr>
          <w:rFonts w:ascii="Arial" w:hAnsi="Arial" w:cs="Arial"/>
        </w:rPr>
        <w:t xml:space="preserve"> </w:t>
      </w:r>
    </w:p>
    <w:p w14:paraId="6A2425F3" w14:textId="1B326BFB" w:rsidR="009A71D1" w:rsidRDefault="00B23479" w:rsidP="00B96317">
      <w:pPr>
        <w:ind w:left="720" w:hanging="720"/>
        <w:rPr>
          <w:rFonts w:ascii="Arial" w:hAnsi="Arial" w:cs="Arial"/>
          <w:color w:val="FF0000"/>
        </w:rPr>
      </w:pPr>
      <w:r>
        <w:rPr>
          <w:rFonts w:ascii="Arial" w:hAnsi="Arial" w:cs="Arial"/>
        </w:rPr>
        <w:t>5</w:t>
      </w:r>
      <w:r w:rsidR="00220542">
        <w:rPr>
          <w:rFonts w:ascii="Arial" w:hAnsi="Arial" w:cs="Arial"/>
        </w:rPr>
        <w:t>.13</w:t>
      </w:r>
      <w:r w:rsidR="00B7186E">
        <w:rPr>
          <w:rFonts w:ascii="Arial" w:hAnsi="Arial" w:cs="Arial"/>
        </w:rPr>
        <w:tab/>
      </w:r>
      <w:r w:rsidR="00102148" w:rsidRPr="00102148">
        <w:rPr>
          <w:rFonts w:ascii="Arial" w:hAnsi="Arial" w:cs="Arial"/>
        </w:rPr>
        <w:t>The average household size in England across all tenures is 2.4 persons per household</w:t>
      </w:r>
      <w:r w:rsidR="00205597">
        <w:rPr>
          <w:rStyle w:val="FootnoteReference"/>
          <w:rFonts w:ascii="Arial" w:hAnsi="Arial" w:cs="Arial"/>
        </w:rPr>
        <w:footnoteReference w:id="3"/>
      </w:r>
      <w:r w:rsidR="00102148" w:rsidRPr="00102148">
        <w:rPr>
          <w:rFonts w:ascii="Arial" w:hAnsi="Arial" w:cs="Arial"/>
        </w:rPr>
        <w:t>. In a HMO there is likely to be a minimum of 3 persons per household rising to 6 residents living in a small/</w:t>
      </w:r>
      <w:r w:rsidR="00450E13">
        <w:rPr>
          <w:rFonts w:ascii="Arial" w:hAnsi="Arial" w:cs="Arial"/>
        </w:rPr>
        <w:t xml:space="preserve"> </w:t>
      </w:r>
      <w:r w:rsidR="00102148" w:rsidRPr="00102148">
        <w:rPr>
          <w:rFonts w:ascii="Arial" w:hAnsi="Arial" w:cs="Arial"/>
        </w:rPr>
        <w:t>medium HMO and 7 or more living in a large HMO. This would suggest the population size will be higher than average within a community of a high concentration of HMOs</w:t>
      </w:r>
      <w:r w:rsidR="00684C7B">
        <w:rPr>
          <w:rFonts w:ascii="Arial" w:hAnsi="Arial" w:cs="Arial"/>
        </w:rPr>
        <w:t xml:space="preserve">. Population density would therefore be greater. Those living in HMOs also tend to be younger and transient. </w:t>
      </w:r>
    </w:p>
    <w:p w14:paraId="066B74EF" w14:textId="25E2B0A3" w:rsidR="0091389B" w:rsidRDefault="00B23479" w:rsidP="00220542">
      <w:pPr>
        <w:ind w:left="720" w:hanging="720"/>
        <w:rPr>
          <w:rFonts w:ascii="Arial" w:hAnsi="Arial" w:cs="Arial"/>
        </w:rPr>
      </w:pPr>
      <w:r>
        <w:rPr>
          <w:rFonts w:ascii="Arial" w:hAnsi="Arial" w:cs="Arial"/>
        </w:rPr>
        <w:t>5</w:t>
      </w:r>
      <w:r w:rsidR="00220542">
        <w:rPr>
          <w:rFonts w:ascii="Arial" w:hAnsi="Arial" w:cs="Arial"/>
        </w:rPr>
        <w:t>.14</w:t>
      </w:r>
      <w:r w:rsidR="00684C7B">
        <w:rPr>
          <w:rFonts w:ascii="Arial" w:hAnsi="Arial" w:cs="Arial"/>
        </w:rPr>
        <w:tab/>
      </w:r>
      <w:r w:rsidR="00102148" w:rsidRPr="00102148">
        <w:rPr>
          <w:rFonts w:ascii="Arial" w:hAnsi="Arial" w:cs="Arial"/>
        </w:rPr>
        <w:t>As a result</w:t>
      </w:r>
      <w:r w:rsidR="0021238D">
        <w:rPr>
          <w:rFonts w:ascii="Arial" w:hAnsi="Arial" w:cs="Arial"/>
        </w:rPr>
        <w:t>,</w:t>
      </w:r>
      <w:r w:rsidR="00102148" w:rsidRPr="00102148">
        <w:rPr>
          <w:rFonts w:ascii="Arial" w:hAnsi="Arial" w:cs="Arial"/>
        </w:rPr>
        <w:t xml:space="preserve"> a high concentration of HMOs will dilute the mix of groups and the proportion of owner occupier households in a community. This can lead to an imbalanced community and the associated impacts</w:t>
      </w:r>
      <w:r w:rsidR="00450E13">
        <w:rPr>
          <w:rFonts w:ascii="Arial" w:hAnsi="Arial" w:cs="Arial"/>
        </w:rPr>
        <w:t xml:space="preserve"> described in paragraph </w:t>
      </w:r>
      <w:r>
        <w:rPr>
          <w:rFonts w:ascii="Arial" w:hAnsi="Arial" w:cs="Arial"/>
        </w:rPr>
        <w:t>5</w:t>
      </w:r>
      <w:r w:rsidR="00124CB6">
        <w:rPr>
          <w:rFonts w:ascii="Arial" w:hAnsi="Arial" w:cs="Arial"/>
        </w:rPr>
        <w:t>.15 below</w:t>
      </w:r>
      <w:r w:rsidR="0021238D">
        <w:rPr>
          <w:rFonts w:ascii="Arial" w:hAnsi="Arial" w:cs="Arial"/>
        </w:rPr>
        <w:t>.</w:t>
      </w:r>
    </w:p>
    <w:p w14:paraId="2E8C131D" w14:textId="77777777" w:rsidR="0097146F" w:rsidRDefault="0097146F" w:rsidP="00220542">
      <w:pPr>
        <w:ind w:left="720" w:hanging="720"/>
        <w:rPr>
          <w:rFonts w:ascii="Arial" w:hAnsi="Arial" w:cs="Arial"/>
        </w:rPr>
      </w:pPr>
    </w:p>
    <w:p w14:paraId="4918634C" w14:textId="77777777" w:rsidR="00220542" w:rsidRDefault="00220542" w:rsidP="00220542">
      <w:pPr>
        <w:spacing w:after="0"/>
        <w:ind w:left="720"/>
        <w:rPr>
          <w:rFonts w:ascii="Arial" w:hAnsi="Arial" w:cs="Arial"/>
          <w:u w:val="single"/>
        </w:rPr>
      </w:pPr>
      <w:r w:rsidRPr="007B081D">
        <w:rPr>
          <w:rFonts w:ascii="Arial" w:hAnsi="Arial" w:cs="Arial"/>
          <w:u w:val="single"/>
        </w:rPr>
        <w:lastRenderedPageBreak/>
        <w:t>Wider impacts</w:t>
      </w:r>
    </w:p>
    <w:p w14:paraId="47A637BF" w14:textId="77777777" w:rsidR="00220542" w:rsidRPr="007B081D" w:rsidRDefault="00220542" w:rsidP="00220542">
      <w:pPr>
        <w:spacing w:after="0"/>
        <w:ind w:left="720" w:hanging="720"/>
        <w:rPr>
          <w:rFonts w:ascii="Arial" w:hAnsi="Arial" w:cs="Arial"/>
          <w:u w:val="single"/>
        </w:rPr>
      </w:pPr>
    </w:p>
    <w:p w14:paraId="20F3D55C" w14:textId="6932BB39" w:rsidR="00220542" w:rsidRPr="00124CB6" w:rsidRDefault="00B23479" w:rsidP="00124CB6">
      <w:pPr>
        <w:spacing w:after="0"/>
        <w:ind w:left="720" w:hanging="720"/>
        <w:rPr>
          <w:rFonts w:ascii="Arial" w:hAnsi="Arial" w:cs="Arial"/>
        </w:rPr>
      </w:pPr>
      <w:r>
        <w:rPr>
          <w:rFonts w:ascii="Arial" w:hAnsi="Arial" w:cs="Arial"/>
        </w:rPr>
        <w:t>5</w:t>
      </w:r>
      <w:r w:rsidR="00220542">
        <w:rPr>
          <w:rFonts w:ascii="Arial" w:hAnsi="Arial" w:cs="Arial"/>
        </w:rPr>
        <w:t>.15</w:t>
      </w:r>
      <w:r w:rsidR="00220542">
        <w:rPr>
          <w:rFonts w:ascii="Arial" w:hAnsi="Arial" w:cs="Arial"/>
        </w:rPr>
        <w:tab/>
      </w:r>
      <w:r w:rsidR="00220542" w:rsidRPr="000A789A">
        <w:rPr>
          <w:rFonts w:ascii="Arial" w:hAnsi="Arial" w:cs="Arial"/>
        </w:rPr>
        <w:t>In addition to these more immediate impacts, a high concentration of HMOs can also have wider impacts on the surrounding area such as</w:t>
      </w:r>
      <w:r w:rsidR="00124CB6">
        <w:rPr>
          <w:rFonts w:ascii="Arial" w:hAnsi="Arial" w:cs="Arial"/>
        </w:rPr>
        <w:t>:</w:t>
      </w:r>
    </w:p>
    <w:p w14:paraId="13AFEE0F" w14:textId="5F4C712A" w:rsidR="00E53CFC" w:rsidRDefault="00E53CFC" w:rsidP="00E53CFC">
      <w:pPr>
        <w:numPr>
          <w:ilvl w:val="0"/>
          <w:numId w:val="9"/>
        </w:numPr>
        <w:spacing w:after="0"/>
        <w:rPr>
          <w:rFonts w:ascii="Arial" w:hAnsi="Arial" w:cs="Arial"/>
        </w:rPr>
      </w:pPr>
      <w:r w:rsidRPr="00124CB6">
        <w:rPr>
          <w:rFonts w:ascii="Arial" w:hAnsi="Arial" w:cs="Arial"/>
        </w:rPr>
        <w:t>Reduced social cohesion resulting from demographic imbalance</w:t>
      </w:r>
      <w:r>
        <w:rPr>
          <w:rFonts w:ascii="Arial" w:hAnsi="Arial" w:cs="Arial"/>
        </w:rPr>
        <w:t>;</w:t>
      </w:r>
    </w:p>
    <w:p w14:paraId="129E4F8C" w14:textId="3C9C58A3" w:rsidR="00E53CFC" w:rsidRDefault="00E53CFC" w:rsidP="00E53CFC">
      <w:pPr>
        <w:numPr>
          <w:ilvl w:val="0"/>
          <w:numId w:val="9"/>
        </w:numPr>
        <w:spacing w:after="0"/>
        <w:rPr>
          <w:rFonts w:ascii="Arial" w:hAnsi="Arial" w:cs="Arial"/>
        </w:rPr>
      </w:pPr>
      <w:r w:rsidRPr="00E53CFC">
        <w:rPr>
          <w:rFonts w:ascii="Arial" w:hAnsi="Arial" w:cs="Arial"/>
        </w:rPr>
        <w:t>Reduced housing choice resulting from housing type/tenure imbalance (e.g. a shift fro</w:t>
      </w:r>
      <w:r>
        <w:rPr>
          <w:rFonts w:ascii="Arial" w:hAnsi="Arial" w:cs="Arial"/>
        </w:rPr>
        <w:t xml:space="preserve">m </w:t>
      </w:r>
      <w:r w:rsidRPr="00E53CFC">
        <w:rPr>
          <w:rFonts w:ascii="Arial" w:hAnsi="Arial" w:cs="Arial"/>
        </w:rPr>
        <w:t>permanent family housing to more transient accommodation);</w:t>
      </w:r>
    </w:p>
    <w:p w14:paraId="55012BB9" w14:textId="5606C5BF" w:rsidR="007635C9" w:rsidRPr="007635C9" w:rsidRDefault="007635C9" w:rsidP="007635C9">
      <w:pPr>
        <w:numPr>
          <w:ilvl w:val="0"/>
          <w:numId w:val="9"/>
        </w:numPr>
        <w:spacing w:after="0"/>
        <w:rPr>
          <w:rFonts w:ascii="Arial" w:hAnsi="Arial" w:cs="Arial"/>
        </w:rPr>
      </w:pPr>
      <w:r>
        <w:rPr>
          <w:rFonts w:ascii="Arial" w:hAnsi="Arial" w:cs="Arial"/>
        </w:rPr>
        <w:t>Loss of affordable housing associated with inflated property prices. i.e. aspiring owner occupiers outbid by landlords (often absentee)/ HMO property developers;</w:t>
      </w:r>
    </w:p>
    <w:p w14:paraId="5F652304" w14:textId="2EDF8EB9" w:rsidR="00E53CFC" w:rsidRDefault="00E53CFC" w:rsidP="00E53CFC">
      <w:pPr>
        <w:numPr>
          <w:ilvl w:val="0"/>
          <w:numId w:val="9"/>
        </w:numPr>
        <w:spacing w:after="0"/>
        <w:rPr>
          <w:rFonts w:ascii="Arial" w:hAnsi="Arial" w:cs="Arial"/>
        </w:rPr>
      </w:pPr>
      <w:r w:rsidRPr="00E53CFC">
        <w:rPr>
          <w:rFonts w:ascii="Arial" w:hAnsi="Arial" w:cs="Arial"/>
        </w:rPr>
        <w:t>Reduced community engagement from residents resulting from an increase in the transient</w:t>
      </w:r>
      <w:r>
        <w:rPr>
          <w:rFonts w:ascii="Arial" w:hAnsi="Arial" w:cs="Arial"/>
        </w:rPr>
        <w:t xml:space="preserve"> </w:t>
      </w:r>
      <w:r w:rsidRPr="00E53CFC">
        <w:rPr>
          <w:rFonts w:ascii="Arial" w:hAnsi="Arial" w:cs="Arial"/>
        </w:rPr>
        <w:t>population of an area</w:t>
      </w:r>
      <w:r>
        <w:rPr>
          <w:rFonts w:ascii="Arial" w:hAnsi="Arial" w:cs="Arial"/>
        </w:rPr>
        <w:t>;</w:t>
      </w:r>
      <w:r w:rsidR="007635C9">
        <w:rPr>
          <w:rFonts w:ascii="Arial" w:hAnsi="Arial" w:cs="Arial"/>
        </w:rPr>
        <w:t xml:space="preserve"> and</w:t>
      </w:r>
    </w:p>
    <w:p w14:paraId="454CE2C5" w14:textId="5806FD81" w:rsidR="00220542" w:rsidRDefault="00E53CFC" w:rsidP="00E53CFC">
      <w:pPr>
        <w:numPr>
          <w:ilvl w:val="0"/>
          <w:numId w:val="9"/>
        </w:numPr>
        <w:spacing w:after="0"/>
        <w:rPr>
          <w:rFonts w:ascii="Arial" w:hAnsi="Arial" w:cs="Arial"/>
        </w:rPr>
      </w:pPr>
      <w:r w:rsidRPr="00E53CFC">
        <w:rPr>
          <w:rFonts w:ascii="Arial" w:hAnsi="Arial" w:cs="Arial"/>
        </w:rPr>
        <w:t>Reduced community facilities resulting from a shift in the character of shops</w:t>
      </w:r>
      <w:r>
        <w:rPr>
          <w:rFonts w:ascii="Arial" w:hAnsi="Arial" w:cs="Arial"/>
        </w:rPr>
        <w:t xml:space="preserve">, </w:t>
      </w:r>
      <w:r w:rsidRPr="00E53CFC">
        <w:rPr>
          <w:rFonts w:ascii="Arial" w:hAnsi="Arial" w:cs="Arial"/>
        </w:rPr>
        <w:t>businesses</w:t>
      </w:r>
      <w:r>
        <w:rPr>
          <w:rFonts w:ascii="Arial" w:hAnsi="Arial" w:cs="Arial"/>
        </w:rPr>
        <w:t xml:space="preserve"> and other local facilities (e.g. l</w:t>
      </w:r>
      <w:r w:rsidR="00220542" w:rsidRPr="00E53CFC">
        <w:rPr>
          <w:rFonts w:ascii="Arial" w:hAnsi="Arial" w:cs="Arial"/>
        </w:rPr>
        <w:t>ess families</w:t>
      </w:r>
      <w:r>
        <w:rPr>
          <w:rFonts w:ascii="Arial" w:hAnsi="Arial" w:cs="Arial"/>
        </w:rPr>
        <w:t xml:space="preserve"> in an area would </w:t>
      </w:r>
      <w:r w:rsidR="00220542" w:rsidRPr="00E53CFC">
        <w:rPr>
          <w:rFonts w:ascii="Arial" w:hAnsi="Arial" w:cs="Arial"/>
        </w:rPr>
        <w:t>resul</w:t>
      </w:r>
      <w:r>
        <w:rPr>
          <w:rFonts w:ascii="Arial" w:hAnsi="Arial" w:cs="Arial"/>
        </w:rPr>
        <w:t>t</w:t>
      </w:r>
      <w:r w:rsidR="00220542" w:rsidRPr="00E53CFC">
        <w:rPr>
          <w:rFonts w:ascii="Arial" w:hAnsi="Arial" w:cs="Arial"/>
        </w:rPr>
        <w:t xml:space="preserve"> in reduced demand for school places</w:t>
      </w:r>
      <w:r>
        <w:rPr>
          <w:rFonts w:ascii="Arial" w:hAnsi="Arial" w:cs="Arial"/>
        </w:rPr>
        <w:t xml:space="preserve">, </w:t>
      </w:r>
      <w:r w:rsidR="00220542" w:rsidRPr="00E53CFC">
        <w:rPr>
          <w:rFonts w:ascii="Arial" w:hAnsi="Arial" w:cs="Arial"/>
        </w:rPr>
        <w:t>undermining the viability of local schools</w:t>
      </w:r>
      <w:r w:rsidR="007635C9">
        <w:rPr>
          <w:rFonts w:ascii="Arial" w:hAnsi="Arial" w:cs="Arial"/>
        </w:rPr>
        <w:t>).</w:t>
      </w:r>
      <w:r w:rsidR="00205597">
        <w:rPr>
          <w:rStyle w:val="FootnoteReference"/>
          <w:rFonts w:ascii="Arial" w:hAnsi="Arial" w:cs="Arial"/>
        </w:rPr>
        <w:footnoteReference w:id="4"/>
      </w:r>
    </w:p>
    <w:p w14:paraId="3D1C3BB0" w14:textId="77777777" w:rsidR="007635C9" w:rsidRPr="00E53CFC" w:rsidRDefault="007635C9" w:rsidP="007635C9">
      <w:pPr>
        <w:spacing w:after="0"/>
        <w:ind w:left="1440"/>
        <w:rPr>
          <w:rFonts w:ascii="Arial" w:hAnsi="Arial" w:cs="Arial"/>
        </w:rPr>
      </w:pPr>
    </w:p>
    <w:p w14:paraId="07AC53F2" w14:textId="33C023A3" w:rsidR="00A169B9" w:rsidRDefault="00B23479" w:rsidP="00E35246">
      <w:pPr>
        <w:spacing w:after="0"/>
        <w:ind w:left="720" w:hanging="720"/>
        <w:rPr>
          <w:rFonts w:ascii="Arial" w:hAnsi="Arial" w:cs="Arial"/>
        </w:rPr>
      </w:pPr>
      <w:r>
        <w:rPr>
          <w:rFonts w:ascii="Arial" w:hAnsi="Arial" w:cs="Arial"/>
        </w:rPr>
        <w:t>5</w:t>
      </w:r>
      <w:r w:rsidR="007635C9">
        <w:rPr>
          <w:rFonts w:ascii="Arial" w:hAnsi="Arial" w:cs="Arial"/>
        </w:rPr>
        <w:t>.16</w:t>
      </w:r>
      <w:r w:rsidR="007635C9">
        <w:rPr>
          <w:rFonts w:ascii="Arial" w:hAnsi="Arial" w:cs="Arial"/>
        </w:rPr>
        <w:tab/>
      </w:r>
      <w:r w:rsidR="00BE20E2">
        <w:rPr>
          <w:rFonts w:ascii="Arial" w:hAnsi="Arial" w:cs="Arial"/>
        </w:rPr>
        <w:t>While</w:t>
      </w:r>
      <w:r w:rsidR="007635C9" w:rsidRPr="007635C9">
        <w:rPr>
          <w:rFonts w:ascii="Arial" w:hAnsi="Arial" w:cs="Arial"/>
        </w:rPr>
        <w:t xml:space="preserve"> </w:t>
      </w:r>
      <w:r w:rsidR="00BE20E2">
        <w:rPr>
          <w:rFonts w:ascii="Arial" w:hAnsi="Arial" w:cs="Arial"/>
        </w:rPr>
        <w:t xml:space="preserve">it is recognised that </w:t>
      </w:r>
      <w:r w:rsidR="007635C9" w:rsidRPr="007635C9">
        <w:rPr>
          <w:rFonts w:ascii="Arial" w:hAnsi="Arial" w:cs="Arial"/>
        </w:rPr>
        <w:t xml:space="preserve">HMOs </w:t>
      </w:r>
      <w:r w:rsidR="00BE20E2" w:rsidRPr="007635C9">
        <w:rPr>
          <w:rFonts w:ascii="Arial" w:hAnsi="Arial" w:cs="Arial"/>
        </w:rPr>
        <w:t>contribu</w:t>
      </w:r>
      <w:r w:rsidR="00BE20E2">
        <w:rPr>
          <w:rFonts w:ascii="Arial" w:hAnsi="Arial" w:cs="Arial"/>
        </w:rPr>
        <w:t>te</w:t>
      </w:r>
      <w:r w:rsidR="007635C9" w:rsidRPr="007635C9">
        <w:rPr>
          <w:rFonts w:ascii="Arial" w:hAnsi="Arial" w:cs="Arial"/>
        </w:rPr>
        <w:t xml:space="preserve"> to meeting housing needs, increased </w:t>
      </w:r>
      <w:r w:rsidR="007230F3">
        <w:rPr>
          <w:rFonts w:ascii="Arial" w:hAnsi="Arial" w:cs="Arial"/>
        </w:rPr>
        <w:t>concentrations</w:t>
      </w:r>
      <w:r w:rsidR="007230F3" w:rsidRPr="007635C9">
        <w:rPr>
          <w:rFonts w:ascii="Arial" w:hAnsi="Arial" w:cs="Arial"/>
        </w:rPr>
        <w:t xml:space="preserve"> </w:t>
      </w:r>
      <w:r w:rsidR="007635C9" w:rsidRPr="007635C9">
        <w:rPr>
          <w:rFonts w:ascii="Arial" w:hAnsi="Arial" w:cs="Arial"/>
        </w:rPr>
        <w:t>of</w:t>
      </w:r>
      <w:r w:rsidR="00BE20E2">
        <w:rPr>
          <w:rFonts w:ascii="Arial" w:hAnsi="Arial" w:cs="Arial"/>
        </w:rPr>
        <w:t xml:space="preserve"> </w:t>
      </w:r>
      <w:r w:rsidR="007635C9" w:rsidRPr="007635C9">
        <w:rPr>
          <w:rFonts w:ascii="Arial" w:hAnsi="Arial" w:cs="Arial"/>
        </w:rPr>
        <w:t>multiple occupancy properties can have the potential to create harmful impacts.</w:t>
      </w:r>
      <w:r w:rsidR="00BE20E2">
        <w:rPr>
          <w:rFonts w:ascii="Arial" w:hAnsi="Arial" w:cs="Arial"/>
        </w:rPr>
        <w:t xml:space="preserve"> Policy DM11 </w:t>
      </w:r>
      <w:r w:rsidR="007230F3">
        <w:rPr>
          <w:rFonts w:ascii="Arial" w:hAnsi="Arial" w:cs="Arial"/>
        </w:rPr>
        <w:t xml:space="preserve">has </w:t>
      </w:r>
      <w:r w:rsidR="00BE20E2">
        <w:rPr>
          <w:rFonts w:ascii="Arial" w:hAnsi="Arial" w:cs="Arial"/>
        </w:rPr>
        <w:t>therefore</w:t>
      </w:r>
      <w:r w:rsidR="007230F3">
        <w:rPr>
          <w:rFonts w:ascii="Arial" w:hAnsi="Arial" w:cs="Arial"/>
        </w:rPr>
        <w:t xml:space="preserve"> been written in a way which will</w:t>
      </w:r>
      <w:r w:rsidR="00BE20E2">
        <w:rPr>
          <w:rFonts w:ascii="Arial" w:hAnsi="Arial" w:cs="Arial"/>
        </w:rPr>
        <w:t xml:space="preserve"> minimise these impacts.</w:t>
      </w:r>
    </w:p>
    <w:p w14:paraId="44D5BCC0" w14:textId="77CCEE60" w:rsidR="00CD63D4" w:rsidRDefault="00CD63D4" w:rsidP="002475E6">
      <w:pPr>
        <w:ind w:left="720" w:hanging="720"/>
        <w:rPr>
          <w:rFonts w:ascii="Arial" w:hAnsi="Arial" w:cs="Arial"/>
        </w:rPr>
      </w:pPr>
    </w:p>
    <w:p w14:paraId="0BE1BF4E" w14:textId="6E74D27F" w:rsidR="00007A11" w:rsidRDefault="00007A11" w:rsidP="002475E6">
      <w:pPr>
        <w:ind w:left="720" w:hanging="720"/>
        <w:rPr>
          <w:rFonts w:ascii="Arial" w:hAnsi="Arial" w:cs="Arial"/>
        </w:rPr>
      </w:pPr>
    </w:p>
    <w:p w14:paraId="12BC5710" w14:textId="5E64BD47" w:rsidR="00007A11" w:rsidRDefault="00007A11" w:rsidP="002475E6">
      <w:pPr>
        <w:ind w:left="720" w:hanging="720"/>
        <w:rPr>
          <w:rFonts w:ascii="Arial" w:hAnsi="Arial" w:cs="Arial"/>
        </w:rPr>
      </w:pPr>
    </w:p>
    <w:p w14:paraId="59BE3D09" w14:textId="72385FDA" w:rsidR="00007A11" w:rsidRDefault="00007A11" w:rsidP="002475E6">
      <w:pPr>
        <w:ind w:left="720" w:hanging="720"/>
        <w:rPr>
          <w:rFonts w:ascii="Arial" w:hAnsi="Arial" w:cs="Arial"/>
        </w:rPr>
      </w:pPr>
    </w:p>
    <w:p w14:paraId="77C22960" w14:textId="77777777" w:rsidR="00007A11" w:rsidRDefault="00007A11" w:rsidP="002475E6">
      <w:pPr>
        <w:ind w:left="720" w:hanging="720"/>
        <w:rPr>
          <w:rFonts w:ascii="Arial" w:hAnsi="Arial" w:cs="Arial"/>
        </w:rPr>
      </w:pPr>
    </w:p>
    <w:p w14:paraId="42DA8D21" w14:textId="556511B7" w:rsidR="00CD63D4" w:rsidRDefault="00CD63D4" w:rsidP="002475E6">
      <w:pPr>
        <w:ind w:left="720" w:hanging="720"/>
        <w:rPr>
          <w:rFonts w:ascii="Arial" w:hAnsi="Arial" w:cs="Arial"/>
        </w:rPr>
      </w:pPr>
    </w:p>
    <w:p w14:paraId="21657472" w14:textId="4C310085" w:rsidR="00CD63D4" w:rsidRDefault="00CD63D4" w:rsidP="002475E6">
      <w:pPr>
        <w:ind w:left="720" w:hanging="720"/>
        <w:rPr>
          <w:rFonts w:ascii="Arial" w:hAnsi="Arial" w:cs="Arial"/>
        </w:rPr>
      </w:pPr>
    </w:p>
    <w:p w14:paraId="0EEDD69F" w14:textId="554F3F3E" w:rsidR="00CD63D4" w:rsidRDefault="00CD63D4" w:rsidP="002475E6">
      <w:pPr>
        <w:ind w:left="720" w:hanging="720"/>
        <w:rPr>
          <w:rFonts w:ascii="Arial" w:hAnsi="Arial" w:cs="Arial"/>
        </w:rPr>
      </w:pPr>
    </w:p>
    <w:p w14:paraId="5C3A112D" w14:textId="3AB1DB84" w:rsidR="00CD63D4" w:rsidRDefault="00CD63D4" w:rsidP="002475E6">
      <w:pPr>
        <w:ind w:left="720" w:hanging="720"/>
        <w:rPr>
          <w:rFonts w:ascii="Arial" w:hAnsi="Arial" w:cs="Arial"/>
        </w:rPr>
      </w:pPr>
    </w:p>
    <w:p w14:paraId="543F2D92" w14:textId="16C412FB" w:rsidR="00CD63D4" w:rsidRDefault="00CD63D4" w:rsidP="002475E6">
      <w:pPr>
        <w:ind w:left="720" w:hanging="720"/>
        <w:rPr>
          <w:rFonts w:ascii="Arial" w:hAnsi="Arial" w:cs="Arial"/>
        </w:rPr>
      </w:pPr>
    </w:p>
    <w:p w14:paraId="7B18F1F5" w14:textId="07074EDA" w:rsidR="00CD63D4" w:rsidRDefault="00CD63D4" w:rsidP="002475E6">
      <w:pPr>
        <w:ind w:left="720" w:hanging="720"/>
        <w:rPr>
          <w:rFonts w:ascii="Arial" w:hAnsi="Arial" w:cs="Arial"/>
        </w:rPr>
      </w:pPr>
    </w:p>
    <w:p w14:paraId="3E68A4A3" w14:textId="1C3A6074" w:rsidR="00CD63D4" w:rsidRDefault="00CD63D4" w:rsidP="002475E6">
      <w:pPr>
        <w:ind w:left="720" w:hanging="720"/>
        <w:rPr>
          <w:rFonts w:ascii="Arial" w:hAnsi="Arial" w:cs="Arial"/>
        </w:rPr>
      </w:pPr>
    </w:p>
    <w:p w14:paraId="069312FE" w14:textId="534C4D60" w:rsidR="00630CED" w:rsidRDefault="00630CED" w:rsidP="002475E6">
      <w:pPr>
        <w:ind w:left="720" w:hanging="720"/>
        <w:rPr>
          <w:rFonts w:ascii="Arial" w:hAnsi="Arial" w:cs="Arial"/>
        </w:rPr>
      </w:pPr>
    </w:p>
    <w:p w14:paraId="60DBCBFD" w14:textId="77777777" w:rsidR="00CD63D4" w:rsidRPr="00D235FA" w:rsidRDefault="00CD63D4" w:rsidP="00450E13">
      <w:pPr>
        <w:rPr>
          <w:rFonts w:ascii="Arial" w:hAnsi="Arial" w:cs="Arial"/>
        </w:rPr>
      </w:pPr>
    </w:p>
    <w:p w14:paraId="70B00F9D" w14:textId="1864D280" w:rsidR="00D235FA" w:rsidRDefault="00B23479" w:rsidP="00B96317">
      <w:pPr>
        <w:ind w:left="720" w:hanging="720"/>
        <w:rPr>
          <w:rFonts w:ascii="Arial" w:hAnsi="Arial" w:cs="Arial"/>
          <w:b/>
          <w:sz w:val="28"/>
          <w:szCs w:val="28"/>
        </w:rPr>
      </w:pPr>
      <w:r>
        <w:rPr>
          <w:rFonts w:ascii="Arial" w:hAnsi="Arial" w:cs="Arial"/>
          <w:b/>
          <w:sz w:val="28"/>
          <w:szCs w:val="28"/>
        </w:rPr>
        <w:lastRenderedPageBreak/>
        <w:t>6</w:t>
      </w:r>
      <w:r w:rsidR="00D235FA">
        <w:rPr>
          <w:rFonts w:ascii="Arial" w:hAnsi="Arial" w:cs="Arial"/>
          <w:b/>
          <w:sz w:val="28"/>
          <w:szCs w:val="28"/>
        </w:rPr>
        <w:t xml:space="preserve">. </w:t>
      </w:r>
      <w:r w:rsidR="00D235FA">
        <w:rPr>
          <w:rFonts w:ascii="Arial" w:hAnsi="Arial" w:cs="Arial"/>
          <w:b/>
          <w:sz w:val="28"/>
          <w:szCs w:val="28"/>
        </w:rPr>
        <w:tab/>
      </w:r>
      <w:r w:rsidR="00007A11">
        <w:rPr>
          <w:rFonts w:ascii="Arial" w:hAnsi="Arial" w:cs="Arial"/>
          <w:b/>
          <w:sz w:val="28"/>
          <w:szCs w:val="28"/>
        </w:rPr>
        <w:t>Justification</w:t>
      </w:r>
      <w:r w:rsidR="00EC7A92">
        <w:rPr>
          <w:rFonts w:ascii="Arial" w:hAnsi="Arial" w:cs="Arial"/>
          <w:b/>
          <w:sz w:val="28"/>
          <w:szCs w:val="28"/>
        </w:rPr>
        <w:t xml:space="preserve"> for p</w:t>
      </w:r>
      <w:r w:rsidR="00207864">
        <w:rPr>
          <w:rFonts w:ascii="Arial" w:hAnsi="Arial" w:cs="Arial"/>
          <w:b/>
          <w:sz w:val="28"/>
          <w:szCs w:val="28"/>
        </w:rPr>
        <w:t xml:space="preserve">olicy approach </w:t>
      </w:r>
    </w:p>
    <w:p w14:paraId="19589EB3" w14:textId="2111C228" w:rsidR="00007A11" w:rsidRDefault="00B23479" w:rsidP="00007A11">
      <w:pPr>
        <w:ind w:left="720" w:hanging="720"/>
        <w:rPr>
          <w:rFonts w:ascii="Arial" w:hAnsi="Arial" w:cs="Arial"/>
        </w:rPr>
      </w:pPr>
      <w:r>
        <w:rPr>
          <w:rFonts w:ascii="Arial" w:hAnsi="Arial" w:cs="Arial"/>
        </w:rPr>
        <w:t>6</w:t>
      </w:r>
      <w:r w:rsidR="00C24B69" w:rsidRPr="00C24B69">
        <w:rPr>
          <w:rFonts w:ascii="Arial" w:hAnsi="Arial" w:cs="Arial"/>
        </w:rPr>
        <w:t>.1</w:t>
      </w:r>
      <w:r w:rsidR="00C24B69" w:rsidRPr="00C24B69">
        <w:rPr>
          <w:rFonts w:ascii="Arial" w:hAnsi="Arial" w:cs="Arial"/>
        </w:rPr>
        <w:tab/>
      </w:r>
      <w:r w:rsidR="00007A11" w:rsidRPr="0068196D">
        <w:rPr>
          <w:rFonts w:ascii="Arial" w:hAnsi="Arial" w:cs="Arial"/>
        </w:rPr>
        <w:t xml:space="preserve">Given the evidence that the demand for HMOs </w:t>
      </w:r>
      <w:r w:rsidR="00007A11">
        <w:rPr>
          <w:rFonts w:ascii="Arial" w:hAnsi="Arial" w:cs="Arial"/>
        </w:rPr>
        <w:t>in Birmingham is likely to</w:t>
      </w:r>
      <w:r w:rsidR="00007A11" w:rsidRPr="0068196D">
        <w:rPr>
          <w:rFonts w:ascii="Arial" w:hAnsi="Arial" w:cs="Arial"/>
        </w:rPr>
        <w:t xml:space="preserve"> increase, the opportunity arises to ensure that </w:t>
      </w:r>
      <w:r w:rsidR="00007A11">
        <w:rPr>
          <w:rFonts w:ascii="Arial" w:hAnsi="Arial" w:cs="Arial"/>
        </w:rPr>
        <w:t xml:space="preserve">good quality accommodation is provided and that further harmful concentrations of HMOs do not arise. </w:t>
      </w:r>
    </w:p>
    <w:p w14:paraId="08499835" w14:textId="0A4F24CE" w:rsidR="00A86DDB" w:rsidRDefault="00B23479" w:rsidP="00007A11">
      <w:pPr>
        <w:ind w:left="720" w:hanging="720"/>
        <w:rPr>
          <w:rFonts w:ascii="Arial" w:hAnsi="Arial" w:cs="Arial"/>
        </w:rPr>
      </w:pPr>
      <w:r>
        <w:rPr>
          <w:rFonts w:ascii="Arial" w:hAnsi="Arial" w:cs="Arial"/>
        </w:rPr>
        <w:t>6</w:t>
      </w:r>
      <w:r w:rsidR="00007A11">
        <w:rPr>
          <w:rFonts w:ascii="Arial" w:hAnsi="Arial" w:cs="Arial"/>
        </w:rPr>
        <w:t>.2</w:t>
      </w:r>
      <w:r w:rsidR="00007A11">
        <w:rPr>
          <w:rFonts w:ascii="Arial" w:hAnsi="Arial" w:cs="Arial"/>
        </w:rPr>
        <w:tab/>
      </w:r>
      <w:r w:rsidR="00A86DDB">
        <w:rPr>
          <w:rFonts w:ascii="Arial" w:hAnsi="Arial" w:cs="Arial"/>
        </w:rPr>
        <w:t>This section presents the</w:t>
      </w:r>
      <w:r w:rsidR="00007A11">
        <w:rPr>
          <w:rFonts w:ascii="Arial" w:hAnsi="Arial" w:cs="Arial"/>
        </w:rPr>
        <w:t xml:space="preserve"> </w:t>
      </w:r>
      <w:r w:rsidR="00A86DDB">
        <w:rPr>
          <w:rFonts w:ascii="Arial" w:hAnsi="Arial" w:cs="Arial"/>
        </w:rPr>
        <w:t xml:space="preserve">justification for the </w:t>
      </w:r>
      <w:r w:rsidR="000814EF">
        <w:rPr>
          <w:rFonts w:ascii="Arial" w:hAnsi="Arial" w:cs="Arial"/>
        </w:rPr>
        <w:t xml:space="preserve">policy </w:t>
      </w:r>
      <w:r w:rsidR="00007A11">
        <w:rPr>
          <w:rFonts w:ascii="Arial" w:hAnsi="Arial" w:cs="Arial"/>
        </w:rPr>
        <w:t>criteria proposed</w:t>
      </w:r>
      <w:r w:rsidR="00A86DDB">
        <w:rPr>
          <w:rFonts w:ascii="Arial" w:hAnsi="Arial" w:cs="Arial"/>
        </w:rPr>
        <w:t xml:space="preserve"> </w:t>
      </w:r>
      <w:r w:rsidR="00007A11">
        <w:rPr>
          <w:rFonts w:ascii="Arial" w:hAnsi="Arial" w:cs="Arial"/>
        </w:rPr>
        <w:t>in</w:t>
      </w:r>
      <w:r w:rsidR="00A86DDB">
        <w:rPr>
          <w:rFonts w:ascii="Arial" w:hAnsi="Arial" w:cs="Arial"/>
        </w:rPr>
        <w:t xml:space="preserve"> DM11</w:t>
      </w:r>
      <w:r w:rsidR="000814EF">
        <w:rPr>
          <w:rFonts w:ascii="Arial" w:hAnsi="Arial" w:cs="Arial"/>
        </w:rPr>
        <w:t xml:space="preserve"> </w:t>
      </w:r>
      <w:r w:rsidR="008B7898">
        <w:rPr>
          <w:rFonts w:ascii="Arial" w:hAnsi="Arial" w:cs="Arial"/>
        </w:rPr>
        <w:t>‘</w:t>
      </w:r>
      <w:r w:rsidR="000814EF">
        <w:rPr>
          <w:rFonts w:ascii="Arial" w:hAnsi="Arial" w:cs="Arial"/>
        </w:rPr>
        <w:t>Houses in Multiple Occupation</w:t>
      </w:r>
      <w:r w:rsidR="008B7898">
        <w:rPr>
          <w:rFonts w:ascii="Arial" w:hAnsi="Arial" w:cs="Arial"/>
        </w:rPr>
        <w:t>’ which relate to specific numerical thresholds or standards</w:t>
      </w:r>
      <w:r w:rsidR="00007A11">
        <w:rPr>
          <w:rFonts w:ascii="Arial" w:hAnsi="Arial" w:cs="Arial"/>
        </w:rPr>
        <w:t xml:space="preserve">. </w:t>
      </w:r>
      <w:r w:rsidR="008B7898">
        <w:rPr>
          <w:rFonts w:ascii="Arial" w:hAnsi="Arial" w:cs="Arial"/>
        </w:rPr>
        <w:t>These are</w:t>
      </w:r>
      <w:r w:rsidR="00007A11">
        <w:rPr>
          <w:rFonts w:ascii="Arial" w:hAnsi="Arial" w:cs="Arial"/>
        </w:rPr>
        <w:t>:</w:t>
      </w:r>
    </w:p>
    <w:p w14:paraId="7F723973" w14:textId="77777777" w:rsidR="008B7898" w:rsidRDefault="008B7898" w:rsidP="008B7898">
      <w:pPr>
        <w:pStyle w:val="ListParagraph"/>
        <w:numPr>
          <w:ilvl w:val="0"/>
          <w:numId w:val="23"/>
        </w:numPr>
        <w:spacing w:after="0"/>
        <w:rPr>
          <w:rFonts w:ascii="Arial" w:hAnsi="Arial" w:cs="Arial"/>
        </w:rPr>
      </w:pPr>
      <w:r>
        <w:rPr>
          <w:rFonts w:ascii="Arial" w:hAnsi="Arial" w:cs="Arial"/>
        </w:rPr>
        <w:t>W</w:t>
      </w:r>
      <w:r w:rsidRPr="008B7898">
        <w:rPr>
          <w:rFonts w:ascii="Arial" w:hAnsi="Arial" w:cs="Arial"/>
        </w:rPr>
        <w:t>ould not result in this type of accommodation forming over</w:t>
      </w:r>
      <w:r>
        <w:rPr>
          <w:rFonts w:ascii="Arial" w:hAnsi="Arial" w:cs="Arial"/>
        </w:rPr>
        <w:t xml:space="preserve"> </w:t>
      </w:r>
      <w:r w:rsidRPr="008B7898">
        <w:rPr>
          <w:rFonts w:ascii="Arial" w:hAnsi="Arial" w:cs="Arial"/>
        </w:rPr>
        <w:t>10% of the number of residential properties</w:t>
      </w:r>
      <w:r>
        <w:rPr>
          <w:rFonts w:ascii="Arial" w:hAnsi="Arial" w:cs="Arial"/>
        </w:rPr>
        <w:t xml:space="preserve"> </w:t>
      </w:r>
      <w:r w:rsidRPr="008B7898">
        <w:rPr>
          <w:rFonts w:ascii="Arial" w:hAnsi="Arial" w:cs="Arial"/>
        </w:rPr>
        <w:t>within a 100 metre</w:t>
      </w:r>
      <w:r>
        <w:rPr>
          <w:rFonts w:ascii="Arial" w:hAnsi="Arial" w:cs="Arial"/>
        </w:rPr>
        <w:t xml:space="preserve"> </w:t>
      </w:r>
      <w:r w:rsidRPr="008B7898">
        <w:rPr>
          <w:rFonts w:ascii="Arial" w:hAnsi="Arial" w:cs="Arial"/>
        </w:rPr>
        <w:t>radius of the application site</w:t>
      </w:r>
      <w:r>
        <w:rPr>
          <w:rFonts w:ascii="Arial" w:hAnsi="Arial" w:cs="Arial"/>
        </w:rPr>
        <w:t>;</w:t>
      </w:r>
    </w:p>
    <w:p w14:paraId="66AA14FF" w14:textId="3F9E294A" w:rsidR="008B7898" w:rsidRPr="008B7898" w:rsidRDefault="008B7898" w:rsidP="008B7898">
      <w:pPr>
        <w:pStyle w:val="ListParagraph"/>
        <w:numPr>
          <w:ilvl w:val="0"/>
          <w:numId w:val="23"/>
        </w:numPr>
        <w:spacing w:after="0"/>
        <w:rPr>
          <w:rFonts w:ascii="Arial" w:hAnsi="Arial" w:cs="Arial"/>
        </w:rPr>
      </w:pPr>
      <w:r w:rsidRPr="008B7898">
        <w:rPr>
          <w:rFonts w:ascii="Arial" w:hAnsi="Arial" w:cs="Arial"/>
        </w:rPr>
        <w:t xml:space="preserve">Would not result in a C3 </w:t>
      </w:r>
      <w:r>
        <w:rPr>
          <w:rFonts w:ascii="Arial" w:hAnsi="Arial" w:cs="Arial"/>
        </w:rPr>
        <w:t xml:space="preserve">family </w:t>
      </w:r>
      <w:r w:rsidRPr="008B7898">
        <w:rPr>
          <w:rFonts w:ascii="Arial" w:hAnsi="Arial" w:cs="Arial"/>
        </w:rPr>
        <w:t>dwelling house being sandwiched between two HMOs other non-family residential uses; and</w:t>
      </w:r>
    </w:p>
    <w:p w14:paraId="78157F8F" w14:textId="337429ED" w:rsidR="008B7898" w:rsidRDefault="008B7898" w:rsidP="008B7898">
      <w:pPr>
        <w:pStyle w:val="ListParagraph"/>
        <w:numPr>
          <w:ilvl w:val="0"/>
          <w:numId w:val="23"/>
        </w:numPr>
        <w:tabs>
          <w:tab w:val="left" w:pos="3402"/>
        </w:tabs>
        <w:spacing w:after="0"/>
        <w:rPr>
          <w:rFonts w:ascii="Arial" w:hAnsi="Arial" w:cs="Arial"/>
        </w:rPr>
      </w:pPr>
      <w:r w:rsidRPr="008B7898">
        <w:rPr>
          <w:rFonts w:ascii="Arial" w:hAnsi="Arial" w:cs="Arial"/>
        </w:rPr>
        <w:t>Would not result in a continuous frontage of three or more</w:t>
      </w:r>
      <w:r>
        <w:rPr>
          <w:rFonts w:ascii="Arial" w:hAnsi="Arial" w:cs="Arial"/>
        </w:rPr>
        <w:t xml:space="preserve"> </w:t>
      </w:r>
      <w:r w:rsidRPr="008B7898">
        <w:rPr>
          <w:rFonts w:ascii="Arial" w:hAnsi="Arial" w:cs="Arial"/>
        </w:rPr>
        <w:t>HMOs or non-family residential uses</w:t>
      </w:r>
      <w:r>
        <w:rPr>
          <w:rFonts w:ascii="Arial" w:hAnsi="Arial" w:cs="Arial"/>
        </w:rPr>
        <w:t>; and</w:t>
      </w:r>
    </w:p>
    <w:p w14:paraId="0E1A47D2" w14:textId="246FCE01" w:rsidR="008B7898" w:rsidRPr="008B7898" w:rsidRDefault="008B7898" w:rsidP="008B7898">
      <w:pPr>
        <w:pStyle w:val="ListParagraph"/>
        <w:numPr>
          <w:ilvl w:val="0"/>
          <w:numId w:val="23"/>
        </w:numPr>
        <w:tabs>
          <w:tab w:val="left" w:pos="3402"/>
        </w:tabs>
        <w:spacing w:after="0"/>
        <w:rPr>
          <w:rFonts w:ascii="Arial" w:hAnsi="Arial" w:cs="Arial"/>
        </w:rPr>
      </w:pPr>
      <w:r>
        <w:rPr>
          <w:rFonts w:ascii="Arial" w:hAnsi="Arial" w:cs="Arial"/>
        </w:rPr>
        <w:t>P</w:t>
      </w:r>
      <w:r w:rsidRPr="008B7898">
        <w:rPr>
          <w:rFonts w:ascii="Arial" w:hAnsi="Arial" w:cs="Arial"/>
        </w:rPr>
        <w:t>rovide high quality accommodation with adequate living</w:t>
      </w:r>
      <w:r>
        <w:rPr>
          <w:rFonts w:ascii="Arial" w:hAnsi="Arial" w:cs="Arial"/>
        </w:rPr>
        <w:t xml:space="preserve"> </w:t>
      </w:r>
      <w:r w:rsidRPr="008B7898">
        <w:rPr>
          <w:rFonts w:ascii="Arial" w:hAnsi="Arial" w:cs="Arial"/>
        </w:rPr>
        <w:t>space including:</w:t>
      </w:r>
    </w:p>
    <w:p w14:paraId="0A793707" w14:textId="33204900" w:rsidR="008B7898" w:rsidRDefault="008B7898" w:rsidP="008B7898">
      <w:pPr>
        <w:pStyle w:val="ListParagraph"/>
        <w:tabs>
          <w:tab w:val="left" w:pos="3402"/>
        </w:tabs>
        <w:spacing w:after="0"/>
        <w:ind w:left="1440"/>
        <w:rPr>
          <w:rFonts w:ascii="Arial" w:hAnsi="Arial" w:cs="Arial"/>
        </w:rPr>
      </w:pPr>
      <w:r w:rsidRPr="008B7898">
        <w:rPr>
          <w:rFonts w:ascii="Arial" w:hAnsi="Arial" w:cs="Arial"/>
        </w:rPr>
        <w:t xml:space="preserve">bedrooms of at least 7.5 </w:t>
      </w:r>
      <w:proofErr w:type="spellStart"/>
      <w:r w:rsidRPr="008B7898">
        <w:rPr>
          <w:rFonts w:ascii="Arial" w:hAnsi="Arial" w:cs="Arial"/>
        </w:rPr>
        <w:t>sq.m</w:t>
      </w:r>
      <w:proofErr w:type="spellEnd"/>
      <w:r w:rsidRPr="008B7898">
        <w:rPr>
          <w:rFonts w:ascii="Arial" w:hAnsi="Arial" w:cs="Arial"/>
        </w:rPr>
        <w:t xml:space="preserve">. (single) and 11.5 </w:t>
      </w:r>
      <w:proofErr w:type="spellStart"/>
      <w:r w:rsidRPr="008B7898">
        <w:rPr>
          <w:rFonts w:ascii="Arial" w:hAnsi="Arial" w:cs="Arial"/>
        </w:rPr>
        <w:t>sq.m</w:t>
      </w:r>
      <w:proofErr w:type="spellEnd"/>
      <w:r w:rsidRPr="008B7898">
        <w:rPr>
          <w:rFonts w:ascii="Arial" w:hAnsi="Arial" w:cs="Arial"/>
        </w:rPr>
        <w:t>.(double)</w:t>
      </w:r>
      <w:r>
        <w:rPr>
          <w:rFonts w:ascii="Arial" w:hAnsi="Arial" w:cs="Arial"/>
        </w:rPr>
        <w:t>.</w:t>
      </w:r>
    </w:p>
    <w:p w14:paraId="789D60EF" w14:textId="77777777" w:rsidR="008B7898" w:rsidRPr="008B7898" w:rsidRDefault="008B7898" w:rsidP="008B7898">
      <w:pPr>
        <w:pStyle w:val="ListParagraph"/>
        <w:tabs>
          <w:tab w:val="left" w:pos="3402"/>
        </w:tabs>
        <w:spacing w:after="0"/>
        <w:ind w:left="1440"/>
        <w:rPr>
          <w:rFonts w:ascii="Arial" w:hAnsi="Arial" w:cs="Arial"/>
        </w:rPr>
      </w:pPr>
    </w:p>
    <w:p w14:paraId="29E59182" w14:textId="6E7B9F56" w:rsidR="008B7898" w:rsidRPr="008B7898" w:rsidRDefault="008B7898" w:rsidP="008B7898">
      <w:pPr>
        <w:ind w:left="720" w:hanging="720"/>
        <w:rPr>
          <w:rFonts w:ascii="Arial" w:hAnsi="Arial" w:cs="Arial"/>
          <w:u w:val="single"/>
        </w:rPr>
      </w:pPr>
      <w:r>
        <w:rPr>
          <w:rFonts w:ascii="Arial" w:hAnsi="Arial" w:cs="Arial"/>
        </w:rPr>
        <w:tab/>
      </w:r>
      <w:r w:rsidRPr="008B7898">
        <w:rPr>
          <w:rFonts w:ascii="Arial" w:hAnsi="Arial" w:cs="Arial"/>
          <w:u w:val="single"/>
        </w:rPr>
        <w:t xml:space="preserve">10% </w:t>
      </w:r>
      <w:r>
        <w:rPr>
          <w:rFonts w:ascii="Arial" w:hAnsi="Arial" w:cs="Arial"/>
          <w:u w:val="single"/>
        </w:rPr>
        <w:t>t</w:t>
      </w:r>
      <w:r w:rsidRPr="008B7898">
        <w:rPr>
          <w:rFonts w:ascii="Arial" w:hAnsi="Arial" w:cs="Arial"/>
          <w:u w:val="single"/>
        </w:rPr>
        <w:t>hreshold</w:t>
      </w:r>
    </w:p>
    <w:p w14:paraId="668A4C48" w14:textId="5397F980" w:rsidR="00063C30" w:rsidRDefault="00B23479" w:rsidP="00063C30">
      <w:pPr>
        <w:ind w:left="720" w:hanging="720"/>
        <w:rPr>
          <w:rFonts w:ascii="Arial" w:hAnsi="Arial" w:cs="Arial"/>
        </w:rPr>
      </w:pPr>
      <w:r>
        <w:rPr>
          <w:rFonts w:ascii="Arial" w:hAnsi="Arial" w:cs="Arial"/>
        </w:rPr>
        <w:t>6</w:t>
      </w:r>
      <w:r w:rsidR="000C73C3">
        <w:rPr>
          <w:rFonts w:ascii="Arial" w:hAnsi="Arial" w:cs="Arial"/>
        </w:rPr>
        <w:t>.</w:t>
      </w:r>
      <w:r w:rsidR="00EC7A92">
        <w:rPr>
          <w:rFonts w:ascii="Arial" w:hAnsi="Arial" w:cs="Arial"/>
        </w:rPr>
        <w:t>3</w:t>
      </w:r>
      <w:r w:rsidR="000C73C3">
        <w:rPr>
          <w:rFonts w:ascii="Arial" w:hAnsi="Arial" w:cs="Arial"/>
        </w:rPr>
        <w:tab/>
      </w:r>
      <w:r w:rsidR="00207864" w:rsidRPr="00207864">
        <w:rPr>
          <w:rFonts w:ascii="Arial" w:hAnsi="Arial" w:cs="Arial"/>
        </w:rPr>
        <w:t>Whilst there is no formal definition of what constitutes a balanced community,</w:t>
      </w:r>
      <w:r w:rsidR="00207864">
        <w:rPr>
          <w:rFonts w:ascii="Arial" w:hAnsi="Arial" w:cs="Arial"/>
        </w:rPr>
        <w:t xml:space="preserve"> </w:t>
      </w:r>
      <w:r w:rsidR="00207864" w:rsidRPr="00207864">
        <w:rPr>
          <w:rFonts w:ascii="Arial" w:hAnsi="Arial" w:cs="Arial"/>
        </w:rPr>
        <w:t>there have been attempts to establish what constitutes a large HMO</w:t>
      </w:r>
      <w:r w:rsidR="00207864">
        <w:rPr>
          <w:rFonts w:ascii="Arial" w:hAnsi="Arial" w:cs="Arial"/>
        </w:rPr>
        <w:t xml:space="preserve"> </w:t>
      </w:r>
      <w:r w:rsidR="00207864" w:rsidRPr="00207864">
        <w:rPr>
          <w:rFonts w:ascii="Arial" w:hAnsi="Arial" w:cs="Arial"/>
        </w:rPr>
        <w:t>proportion and the threshold at which a community can be said to be</w:t>
      </w:r>
      <w:r w:rsidR="00C9048C">
        <w:rPr>
          <w:rFonts w:ascii="Arial" w:hAnsi="Arial" w:cs="Arial"/>
        </w:rPr>
        <w:t xml:space="preserve"> </w:t>
      </w:r>
      <w:r w:rsidR="00207864" w:rsidRPr="00207864">
        <w:rPr>
          <w:rFonts w:ascii="Arial" w:hAnsi="Arial" w:cs="Arial"/>
        </w:rPr>
        <w:t>or</w:t>
      </w:r>
      <w:r w:rsidR="00207864">
        <w:rPr>
          <w:rFonts w:ascii="Arial" w:hAnsi="Arial" w:cs="Arial"/>
        </w:rPr>
        <w:t xml:space="preserve"> </w:t>
      </w:r>
      <w:r w:rsidR="00207864" w:rsidRPr="00207864">
        <w:rPr>
          <w:rFonts w:ascii="Arial" w:hAnsi="Arial" w:cs="Arial"/>
        </w:rPr>
        <w:t xml:space="preserve">becoming imbalanced. </w:t>
      </w:r>
      <w:r w:rsidR="00063C30" w:rsidRPr="007872A9">
        <w:rPr>
          <w:rFonts w:ascii="Arial" w:hAnsi="Arial" w:cs="Arial"/>
        </w:rPr>
        <w:t xml:space="preserve">HMO concentration is commonly expressed as a percentage of the total number residential properties within a certain area. </w:t>
      </w:r>
      <w:r w:rsidR="00207864" w:rsidRPr="00207864">
        <w:rPr>
          <w:rFonts w:ascii="Arial" w:hAnsi="Arial" w:cs="Arial"/>
        </w:rPr>
        <w:t xml:space="preserve">Useful precedents have been set </w:t>
      </w:r>
      <w:r w:rsidR="00063C30">
        <w:rPr>
          <w:rFonts w:ascii="Arial" w:hAnsi="Arial" w:cs="Arial"/>
        </w:rPr>
        <w:t>by</w:t>
      </w:r>
      <w:r w:rsidR="00207864" w:rsidRPr="00207864">
        <w:rPr>
          <w:rFonts w:ascii="Arial" w:hAnsi="Arial" w:cs="Arial"/>
        </w:rPr>
        <w:t xml:space="preserve"> a number of</w:t>
      </w:r>
      <w:r w:rsidR="00207864">
        <w:rPr>
          <w:rFonts w:ascii="Arial" w:hAnsi="Arial" w:cs="Arial"/>
        </w:rPr>
        <w:t xml:space="preserve"> </w:t>
      </w:r>
      <w:r w:rsidR="00226515">
        <w:rPr>
          <w:rFonts w:ascii="Arial" w:hAnsi="Arial" w:cs="Arial"/>
        </w:rPr>
        <w:t>local a</w:t>
      </w:r>
      <w:r w:rsidR="00207864" w:rsidRPr="00207864">
        <w:rPr>
          <w:rFonts w:ascii="Arial" w:hAnsi="Arial" w:cs="Arial"/>
        </w:rPr>
        <w:t>uthorities.</w:t>
      </w:r>
      <w:r w:rsidR="006D68C5">
        <w:rPr>
          <w:rFonts w:ascii="Arial" w:hAnsi="Arial" w:cs="Arial"/>
        </w:rPr>
        <w:t xml:space="preserve"> Appendix </w:t>
      </w:r>
      <w:r w:rsidR="003D6885">
        <w:rPr>
          <w:rFonts w:ascii="Arial" w:hAnsi="Arial" w:cs="Arial"/>
        </w:rPr>
        <w:t>3</w:t>
      </w:r>
      <w:r w:rsidR="00854D89">
        <w:rPr>
          <w:rFonts w:ascii="Arial" w:hAnsi="Arial" w:cs="Arial"/>
        </w:rPr>
        <w:t xml:space="preserve"> </w:t>
      </w:r>
      <w:r w:rsidR="00820153">
        <w:rPr>
          <w:rFonts w:ascii="Arial" w:hAnsi="Arial" w:cs="Arial"/>
        </w:rPr>
        <w:t xml:space="preserve">shows the HMO policies adopted by </w:t>
      </w:r>
      <w:r w:rsidR="00C9048C">
        <w:rPr>
          <w:rFonts w:ascii="Arial" w:hAnsi="Arial" w:cs="Arial"/>
        </w:rPr>
        <w:t>some of these</w:t>
      </w:r>
      <w:r w:rsidR="00820153">
        <w:rPr>
          <w:rFonts w:ascii="Arial" w:hAnsi="Arial" w:cs="Arial"/>
        </w:rPr>
        <w:t xml:space="preserve"> authorities.</w:t>
      </w:r>
    </w:p>
    <w:p w14:paraId="29587821" w14:textId="54D1D03B" w:rsidR="0063018D" w:rsidRDefault="00B23479" w:rsidP="00A8592A">
      <w:pPr>
        <w:ind w:left="720" w:hanging="720"/>
        <w:rPr>
          <w:rFonts w:ascii="Arial" w:hAnsi="Arial" w:cs="Arial"/>
        </w:rPr>
      </w:pPr>
      <w:r>
        <w:rPr>
          <w:rFonts w:ascii="Arial" w:hAnsi="Arial" w:cs="Arial"/>
        </w:rPr>
        <w:t>6</w:t>
      </w:r>
      <w:r w:rsidR="00063C30">
        <w:rPr>
          <w:rFonts w:ascii="Arial" w:hAnsi="Arial" w:cs="Arial"/>
        </w:rPr>
        <w:t>.4</w:t>
      </w:r>
      <w:r w:rsidR="00063C30">
        <w:rPr>
          <w:rFonts w:ascii="Arial" w:hAnsi="Arial" w:cs="Arial"/>
        </w:rPr>
        <w:tab/>
      </w:r>
      <w:r w:rsidR="0063018D" w:rsidRPr="00B83F6E">
        <w:rPr>
          <w:rFonts w:ascii="Arial" w:hAnsi="Arial" w:cs="Arial"/>
        </w:rPr>
        <w:t xml:space="preserve">The HMO </w:t>
      </w:r>
      <w:r w:rsidR="0063018D">
        <w:rPr>
          <w:rFonts w:ascii="Arial" w:hAnsi="Arial" w:cs="Arial"/>
        </w:rPr>
        <w:t>L</w:t>
      </w:r>
      <w:r w:rsidR="0063018D" w:rsidRPr="00B83F6E">
        <w:rPr>
          <w:rFonts w:ascii="Arial" w:hAnsi="Arial" w:cs="Arial"/>
        </w:rPr>
        <w:t>obby</w:t>
      </w:r>
      <w:r w:rsidR="0063018D">
        <w:rPr>
          <w:rFonts w:ascii="Arial" w:hAnsi="Arial" w:cs="Arial"/>
        </w:rPr>
        <w:t xml:space="preserve"> </w:t>
      </w:r>
      <w:r w:rsidR="0063018D" w:rsidRPr="00B83F6E">
        <w:rPr>
          <w:rFonts w:ascii="Arial" w:hAnsi="Arial" w:cs="Arial"/>
        </w:rPr>
        <w:t>propose</w:t>
      </w:r>
      <w:r w:rsidR="00063C30">
        <w:rPr>
          <w:rFonts w:ascii="Arial" w:hAnsi="Arial" w:cs="Arial"/>
        </w:rPr>
        <w:t>s</w:t>
      </w:r>
      <w:r w:rsidR="0063018D" w:rsidRPr="00B83F6E">
        <w:rPr>
          <w:rFonts w:ascii="Arial" w:hAnsi="Arial" w:cs="Arial"/>
        </w:rPr>
        <w:t xml:space="preserve"> that when 10% or more of housing types are HMOs, a community becomes unsustainably unbalanced and the risk of associated effects catalysed by HMO over-concentrations become possible. The HMO </w:t>
      </w:r>
      <w:r w:rsidR="0063018D">
        <w:rPr>
          <w:rFonts w:ascii="Arial" w:hAnsi="Arial" w:cs="Arial"/>
        </w:rPr>
        <w:t>L</w:t>
      </w:r>
      <w:r w:rsidR="0063018D" w:rsidRPr="00B83F6E">
        <w:rPr>
          <w:rFonts w:ascii="Arial" w:hAnsi="Arial" w:cs="Arial"/>
        </w:rPr>
        <w:t>obby believes 10% to be the tipping point as th</w:t>
      </w:r>
      <w:r w:rsidR="00A85B23">
        <w:rPr>
          <w:rFonts w:ascii="Arial" w:hAnsi="Arial" w:cs="Arial"/>
        </w:rPr>
        <w:t>is</w:t>
      </w:r>
      <w:r w:rsidR="0063018D" w:rsidRPr="00B83F6E">
        <w:rPr>
          <w:rFonts w:ascii="Arial" w:hAnsi="Arial" w:cs="Arial"/>
        </w:rPr>
        <w:t xml:space="preserve"> represents a standard deviation away from assumed demographic norms of sustainable neighbourhoods, derived from national statistics.</w:t>
      </w:r>
      <w:r w:rsidR="0063018D">
        <w:rPr>
          <w:rStyle w:val="FootnoteReference"/>
          <w:rFonts w:ascii="Arial" w:hAnsi="Arial" w:cs="Arial"/>
        </w:rPr>
        <w:footnoteReference w:id="5"/>
      </w:r>
      <w:r w:rsidR="00A8592A">
        <w:rPr>
          <w:rFonts w:ascii="Arial" w:hAnsi="Arial" w:cs="Arial"/>
        </w:rPr>
        <w:t xml:space="preserve"> </w:t>
      </w:r>
    </w:p>
    <w:p w14:paraId="299F5200" w14:textId="6D23F3C9" w:rsidR="00063C30" w:rsidRDefault="00B23479" w:rsidP="00063C30">
      <w:pPr>
        <w:ind w:left="720" w:hanging="720"/>
        <w:rPr>
          <w:rFonts w:ascii="Arial" w:hAnsi="Arial" w:cs="Arial"/>
        </w:rPr>
      </w:pPr>
      <w:r>
        <w:rPr>
          <w:rFonts w:ascii="Arial" w:hAnsi="Arial" w:cs="Arial"/>
        </w:rPr>
        <w:t>6</w:t>
      </w:r>
      <w:r w:rsidR="00063C30">
        <w:rPr>
          <w:rFonts w:ascii="Arial" w:hAnsi="Arial" w:cs="Arial"/>
        </w:rPr>
        <w:t>.5</w:t>
      </w:r>
      <w:r w:rsidR="00063C30">
        <w:rPr>
          <w:rFonts w:ascii="Arial" w:hAnsi="Arial" w:cs="Arial"/>
        </w:rPr>
        <w:tab/>
        <w:t xml:space="preserve">A 10% threshold has been used successfully through the </w:t>
      </w:r>
      <w:r w:rsidR="00063C30" w:rsidRPr="00063C30">
        <w:rPr>
          <w:rFonts w:ascii="Arial" w:hAnsi="Arial" w:cs="Arial"/>
        </w:rPr>
        <w:t xml:space="preserve">Planning </w:t>
      </w:r>
      <w:r w:rsidR="00063C30">
        <w:rPr>
          <w:rFonts w:ascii="Arial" w:hAnsi="Arial" w:cs="Arial"/>
        </w:rPr>
        <w:t>P</w:t>
      </w:r>
      <w:r w:rsidR="00063C30" w:rsidRPr="00063C30">
        <w:rPr>
          <w:rFonts w:ascii="Arial" w:hAnsi="Arial" w:cs="Arial"/>
        </w:rPr>
        <w:t>olicy for the Article 4 Direction Area of Selly Oak, Harborne and Edgbaston (November 2014)</w:t>
      </w:r>
      <w:r w:rsidR="00063C30">
        <w:rPr>
          <w:rFonts w:ascii="Arial" w:hAnsi="Arial" w:cs="Arial"/>
        </w:rPr>
        <w:t xml:space="preserve">. </w:t>
      </w:r>
      <w:r w:rsidR="00063C30" w:rsidRPr="00930498">
        <w:rPr>
          <w:rFonts w:ascii="Arial" w:hAnsi="Arial" w:cs="Arial"/>
        </w:rPr>
        <w:t xml:space="preserve">Appendix </w:t>
      </w:r>
      <w:r w:rsidR="003D6885">
        <w:rPr>
          <w:rFonts w:ascii="Arial" w:hAnsi="Arial" w:cs="Arial"/>
        </w:rPr>
        <w:t>1</w:t>
      </w:r>
      <w:r w:rsidR="00063C30" w:rsidRPr="00930498">
        <w:rPr>
          <w:rFonts w:ascii="Arial" w:hAnsi="Arial" w:cs="Arial"/>
        </w:rPr>
        <w:t xml:space="preserve"> contains </w:t>
      </w:r>
      <w:r w:rsidR="00063C30">
        <w:rPr>
          <w:rFonts w:ascii="Arial" w:hAnsi="Arial" w:cs="Arial"/>
        </w:rPr>
        <w:t>a summary</w:t>
      </w:r>
      <w:r w:rsidR="00063C30" w:rsidRPr="00930498">
        <w:rPr>
          <w:rFonts w:ascii="Arial" w:hAnsi="Arial" w:cs="Arial"/>
        </w:rPr>
        <w:t xml:space="preserve"> of </w:t>
      </w:r>
      <w:r w:rsidR="00063C30">
        <w:rPr>
          <w:rFonts w:ascii="Arial" w:hAnsi="Arial" w:cs="Arial"/>
        </w:rPr>
        <w:t xml:space="preserve">the </w:t>
      </w:r>
      <w:r w:rsidR="00063C30" w:rsidRPr="00930498">
        <w:rPr>
          <w:rFonts w:ascii="Arial" w:hAnsi="Arial" w:cs="Arial"/>
        </w:rPr>
        <w:t xml:space="preserve">relevant appeal decisions within Birmingham </w:t>
      </w:r>
      <w:r w:rsidR="00063C30">
        <w:rPr>
          <w:rFonts w:ascii="Arial" w:hAnsi="Arial" w:cs="Arial"/>
        </w:rPr>
        <w:t>where planning inspectors have supported the 10% threshold policy.</w:t>
      </w:r>
    </w:p>
    <w:p w14:paraId="5D88C0DF" w14:textId="1957650C" w:rsidR="00063C30" w:rsidRDefault="00B23479" w:rsidP="00F8266B">
      <w:pPr>
        <w:ind w:left="720" w:hanging="720"/>
        <w:rPr>
          <w:rFonts w:ascii="Arial" w:hAnsi="Arial" w:cs="Arial"/>
        </w:rPr>
      </w:pPr>
      <w:r>
        <w:rPr>
          <w:rFonts w:ascii="Arial" w:hAnsi="Arial" w:cs="Arial"/>
        </w:rPr>
        <w:t>6</w:t>
      </w:r>
      <w:r w:rsidR="00063C30">
        <w:rPr>
          <w:rFonts w:ascii="Arial" w:hAnsi="Arial" w:cs="Arial"/>
        </w:rPr>
        <w:t>.6</w:t>
      </w:r>
      <w:r w:rsidR="00063C30">
        <w:rPr>
          <w:rFonts w:ascii="Arial" w:hAnsi="Arial" w:cs="Arial"/>
        </w:rPr>
        <w:tab/>
      </w:r>
      <w:r w:rsidR="00063C30" w:rsidRPr="00DC4AB1">
        <w:rPr>
          <w:rFonts w:ascii="Arial" w:hAnsi="Arial" w:cs="Arial"/>
        </w:rPr>
        <w:t xml:space="preserve">Appendix </w:t>
      </w:r>
      <w:r w:rsidR="003D6885">
        <w:rPr>
          <w:rFonts w:ascii="Arial" w:hAnsi="Arial" w:cs="Arial"/>
        </w:rPr>
        <w:t>4</w:t>
      </w:r>
      <w:r w:rsidR="00063C30" w:rsidRPr="00DC4AB1">
        <w:rPr>
          <w:rFonts w:ascii="Arial" w:hAnsi="Arial" w:cs="Arial"/>
        </w:rPr>
        <w:t xml:space="preserve"> shows the % of HMOs within each of Birmingham’s wards. </w:t>
      </w:r>
      <w:r w:rsidR="00063C30">
        <w:rPr>
          <w:rFonts w:ascii="Arial" w:hAnsi="Arial" w:cs="Arial"/>
        </w:rPr>
        <w:t xml:space="preserve">While ward areas are much larger than the 100m buffer, it gives a broad indication of the numbers of HMOs across a wider area. The </w:t>
      </w:r>
      <w:r w:rsidR="00063C30" w:rsidRPr="00DC4AB1">
        <w:rPr>
          <w:rFonts w:ascii="Arial" w:hAnsi="Arial" w:cs="Arial"/>
        </w:rPr>
        <w:t>ward figures show that there is capacity for a reasonable growth of HMOs</w:t>
      </w:r>
      <w:r w:rsidR="00F8266B">
        <w:rPr>
          <w:rFonts w:ascii="Arial" w:hAnsi="Arial" w:cs="Arial"/>
        </w:rPr>
        <w:t xml:space="preserve"> where the concentration is under 10%. </w:t>
      </w:r>
    </w:p>
    <w:p w14:paraId="0E81E433" w14:textId="60CD019F" w:rsidR="00220542" w:rsidRPr="00DC4AB1" w:rsidRDefault="00B23479" w:rsidP="009E06F5">
      <w:pPr>
        <w:ind w:left="720" w:hanging="720"/>
        <w:rPr>
          <w:rFonts w:ascii="Arial" w:hAnsi="Arial" w:cs="Arial"/>
        </w:rPr>
      </w:pPr>
      <w:r>
        <w:rPr>
          <w:rFonts w:ascii="Arial" w:hAnsi="Arial" w:cs="Arial"/>
        </w:rPr>
        <w:lastRenderedPageBreak/>
        <w:t>6</w:t>
      </w:r>
      <w:r w:rsidR="00F8266B">
        <w:rPr>
          <w:rFonts w:ascii="Arial" w:hAnsi="Arial" w:cs="Arial"/>
        </w:rPr>
        <w:t>.6</w:t>
      </w:r>
      <w:r w:rsidR="00F8266B">
        <w:rPr>
          <w:rFonts w:ascii="Arial" w:hAnsi="Arial" w:cs="Arial"/>
        </w:rPr>
        <w:tab/>
        <w:t xml:space="preserve">In conclusion the 10% threshold represents </w:t>
      </w:r>
      <w:r w:rsidR="00F8266B" w:rsidRPr="00A85B23">
        <w:rPr>
          <w:rFonts w:ascii="Arial" w:hAnsi="Arial" w:cs="Arial"/>
        </w:rPr>
        <w:t xml:space="preserve">a ’tipping’ point when issues arising from concentrations of HMOs become harder to manage </w:t>
      </w:r>
      <w:r w:rsidR="009E06F5">
        <w:rPr>
          <w:rFonts w:ascii="Arial" w:hAnsi="Arial" w:cs="Arial"/>
        </w:rPr>
        <w:t xml:space="preserve">with </w:t>
      </w:r>
      <w:r w:rsidR="00A8592A" w:rsidRPr="00A8592A">
        <w:rPr>
          <w:rFonts w:ascii="Arial" w:hAnsi="Arial" w:cs="Arial"/>
        </w:rPr>
        <w:t>negative impacts to residential amenity and character likely to be</w:t>
      </w:r>
      <w:r w:rsidR="009E06F5">
        <w:rPr>
          <w:rFonts w:ascii="Arial" w:hAnsi="Arial" w:cs="Arial"/>
        </w:rPr>
        <w:t xml:space="preserve"> </w:t>
      </w:r>
      <w:r w:rsidR="00A8592A" w:rsidRPr="00A8592A">
        <w:rPr>
          <w:rFonts w:ascii="Arial" w:hAnsi="Arial" w:cs="Arial"/>
        </w:rPr>
        <w:t xml:space="preserve">experienced and housing choice and community cohesion </w:t>
      </w:r>
      <w:r w:rsidR="009E06F5">
        <w:rPr>
          <w:rFonts w:ascii="Arial" w:hAnsi="Arial" w:cs="Arial"/>
        </w:rPr>
        <w:t xml:space="preserve">starting to </w:t>
      </w:r>
      <w:r w:rsidR="00A8592A" w:rsidRPr="00A8592A">
        <w:rPr>
          <w:rFonts w:ascii="Arial" w:hAnsi="Arial" w:cs="Arial"/>
        </w:rPr>
        <w:t>weaken.</w:t>
      </w:r>
      <w:r w:rsidR="00F8266B">
        <w:rPr>
          <w:rFonts w:ascii="Arial" w:hAnsi="Arial" w:cs="Arial"/>
        </w:rPr>
        <w:t xml:space="preserve"> A number of other local authorities have used the same of similar threshold. Finally, the 10% threshold has been accepted by planning inspectors on appeal decisions in Birmingham.</w:t>
      </w:r>
    </w:p>
    <w:p w14:paraId="0D98A1F7" w14:textId="77777777" w:rsidR="0071603A" w:rsidRDefault="0071603A" w:rsidP="00A86DDB">
      <w:pPr>
        <w:ind w:left="720"/>
        <w:rPr>
          <w:rFonts w:ascii="Arial" w:hAnsi="Arial" w:cs="Arial"/>
          <w:u w:val="single"/>
        </w:rPr>
      </w:pPr>
      <w:r w:rsidRPr="0071603A">
        <w:rPr>
          <w:rFonts w:ascii="Arial" w:hAnsi="Arial" w:cs="Arial"/>
          <w:u w:val="single"/>
        </w:rPr>
        <w:t>100m radius</w:t>
      </w:r>
    </w:p>
    <w:p w14:paraId="3D363C32" w14:textId="0677FDD9" w:rsidR="00A85B23" w:rsidRDefault="00B23479" w:rsidP="004D57F0">
      <w:pPr>
        <w:ind w:left="720" w:hanging="720"/>
        <w:rPr>
          <w:rFonts w:ascii="Arial" w:hAnsi="Arial" w:cs="Arial"/>
        </w:rPr>
      </w:pPr>
      <w:r>
        <w:rPr>
          <w:rFonts w:ascii="Arial" w:hAnsi="Arial" w:cs="Arial"/>
        </w:rPr>
        <w:t>6</w:t>
      </w:r>
      <w:r w:rsidR="00F8266B">
        <w:rPr>
          <w:rFonts w:ascii="Arial" w:hAnsi="Arial" w:cs="Arial"/>
        </w:rPr>
        <w:t>.7</w:t>
      </w:r>
      <w:r w:rsidR="000C73C3">
        <w:rPr>
          <w:rFonts w:ascii="Arial" w:hAnsi="Arial" w:cs="Arial"/>
        </w:rPr>
        <w:tab/>
      </w:r>
      <w:r w:rsidR="00F8266B">
        <w:rPr>
          <w:rFonts w:ascii="Arial" w:hAnsi="Arial" w:cs="Arial"/>
        </w:rPr>
        <w:t>A</w:t>
      </w:r>
      <w:r w:rsidR="00A85B23" w:rsidRPr="00A85B23">
        <w:rPr>
          <w:rFonts w:ascii="Arial" w:hAnsi="Arial" w:cs="Arial"/>
        </w:rPr>
        <w:t xml:space="preserve"> radius approach around the application </w:t>
      </w:r>
      <w:r w:rsidR="00A85B23">
        <w:rPr>
          <w:rFonts w:ascii="Arial" w:hAnsi="Arial" w:cs="Arial"/>
        </w:rPr>
        <w:t>property</w:t>
      </w:r>
      <w:r w:rsidR="00A85B23" w:rsidRPr="00A85B23">
        <w:rPr>
          <w:rFonts w:ascii="Arial" w:hAnsi="Arial" w:cs="Arial"/>
        </w:rPr>
        <w:t xml:space="preserve"> </w:t>
      </w:r>
      <w:r w:rsidR="00F8266B">
        <w:rPr>
          <w:rFonts w:ascii="Arial" w:hAnsi="Arial" w:cs="Arial"/>
        </w:rPr>
        <w:t xml:space="preserve">will be used </w:t>
      </w:r>
      <w:r w:rsidR="00A85B23" w:rsidRPr="00A85B23">
        <w:rPr>
          <w:rFonts w:ascii="Arial" w:hAnsi="Arial" w:cs="Arial"/>
        </w:rPr>
        <w:t xml:space="preserve">to calculate the </w:t>
      </w:r>
      <w:r w:rsidR="00F8266B">
        <w:rPr>
          <w:rFonts w:ascii="Arial" w:hAnsi="Arial" w:cs="Arial"/>
        </w:rPr>
        <w:t>% concentration of HMOs.</w:t>
      </w:r>
      <w:r w:rsidR="00A85B23">
        <w:rPr>
          <w:rFonts w:ascii="Arial" w:hAnsi="Arial" w:cs="Arial"/>
        </w:rPr>
        <w:t xml:space="preserve"> </w:t>
      </w:r>
      <w:r w:rsidR="00A85B23" w:rsidRPr="00A85B23">
        <w:rPr>
          <w:rFonts w:ascii="Arial" w:hAnsi="Arial" w:cs="Arial"/>
        </w:rPr>
        <w:t xml:space="preserve">Using a fixed radius </w:t>
      </w:r>
      <w:r w:rsidR="00A85B23">
        <w:rPr>
          <w:rFonts w:ascii="Arial" w:hAnsi="Arial" w:cs="Arial"/>
        </w:rPr>
        <w:t>provides</w:t>
      </w:r>
      <w:r w:rsidR="00A85B23" w:rsidRPr="00A85B23">
        <w:rPr>
          <w:rFonts w:ascii="Arial" w:hAnsi="Arial" w:cs="Arial"/>
        </w:rPr>
        <w:t xml:space="preserve"> a clear </w:t>
      </w:r>
      <w:r w:rsidR="00A85B23">
        <w:rPr>
          <w:rFonts w:ascii="Arial" w:hAnsi="Arial" w:cs="Arial"/>
        </w:rPr>
        <w:t>and consistent method for</w:t>
      </w:r>
      <w:r w:rsidR="00A85B23" w:rsidRPr="00A85B23">
        <w:rPr>
          <w:rFonts w:ascii="Arial" w:hAnsi="Arial" w:cs="Arial"/>
        </w:rPr>
        <w:t xml:space="preserve"> both applicants and </w:t>
      </w:r>
      <w:r w:rsidR="00F8266B">
        <w:rPr>
          <w:rFonts w:ascii="Arial" w:hAnsi="Arial" w:cs="Arial"/>
        </w:rPr>
        <w:t>p</w:t>
      </w:r>
      <w:r w:rsidR="00A85B23" w:rsidRPr="00A85B23">
        <w:rPr>
          <w:rFonts w:ascii="Arial" w:hAnsi="Arial" w:cs="Arial"/>
        </w:rPr>
        <w:t xml:space="preserve">lanning </w:t>
      </w:r>
      <w:r w:rsidR="00F8266B">
        <w:rPr>
          <w:rFonts w:ascii="Arial" w:hAnsi="Arial" w:cs="Arial"/>
        </w:rPr>
        <w:t>o</w:t>
      </w:r>
      <w:r w:rsidR="00A85B23" w:rsidRPr="00A85B23">
        <w:rPr>
          <w:rFonts w:ascii="Arial" w:hAnsi="Arial" w:cs="Arial"/>
        </w:rPr>
        <w:t xml:space="preserve">fficers to assess the percentage of HMOs in an area. </w:t>
      </w:r>
    </w:p>
    <w:p w14:paraId="338A2E4A" w14:textId="51591F45" w:rsidR="00F07820" w:rsidRDefault="00B23479" w:rsidP="002533C7">
      <w:pPr>
        <w:ind w:left="720" w:hanging="720"/>
        <w:rPr>
          <w:rFonts w:ascii="Arial" w:hAnsi="Arial" w:cs="Arial"/>
        </w:rPr>
      </w:pPr>
      <w:r>
        <w:rPr>
          <w:rFonts w:ascii="Arial" w:hAnsi="Arial" w:cs="Arial"/>
        </w:rPr>
        <w:t>6</w:t>
      </w:r>
      <w:r w:rsidR="001F3D82">
        <w:rPr>
          <w:rFonts w:ascii="Arial" w:hAnsi="Arial" w:cs="Arial"/>
        </w:rPr>
        <w:t>.8</w:t>
      </w:r>
      <w:r w:rsidR="001F3D82">
        <w:rPr>
          <w:rFonts w:ascii="Arial" w:hAnsi="Arial" w:cs="Arial"/>
        </w:rPr>
        <w:tab/>
      </w:r>
      <w:r w:rsidR="00F07820" w:rsidRPr="00D05574">
        <w:rPr>
          <w:rFonts w:ascii="Arial" w:hAnsi="Arial" w:cs="Arial"/>
        </w:rPr>
        <w:t>Testing</w:t>
      </w:r>
      <w:r w:rsidR="0084080C" w:rsidRPr="00D05574">
        <w:rPr>
          <w:rFonts w:ascii="Arial" w:hAnsi="Arial" w:cs="Arial"/>
        </w:rPr>
        <w:t xml:space="preserve"> of the 100m radius </w:t>
      </w:r>
      <w:r w:rsidR="00F8266B">
        <w:rPr>
          <w:rFonts w:ascii="Arial" w:hAnsi="Arial" w:cs="Arial"/>
        </w:rPr>
        <w:t xml:space="preserve">in various parts of the city </w:t>
      </w:r>
      <w:r w:rsidR="0084080C" w:rsidRPr="00D05574">
        <w:rPr>
          <w:rFonts w:ascii="Arial" w:hAnsi="Arial" w:cs="Arial"/>
        </w:rPr>
        <w:t xml:space="preserve">captured an average of </w:t>
      </w:r>
      <w:r w:rsidR="00D05574">
        <w:rPr>
          <w:rFonts w:ascii="Arial" w:hAnsi="Arial" w:cs="Arial"/>
        </w:rPr>
        <w:t>103</w:t>
      </w:r>
      <w:r w:rsidR="0084080C" w:rsidRPr="00D05574">
        <w:rPr>
          <w:rFonts w:ascii="Arial" w:hAnsi="Arial" w:cs="Arial"/>
        </w:rPr>
        <w:t xml:space="preserve"> properties </w:t>
      </w:r>
      <w:r w:rsidR="00DA3167">
        <w:rPr>
          <w:rFonts w:ascii="Arial" w:hAnsi="Arial" w:cs="Arial"/>
        </w:rPr>
        <w:t>within a 100m buffer</w:t>
      </w:r>
      <w:r w:rsidR="001F3D82">
        <w:rPr>
          <w:rFonts w:ascii="Arial" w:hAnsi="Arial" w:cs="Arial"/>
        </w:rPr>
        <w:t>. From</w:t>
      </w:r>
      <w:r w:rsidR="00DA3167">
        <w:rPr>
          <w:rFonts w:ascii="Arial" w:hAnsi="Arial" w:cs="Arial"/>
        </w:rPr>
        <w:t xml:space="preserve"> the widest points of the circle</w:t>
      </w:r>
      <w:r w:rsidR="001F3D82">
        <w:rPr>
          <w:rFonts w:ascii="Arial" w:hAnsi="Arial" w:cs="Arial"/>
        </w:rPr>
        <w:t xml:space="preserve"> (diameter), it is a </w:t>
      </w:r>
      <w:proofErr w:type="gramStart"/>
      <w:r w:rsidR="001F3D82">
        <w:rPr>
          <w:rFonts w:ascii="Arial" w:hAnsi="Arial" w:cs="Arial"/>
        </w:rPr>
        <w:t>3-5 minute</w:t>
      </w:r>
      <w:proofErr w:type="gramEnd"/>
      <w:r w:rsidR="001F3D82">
        <w:rPr>
          <w:rFonts w:ascii="Arial" w:hAnsi="Arial" w:cs="Arial"/>
        </w:rPr>
        <w:t xml:space="preserve"> walk</w:t>
      </w:r>
      <w:r w:rsidR="0084080C" w:rsidRPr="00D05574">
        <w:rPr>
          <w:rFonts w:ascii="Arial" w:hAnsi="Arial" w:cs="Arial"/>
        </w:rPr>
        <w:t xml:space="preserve"> represent</w:t>
      </w:r>
      <w:r w:rsidR="001F3D82">
        <w:rPr>
          <w:rFonts w:ascii="Arial" w:hAnsi="Arial" w:cs="Arial"/>
        </w:rPr>
        <w:t>ing</w:t>
      </w:r>
      <w:r w:rsidR="0084080C" w:rsidRPr="00D05574">
        <w:rPr>
          <w:rFonts w:ascii="Arial" w:hAnsi="Arial" w:cs="Arial"/>
        </w:rPr>
        <w:t xml:space="preserve"> </w:t>
      </w:r>
      <w:r w:rsidR="001F3D82">
        <w:rPr>
          <w:rFonts w:ascii="Arial" w:hAnsi="Arial" w:cs="Arial"/>
        </w:rPr>
        <w:t xml:space="preserve">a </w:t>
      </w:r>
      <w:r w:rsidR="0084080C" w:rsidRPr="00D05574">
        <w:rPr>
          <w:rFonts w:ascii="Arial" w:hAnsi="Arial" w:cs="Arial"/>
        </w:rPr>
        <w:t xml:space="preserve">local </w:t>
      </w:r>
      <w:r w:rsidR="002533C7">
        <w:rPr>
          <w:rFonts w:ascii="Arial" w:hAnsi="Arial" w:cs="Arial"/>
        </w:rPr>
        <w:t>neighbourhood</w:t>
      </w:r>
      <w:r w:rsidR="0084080C" w:rsidRPr="00D05574">
        <w:rPr>
          <w:rFonts w:ascii="Arial" w:hAnsi="Arial" w:cs="Arial"/>
        </w:rPr>
        <w:t xml:space="preserve"> and manageable in terms of assessing the impact of a proposed HMO development. </w:t>
      </w:r>
      <w:r w:rsidR="00205597">
        <w:rPr>
          <w:rFonts w:ascii="Arial" w:hAnsi="Arial" w:cs="Arial"/>
        </w:rPr>
        <w:t>The same radius has been applied through the Planning Policy for</w:t>
      </w:r>
      <w:r w:rsidR="00985BB5" w:rsidRPr="00985BB5">
        <w:rPr>
          <w:rFonts w:ascii="Arial" w:hAnsi="Arial" w:cs="Arial"/>
        </w:rPr>
        <w:t xml:space="preserve"> the Article 4 Direction Area of Selly Oak, Harborne and Edgbaston </w:t>
      </w:r>
      <w:proofErr w:type="spellStart"/>
      <w:r w:rsidR="00985BB5">
        <w:rPr>
          <w:rFonts w:ascii="Arial" w:hAnsi="Arial" w:cs="Arial"/>
        </w:rPr>
        <w:t>sincw</w:t>
      </w:r>
      <w:proofErr w:type="spellEnd"/>
      <w:r w:rsidR="00985BB5">
        <w:rPr>
          <w:rFonts w:ascii="Arial" w:hAnsi="Arial" w:cs="Arial"/>
        </w:rPr>
        <w:t xml:space="preserve"> </w:t>
      </w:r>
      <w:r w:rsidR="00985BB5" w:rsidRPr="00985BB5">
        <w:rPr>
          <w:rFonts w:ascii="Arial" w:hAnsi="Arial" w:cs="Arial"/>
        </w:rPr>
        <w:t>November 2014</w:t>
      </w:r>
      <w:r w:rsidR="00985BB5">
        <w:rPr>
          <w:rFonts w:ascii="Arial" w:hAnsi="Arial" w:cs="Arial"/>
        </w:rPr>
        <w:t>.</w:t>
      </w:r>
    </w:p>
    <w:p w14:paraId="6D0EF871" w14:textId="6955485A" w:rsidR="0063018D" w:rsidRPr="009569B3" w:rsidRDefault="00B23479" w:rsidP="009569B3">
      <w:pPr>
        <w:ind w:left="720" w:hanging="720"/>
        <w:rPr>
          <w:rFonts w:ascii="Arial" w:hAnsi="Arial" w:cs="Arial"/>
        </w:rPr>
      </w:pPr>
      <w:r>
        <w:rPr>
          <w:rFonts w:ascii="Arial" w:hAnsi="Arial" w:cs="Arial"/>
        </w:rPr>
        <w:t>6</w:t>
      </w:r>
      <w:r w:rsidR="001F3D82">
        <w:rPr>
          <w:rFonts w:ascii="Arial" w:hAnsi="Arial" w:cs="Arial"/>
        </w:rPr>
        <w:t>.9</w:t>
      </w:r>
      <w:r w:rsidR="001F3D82">
        <w:rPr>
          <w:rFonts w:ascii="Arial" w:hAnsi="Arial" w:cs="Arial"/>
        </w:rPr>
        <w:tab/>
      </w:r>
      <w:r w:rsidR="009569B3" w:rsidRPr="009569B3">
        <w:rPr>
          <w:rFonts w:ascii="Arial" w:hAnsi="Arial" w:cs="Arial"/>
        </w:rPr>
        <w:t>Assessing the concentration of HMOs by street was considered as an alternative to using a fixed radius approach. However, as streets vary greatly in length and nature, and contain differing numbers of properties, using the</w:t>
      </w:r>
      <w:r w:rsidR="009569B3">
        <w:rPr>
          <w:rFonts w:ascii="Arial" w:hAnsi="Arial" w:cs="Arial"/>
        </w:rPr>
        <w:t xml:space="preserve"> </w:t>
      </w:r>
      <w:r w:rsidR="009569B3" w:rsidRPr="009569B3">
        <w:rPr>
          <w:rFonts w:ascii="Arial" w:hAnsi="Arial" w:cs="Arial"/>
        </w:rPr>
        <w:t xml:space="preserve">fixed radius </w:t>
      </w:r>
      <w:r w:rsidR="0069167F">
        <w:rPr>
          <w:rFonts w:ascii="Arial" w:hAnsi="Arial" w:cs="Arial"/>
        </w:rPr>
        <w:t>provides a</w:t>
      </w:r>
      <w:r w:rsidR="009569B3" w:rsidRPr="009569B3">
        <w:rPr>
          <w:rFonts w:ascii="Arial" w:hAnsi="Arial" w:cs="Arial"/>
        </w:rPr>
        <w:t xml:space="preserve"> more consistent approach. Using ward boundaries would </w:t>
      </w:r>
      <w:r w:rsidR="004D57F0">
        <w:rPr>
          <w:rFonts w:ascii="Arial" w:hAnsi="Arial" w:cs="Arial"/>
        </w:rPr>
        <w:t xml:space="preserve">result in </w:t>
      </w:r>
      <w:r w:rsidR="009569B3" w:rsidRPr="009569B3">
        <w:rPr>
          <w:rFonts w:ascii="Arial" w:hAnsi="Arial" w:cs="Arial"/>
        </w:rPr>
        <w:t xml:space="preserve">too large an area to judge if an over concentration of HMOs has occurred in a local </w:t>
      </w:r>
      <w:r w:rsidR="00B670F0">
        <w:rPr>
          <w:rFonts w:ascii="Arial" w:hAnsi="Arial" w:cs="Arial"/>
        </w:rPr>
        <w:t>neighbourhood</w:t>
      </w:r>
      <w:r w:rsidR="009569B3" w:rsidRPr="009569B3">
        <w:rPr>
          <w:rFonts w:ascii="Arial" w:hAnsi="Arial" w:cs="Arial"/>
        </w:rPr>
        <w:t>.</w:t>
      </w:r>
    </w:p>
    <w:p w14:paraId="571E9124" w14:textId="77777777" w:rsidR="00A86DDB" w:rsidRDefault="00A86DDB" w:rsidP="00A86DDB">
      <w:pPr>
        <w:ind w:left="720"/>
        <w:rPr>
          <w:rFonts w:ascii="Arial" w:hAnsi="Arial" w:cs="Arial"/>
          <w:u w:val="single"/>
        </w:rPr>
      </w:pPr>
      <w:r>
        <w:rPr>
          <w:rFonts w:ascii="Arial" w:hAnsi="Arial" w:cs="Arial"/>
          <w:u w:val="single"/>
        </w:rPr>
        <w:t xml:space="preserve">‘Sandwiching’ </w:t>
      </w:r>
      <w:r w:rsidR="000C73C3">
        <w:rPr>
          <w:rFonts w:ascii="Arial" w:hAnsi="Arial" w:cs="Arial"/>
          <w:u w:val="single"/>
        </w:rPr>
        <w:t>and continuous frontage</w:t>
      </w:r>
    </w:p>
    <w:p w14:paraId="0F70342B" w14:textId="4411C033" w:rsidR="00B670F0" w:rsidRDefault="00B23479" w:rsidP="00B670F0">
      <w:pPr>
        <w:ind w:left="720" w:hanging="720"/>
        <w:rPr>
          <w:rFonts w:ascii="Arial" w:hAnsi="Arial" w:cs="Arial"/>
        </w:rPr>
      </w:pPr>
      <w:r>
        <w:rPr>
          <w:rFonts w:ascii="Arial" w:hAnsi="Arial" w:cs="Arial"/>
        </w:rPr>
        <w:t>6</w:t>
      </w:r>
      <w:r w:rsidR="00B670F0">
        <w:rPr>
          <w:rFonts w:ascii="Arial" w:hAnsi="Arial" w:cs="Arial"/>
        </w:rPr>
        <w:t>.10</w:t>
      </w:r>
      <w:r w:rsidR="000C73C3">
        <w:rPr>
          <w:rFonts w:ascii="Arial" w:hAnsi="Arial" w:cs="Arial"/>
        </w:rPr>
        <w:tab/>
      </w:r>
      <w:r w:rsidR="004D57F0">
        <w:rPr>
          <w:rFonts w:ascii="Arial" w:hAnsi="Arial" w:cs="Arial"/>
        </w:rPr>
        <w:t xml:space="preserve">Issues </w:t>
      </w:r>
      <w:r w:rsidR="004D57F0" w:rsidRPr="006D260F">
        <w:rPr>
          <w:rFonts w:ascii="Arial" w:hAnsi="Arial" w:cs="Arial"/>
        </w:rPr>
        <w:t>ha</w:t>
      </w:r>
      <w:r w:rsidR="004D57F0">
        <w:rPr>
          <w:rFonts w:ascii="Arial" w:hAnsi="Arial" w:cs="Arial"/>
        </w:rPr>
        <w:t xml:space="preserve">ve </w:t>
      </w:r>
      <w:r w:rsidR="004D57F0" w:rsidRPr="006D260F">
        <w:rPr>
          <w:rFonts w:ascii="Arial" w:hAnsi="Arial" w:cs="Arial"/>
        </w:rPr>
        <w:t>been identified</w:t>
      </w:r>
      <w:r w:rsidR="00A1324C">
        <w:rPr>
          <w:rFonts w:ascii="Arial" w:hAnsi="Arial" w:cs="Arial"/>
        </w:rPr>
        <w:t xml:space="preserve"> by residents</w:t>
      </w:r>
      <w:r w:rsidR="004D57F0" w:rsidRPr="006D260F">
        <w:rPr>
          <w:rFonts w:ascii="Arial" w:hAnsi="Arial" w:cs="Arial"/>
        </w:rPr>
        <w:t xml:space="preserve"> </w:t>
      </w:r>
      <w:r w:rsidR="004D57F0">
        <w:rPr>
          <w:rFonts w:ascii="Arial" w:hAnsi="Arial" w:cs="Arial"/>
        </w:rPr>
        <w:t xml:space="preserve">through consultation </w:t>
      </w:r>
      <w:r w:rsidR="00A1324C">
        <w:rPr>
          <w:rFonts w:ascii="Arial" w:hAnsi="Arial" w:cs="Arial"/>
        </w:rPr>
        <w:t xml:space="preserve">and engagement </w:t>
      </w:r>
      <w:r w:rsidR="004D57F0">
        <w:rPr>
          <w:rFonts w:ascii="Arial" w:hAnsi="Arial" w:cs="Arial"/>
        </w:rPr>
        <w:t>on the</w:t>
      </w:r>
      <w:r w:rsidR="00A1324C">
        <w:rPr>
          <w:rFonts w:ascii="Arial" w:hAnsi="Arial" w:cs="Arial"/>
        </w:rPr>
        <w:t xml:space="preserve"> DMB </w:t>
      </w:r>
      <w:r w:rsidR="004D57F0" w:rsidRPr="006D260F">
        <w:rPr>
          <w:rFonts w:ascii="Arial" w:hAnsi="Arial" w:cs="Arial"/>
        </w:rPr>
        <w:t xml:space="preserve">with </w:t>
      </w:r>
      <w:r w:rsidR="00A1324C">
        <w:rPr>
          <w:rFonts w:ascii="Arial" w:hAnsi="Arial" w:cs="Arial"/>
        </w:rPr>
        <w:t>C3 dwelling houses</w:t>
      </w:r>
      <w:r w:rsidR="004D57F0" w:rsidRPr="006D260F">
        <w:rPr>
          <w:rFonts w:ascii="Arial" w:hAnsi="Arial" w:cs="Arial"/>
        </w:rPr>
        <w:t xml:space="preserve"> being sandwiched </w:t>
      </w:r>
      <w:r w:rsidR="00A1324C">
        <w:rPr>
          <w:rFonts w:ascii="Arial" w:hAnsi="Arial" w:cs="Arial"/>
        </w:rPr>
        <w:t>between HMOs and other non-family residential accommodation</w:t>
      </w:r>
      <w:r w:rsidR="00B670F0">
        <w:rPr>
          <w:rFonts w:ascii="Arial" w:hAnsi="Arial" w:cs="Arial"/>
        </w:rPr>
        <w:t>,</w:t>
      </w:r>
      <w:r w:rsidR="00A1324C">
        <w:rPr>
          <w:rFonts w:ascii="Arial" w:hAnsi="Arial" w:cs="Arial"/>
        </w:rPr>
        <w:t xml:space="preserve"> and small clusters of HMOs</w:t>
      </w:r>
      <w:r w:rsidR="004D57F0" w:rsidRPr="006D260F">
        <w:rPr>
          <w:rFonts w:ascii="Arial" w:hAnsi="Arial" w:cs="Arial"/>
        </w:rPr>
        <w:t xml:space="preserve">. </w:t>
      </w:r>
    </w:p>
    <w:p w14:paraId="6C1AE2CD" w14:textId="4B93EF6E" w:rsidR="00A1324C" w:rsidRDefault="00B23479" w:rsidP="00A1324C">
      <w:pPr>
        <w:ind w:left="720" w:hanging="720"/>
        <w:rPr>
          <w:rFonts w:ascii="Arial" w:hAnsi="Arial" w:cs="Arial"/>
        </w:rPr>
      </w:pPr>
      <w:r>
        <w:rPr>
          <w:rFonts w:ascii="Arial" w:hAnsi="Arial" w:cs="Arial"/>
        </w:rPr>
        <w:t>6</w:t>
      </w:r>
      <w:r w:rsidR="00B670F0">
        <w:rPr>
          <w:rFonts w:ascii="Arial" w:hAnsi="Arial" w:cs="Arial"/>
        </w:rPr>
        <w:t>.11</w:t>
      </w:r>
      <w:r w:rsidR="00B670F0">
        <w:rPr>
          <w:rFonts w:ascii="Arial" w:hAnsi="Arial" w:cs="Arial"/>
        </w:rPr>
        <w:tab/>
      </w:r>
      <w:r w:rsidR="00A1324C">
        <w:rPr>
          <w:rFonts w:ascii="Arial" w:hAnsi="Arial" w:cs="Arial"/>
        </w:rPr>
        <w:t xml:space="preserve">It is recognised that </w:t>
      </w:r>
      <w:r w:rsidR="00A1324C" w:rsidRPr="00A1324C">
        <w:rPr>
          <w:rFonts w:ascii="Arial" w:hAnsi="Arial" w:cs="Arial"/>
        </w:rPr>
        <w:t xml:space="preserve">that the negative impacts of HMOs on surrounding properties are most likely to affect immediate neighbours. </w:t>
      </w:r>
      <w:r w:rsidR="00B670F0">
        <w:rPr>
          <w:rFonts w:ascii="Arial" w:hAnsi="Arial" w:cs="Arial"/>
        </w:rPr>
        <w:t>The</w:t>
      </w:r>
      <w:r w:rsidR="00B670F0" w:rsidRPr="001574F0">
        <w:rPr>
          <w:rFonts w:ascii="Arial" w:hAnsi="Arial" w:cs="Arial"/>
        </w:rPr>
        <w:t xml:space="preserve"> potential impact</w:t>
      </w:r>
      <w:r w:rsidR="00B670F0">
        <w:rPr>
          <w:rFonts w:ascii="Arial" w:hAnsi="Arial" w:cs="Arial"/>
        </w:rPr>
        <w:t>s</w:t>
      </w:r>
      <w:r w:rsidR="00B670F0" w:rsidRPr="001574F0">
        <w:rPr>
          <w:rFonts w:ascii="Arial" w:hAnsi="Arial" w:cs="Arial"/>
        </w:rPr>
        <w:t xml:space="preserve"> of smaller concentrations or clusters of HMOs may be not be revealed by the </w:t>
      </w:r>
      <w:r w:rsidR="00B670F0">
        <w:rPr>
          <w:rFonts w:ascii="Arial" w:hAnsi="Arial" w:cs="Arial"/>
        </w:rPr>
        <w:t>10% threshold across a 100m radius</w:t>
      </w:r>
      <w:r w:rsidR="00B670F0" w:rsidRPr="001574F0">
        <w:rPr>
          <w:rFonts w:ascii="Arial" w:hAnsi="Arial" w:cs="Arial"/>
        </w:rPr>
        <w:t xml:space="preserve">. </w:t>
      </w:r>
    </w:p>
    <w:p w14:paraId="5CA7CAD1" w14:textId="2D9562F5" w:rsidR="000814EF" w:rsidRDefault="00B23479" w:rsidP="00B670F0">
      <w:pPr>
        <w:ind w:left="720" w:hanging="720"/>
        <w:rPr>
          <w:rFonts w:ascii="Arial" w:hAnsi="Arial" w:cs="Arial"/>
        </w:rPr>
      </w:pPr>
      <w:r>
        <w:rPr>
          <w:rFonts w:ascii="Arial" w:hAnsi="Arial" w:cs="Arial"/>
        </w:rPr>
        <w:t>6</w:t>
      </w:r>
      <w:r w:rsidR="00B670F0">
        <w:rPr>
          <w:rFonts w:ascii="Arial" w:hAnsi="Arial" w:cs="Arial"/>
        </w:rPr>
        <w:t>.1</w:t>
      </w:r>
      <w:r w:rsidR="00F61793">
        <w:rPr>
          <w:rFonts w:ascii="Arial" w:hAnsi="Arial" w:cs="Arial"/>
        </w:rPr>
        <w:t>2</w:t>
      </w:r>
      <w:r w:rsidR="00B670F0">
        <w:rPr>
          <w:rFonts w:ascii="Arial" w:hAnsi="Arial" w:cs="Arial"/>
        </w:rPr>
        <w:tab/>
        <w:t xml:space="preserve">The sandwiching and continuous frontage criteria will help to </w:t>
      </w:r>
      <w:r w:rsidR="001574F0" w:rsidRPr="001574F0">
        <w:rPr>
          <w:rFonts w:ascii="Arial" w:hAnsi="Arial" w:cs="Arial"/>
        </w:rPr>
        <w:t>prevent</w:t>
      </w:r>
      <w:r w:rsidR="00EC7A92">
        <w:rPr>
          <w:rFonts w:ascii="Arial" w:hAnsi="Arial" w:cs="Arial"/>
        </w:rPr>
        <w:t xml:space="preserve"> localised</w:t>
      </w:r>
      <w:r w:rsidR="001574F0" w:rsidRPr="001574F0">
        <w:rPr>
          <w:rFonts w:ascii="Arial" w:hAnsi="Arial" w:cs="Arial"/>
        </w:rPr>
        <w:t xml:space="preserve"> clusters of HMOs from being forme</w:t>
      </w:r>
      <w:r w:rsidR="001574F0">
        <w:rPr>
          <w:rFonts w:ascii="Arial" w:hAnsi="Arial" w:cs="Arial"/>
        </w:rPr>
        <w:t>d</w:t>
      </w:r>
      <w:r w:rsidR="00B670F0">
        <w:rPr>
          <w:rFonts w:ascii="Arial" w:hAnsi="Arial" w:cs="Arial"/>
        </w:rPr>
        <w:t xml:space="preserve">. </w:t>
      </w:r>
      <w:r w:rsidR="00A1324C" w:rsidRPr="00A1324C">
        <w:rPr>
          <w:rFonts w:ascii="Arial" w:hAnsi="Arial" w:cs="Arial"/>
        </w:rPr>
        <w:t xml:space="preserve">For the purposes of this policy a non-family residential use is defined as </w:t>
      </w:r>
      <w:proofErr w:type="gramStart"/>
      <w:r w:rsidR="00A1324C" w:rsidRPr="00A1324C">
        <w:rPr>
          <w:rFonts w:ascii="Arial" w:hAnsi="Arial" w:cs="Arial"/>
        </w:rPr>
        <w:t>a</w:t>
      </w:r>
      <w:proofErr w:type="gramEnd"/>
      <w:r w:rsidR="00A1324C" w:rsidRPr="00A1324C">
        <w:rPr>
          <w:rFonts w:ascii="Arial" w:hAnsi="Arial" w:cs="Arial"/>
        </w:rPr>
        <w:t xml:space="preserve"> HMO,</w:t>
      </w:r>
      <w:r w:rsidR="00A1324C">
        <w:rPr>
          <w:rFonts w:ascii="Arial" w:hAnsi="Arial" w:cs="Arial"/>
        </w:rPr>
        <w:t xml:space="preserve"> </w:t>
      </w:r>
      <w:r w:rsidR="00A1324C" w:rsidRPr="00A1324C">
        <w:rPr>
          <w:rFonts w:ascii="Arial" w:hAnsi="Arial" w:cs="Arial"/>
        </w:rPr>
        <w:t>C1 and C2 Use</w:t>
      </w:r>
      <w:r w:rsidR="00B670F0">
        <w:rPr>
          <w:rFonts w:ascii="Arial" w:hAnsi="Arial" w:cs="Arial"/>
        </w:rPr>
        <w:t>s</w:t>
      </w:r>
      <w:r w:rsidR="00A1324C" w:rsidRPr="00A1324C">
        <w:rPr>
          <w:rFonts w:ascii="Arial" w:hAnsi="Arial" w:cs="Arial"/>
        </w:rPr>
        <w:t xml:space="preserve"> and</w:t>
      </w:r>
      <w:r w:rsidR="00A1324C">
        <w:rPr>
          <w:rFonts w:ascii="Arial" w:hAnsi="Arial" w:cs="Arial"/>
        </w:rPr>
        <w:t xml:space="preserve"> </w:t>
      </w:r>
      <w:r w:rsidR="00A1324C" w:rsidRPr="00A1324C">
        <w:rPr>
          <w:rFonts w:ascii="Arial" w:hAnsi="Arial" w:cs="Arial"/>
        </w:rPr>
        <w:t>self-contained flats</w:t>
      </w:r>
      <w:r w:rsidR="00B670F0">
        <w:rPr>
          <w:rFonts w:ascii="Arial" w:hAnsi="Arial" w:cs="Arial"/>
        </w:rPr>
        <w:t xml:space="preserve"> in the form of flat conversion. </w:t>
      </w:r>
    </w:p>
    <w:p w14:paraId="2C1C9077" w14:textId="156EEBE9" w:rsidR="0097111B" w:rsidRPr="007101B1" w:rsidRDefault="0053296C" w:rsidP="0097111B">
      <w:pPr>
        <w:ind w:left="720"/>
        <w:rPr>
          <w:rFonts w:ascii="Arial" w:hAnsi="Arial" w:cs="Arial"/>
          <w:u w:val="single"/>
        </w:rPr>
      </w:pPr>
      <w:r>
        <w:rPr>
          <w:rFonts w:ascii="Arial" w:hAnsi="Arial" w:cs="Arial"/>
          <w:u w:val="single"/>
        </w:rPr>
        <w:t>A</w:t>
      </w:r>
      <w:r w:rsidR="0097111B" w:rsidRPr="007101B1">
        <w:rPr>
          <w:rFonts w:ascii="Arial" w:hAnsi="Arial" w:cs="Arial"/>
          <w:u w:val="single"/>
        </w:rPr>
        <w:t>ccommodation</w:t>
      </w:r>
      <w:r>
        <w:rPr>
          <w:rFonts w:ascii="Arial" w:hAnsi="Arial" w:cs="Arial"/>
          <w:u w:val="single"/>
        </w:rPr>
        <w:t xml:space="preserve"> standards</w:t>
      </w:r>
    </w:p>
    <w:p w14:paraId="280C73D5" w14:textId="63117122" w:rsidR="00174F98" w:rsidRDefault="00B23479" w:rsidP="00174F98">
      <w:pPr>
        <w:ind w:left="720" w:hanging="720"/>
        <w:rPr>
          <w:rFonts w:ascii="Arial" w:hAnsi="Arial" w:cs="Arial"/>
        </w:rPr>
      </w:pPr>
      <w:r>
        <w:rPr>
          <w:rFonts w:ascii="Arial" w:hAnsi="Arial" w:cs="Arial"/>
        </w:rPr>
        <w:t>6</w:t>
      </w:r>
      <w:r w:rsidR="00F61793">
        <w:rPr>
          <w:rFonts w:ascii="Arial" w:hAnsi="Arial" w:cs="Arial"/>
        </w:rPr>
        <w:t>.13</w:t>
      </w:r>
      <w:r w:rsidR="00174F98">
        <w:rPr>
          <w:rFonts w:ascii="Arial" w:hAnsi="Arial" w:cs="Arial"/>
        </w:rPr>
        <w:tab/>
        <w:t xml:space="preserve">The provision of a good standard of living accommodation is </w:t>
      </w:r>
      <w:r w:rsidR="00700F60">
        <w:rPr>
          <w:rFonts w:ascii="Arial" w:hAnsi="Arial" w:cs="Arial"/>
        </w:rPr>
        <w:t xml:space="preserve">a </w:t>
      </w:r>
      <w:r w:rsidR="00174F98">
        <w:rPr>
          <w:rFonts w:ascii="Arial" w:hAnsi="Arial" w:cs="Arial"/>
        </w:rPr>
        <w:t>key aim of national and local planning policy</w:t>
      </w:r>
      <w:r w:rsidR="00364A27">
        <w:rPr>
          <w:rFonts w:ascii="Arial" w:hAnsi="Arial" w:cs="Arial"/>
        </w:rPr>
        <w:t xml:space="preserve"> (PG3, TP27 Sustainable neighbourhoods of the BDP and Para. 8.24 of the UDP)</w:t>
      </w:r>
      <w:r w:rsidR="00174F98">
        <w:rPr>
          <w:rFonts w:ascii="Arial" w:hAnsi="Arial" w:cs="Arial"/>
        </w:rPr>
        <w:t xml:space="preserve"> </w:t>
      </w:r>
      <w:r w:rsidR="00174F98" w:rsidRPr="00174F98">
        <w:rPr>
          <w:rFonts w:ascii="Arial" w:hAnsi="Arial" w:cs="Arial"/>
        </w:rPr>
        <w:t xml:space="preserve">To ensure that </w:t>
      </w:r>
      <w:r w:rsidR="00700F60">
        <w:rPr>
          <w:rFonts w:ascii="Arial" w:hAnsi="Arial" w:cs="Arial"/>
        </w:rPr>
        <w:t>HMOs</w:t>
      </w:r>
      <w:r w:rsidR="00174F98" w:rsidRPr="00174F98">
        <w:rPr>
          <w:rFonts w:ascii="Arial" w:hAnsi="Arial" w:cs="Arial"/>
        </w:rPr>
        <w:t xml:space="preserve"> provide suitable accommodation for residents, </w:t>
      </w:r>
      <w:r w:rsidR="00F61793">
        <w:rPr>
          <w:rFonts w:ascii="Arial" w:hAnsi="Arial" w:cs="Arial"/>
        </w:rPr>
        <w:t>Policy DM</w:t>
      </w:r>
      <w:r w:rsidR="003D6885">
        <w:rPr>
          <w:rFonts w:ascii="Arial" w:hAnsi="Arial" w:cs="Arial"/>
        </w:rPr>
        <w:t>1</w:t>
      </w:r>
      <w:r w:rsidR="00F61793">
        <w:rPr>
          <w:rFonts w:ascii="Arial" w:hAnsi="Arial" w:cs="Arial"/>
        </w:rPr>
        <w:t xml:space="preserve">1 </w:t>
      </w:r>
      <w:r w:rsidR="00C979EB">
        <w:rPr>
          <w:rFonts w:ascii="Arial" w:hAnsi="Arial" w:cs="Arial"/>
        </w:rPr>
        <w:t xml:space="preserve">proposes </w:t>
      </w:r>
      <w:r w:rsidR="00174F98" w:rsidRPr="00174F98">
        <w:rPr>
          <w:rFonts w:ascii="Arial" w:hAnsi="Arial" w:cs="Arial"/>
        </w:rPr>
        <w:t xml:space="preserve">the following minimum </w:t>
      </w:r>
      <w:r w:rsidR="00F61793">
        <w:rPr>
          <w:rFonts w:ascii="Arial" w:hAnsi="Arial" w:cs="Arial"/>
        </w:rPr>
        <w:t>bed</w:t>
      </w:r>
      <w:r w:rsidR="00174F98" w:rsidRPr="00174F98">
        <w:rPr>
          <w:rFonts w:ascii="Arial" w:hAnsi="Arial" w:cs="Arial"/>
        </w:rPr>
        <w:t>room size standards:</w:t>
      </w:r>
    </w:p>
    <w:p w14:paraId="00C467BB" w14:textId="77777777" w:rsidR="00C82408" w:rsidRDefault="00C82408" w:rsidP="00940920">
      <w:pPr>
        <w:numPr>
          <w:ilvl w:val="0"/>
          <w:numId w:val="12"/>
        </w:numPr>
        <w:spacing w:after="0"/>
        <w:rPr>
          <w:rFonts w:ascii="Arial" w:hAnsi="Arial" w:cs="Arial"/>
        </w:rPr>
      </w:pPr>
      <w:r>
        <w:rPr>
          <w:rFonts w:ascii="Arial" w:hAnsi="Arial" w:cs="Arial"/>
        </w:rPr>
        <w:t xml:space="preserve">single bedroom of at least 7.5 </w:t>
      </w:r>
      <w:proofErr w:type="spellStart"/>
      <w:r>
        <w:rPr>
          <w:rFonts w:ascii="Arial" w:hAnsi="Arial" w:cs="Arial"/>
        </w:rPr>
        <w:t>sq.m</w:t>
      </w:r>
      <w:proofErr w:type="spellEnd"/>
      <w:r>
        <w:rPr>
          <w:rFonts w:ascii="Arial" w:hAnsi="Arial" w:cs="Arial"/>
        </w:rPr>
        <w:t>.</w:t>
      </w:r>
    </w:p>
    <w:p w14:paraId="09CC3100" w14:textId="77777777" w:rsidR="00174F98" w:rsidRDefault="00C82408" w:rsidP="00940920">
      <w:pPr>
        <w:numPr>
          <w:ilvl w:val="0"/>
          <w:numId w:val="12"/>
        </w:numPr>
        <w:spacing w:after="0"/>
        <w:rPr>
          <w:rFonts w:ascii="Arial" w:hAnsi="Arial" w:cs="Arial"/>
        </w:rPr>
      </w:pPr>
      <w:r>
        <w:rPr>
          <w:rFonts w:ascii="Arial" w:hAnsi="Arial" w:cs="Arial"/>
        </w:rPr>
        <w:lastRenderedPageBreak/>
        <w:t xml:space="preserve">double bedroom of at least 11.5 </w:t>
      </w:r>
      <w:proofErr w:type="spellStart"/>
      <w:r>
        <w:rPr>
          <w:rFonts w:ascii="Arial" w:hAnsi="Arial" w:cs="Arial"/>
        </w:rPr>
        <w:t>sq.m</w:t>
      </w:r>
      <w:proofErr w:type="spellEnd"/>
    </w:p>
    <w:p w14:paraId="79808C16" w14:textId="77777777" w:rsidR="00174F98" w:rsidRDefault="00174F98" w:rsidP="00C82408">
      <w:pPr>
        <w:spacing w:after="0"/>
        <w:ind w:left="720" w:hanging="720"/>
        <w:rPr>
          <w:rFonts w:ascii="Arial" w:hAnsi="Arial" w:cs="Arial"/>
        </w:rPr>
      </w:pPr>
    </w:p>
    <w:p w14:paraId="538B3173" w14:textId="5B914CF3" w:rsidR="009870D7" w:rsidRDefault="00B23479" w:rsidP="00AB323C">
      <w:pPr>
        <w:ind w:left="720" w:hanging="720"/>
        <w:rPr>
          <w:rFonts w:ascii="Arial" w:hAnsi="Arial" w:cs="Arial"/>
        </w:rPr>
      </w:pPr>
      <w:r>
        <w:rPr>
          <w:rFonts w:ascii="Arial" w:hAnsi="Arial" w:cs="Arial"/>
        </w:rPr>
        <w:t>6</w:t>
      </w:r>
      <w:r w:rsidR="00F61793">
        <w:rPr>
          <w:rFonts w:ascii="Arial" w:hAnsi="Arial" w:cs="Arial"/>
        </w:rPr>
        <w:t>.14</w:t>
      </w:r>
      <w:r w:rsidR="008C3B2C">
        <w:rPr>
          <w:rFonts w:ascii="Arial" w:hAnsi="Arial" w:cs="Arial"/>
        </w:rPr>
        <w:tab/>
        <w:t xml:space="preserve">These standards are slightly larger than the city’s licensing standards. They are based on the Nationally Described Space Standards </w:t>
      </w:r>
      <w:r w:rsidR="00C82408">
        <w:rPr>
          <w:rFonts w:ascii="Arial" w:hAnsi="Arial" w:cs="Arial"/>
        </w:rPr>
        <w:t>(</w:t>
      </w:r>
      <w:r w:rsidR="008C3B2C">
        <w:rPr>
          <w:rFonts w:ascii="Arial" w:hAnsi="Arial" w:cs="Arial"/>
        </w:rPr>
        <w:t xml:space="preserve">Footnote </w:t>
      </w:r>
      <w:r w:rsidR="00C82408">
        <w:rPr>
          <w:rFonts w:ascii="Arial" w:hAnsi="Arial" w:cs="Arial"/>
        </w:rPr>
        <w:t xml:space="preserve">(c) and (d). </w:t>
      </w:r>
      <w:r w:rsidR="00F61793" w:rsidRPr="00F61793">
        <w:rPr>
          <w:rFonts w:ascii="Arial" w:hAnsi="Arial" w:cs="Arial"/>
        </w:rPr>
        <w:t xml:space="preserve">While the NDSS applies to new build development and not shared housing, it provides a useful guide </w:t>
      </w:r>
      <w:r w:rsidR="00C82408">
        <w:rPr>
          <w:rFonts w:ascii="Arial" w:hAnsi="Arial" w:cs="Arial"/>
        </w:rPr>
        <w:t xml:space="preserve">in relation to a minimum </w:t>
      </w:r>
      <w:r w:rsidR="00364A27">
        <w:rPr>
          <w:rFonts w:ascii="Arial" w:hAnsi="Arial" w:cs="Arial"/>
        </w:rPr>
        <w:t>bed</w:t>
      </w:r>
      <w:r w:rsidR="00C82408">
        <w:rPr>
          <w:rFonts w:ascii="Arial" w:hAnsi="Arial" w:cs="Arial"/>
        </w:rPr>
        <w:t>room size</w:t>
      </w:r>
      <w:r w:rsidR="00364A27">
        <w:rPr>
          <w:rFonts w:ascii="Arial" w:hAnsi="Arial" w:cs="Arial"/>
        </w:rPr>
        <w:t xml:space="preserve"> and is not dissimilar to the minimum bedroom sizes for HMO licensing introduced in</w:t>
      </w:r>
      <w:r w:rsidR="00364A27" w:rsidRPr="00364A27">
        <w:rPr>
          <w:rFonts w:ascii="Arial" w:hAnsi="Arial" w:cs="Arial"/>
        </w:rPr>
        <w:t xml:space="preserve"> 2018 </w:t>
      </w:r>
      <w:r w:rsidR="00364A27">
        <w:rPr>
          <w:rFonts w:ascii="Arial" w:hAnsi="Arial" w:cs="Arial"/>
        </w:rPr>
        <w:t xml:space="preserve">and the Council’s adopted </w:t>
      </w:r>
      <w:r w:rsidR="00364A27" w:rsidRPr="00364A27">
        <w:rPr>
          <w:rFonts w:ascii="Arial" w:hAnsi="Arial" w:cs="Arial"/>
        </w:rPr>
        <w:t>minimum bedroom sizes for HMOs</w:t>
      </w:r>
      <w:r w:rsidR="00364A27">
        <w:rPr>
          <w:rFonts w:ascii="Arial" w:hAnsi="Arial" w:cs="Arial"/>
        </w:rPr>
        <w:t>.</w:t>
      </w:r>
    </w:p>
    <w:p w14:paraId="239A68B9" w14:textId="2F0DF938" w:rsidR="00E42472" w:rsidRDefault="00B23479" w:rsidP="00E42472">
      <w:pPr>
        <w:ind w:left="720" w:hanging="720"/>
        <w:rPr>
          <w:rFonts w:ascii="Arial" w:hAnsi="Arial" w:cs="Arial"/>
        </w:rPr>
      </w:pPr>
      <w:r>
        <w:rPr>
          <w:rFonts w:ascii="Arial" w:hAnsi="Arial" w:cs="Arial"/>
        </w:rPr>
        <w:t>6</w:t>
      </w:r>
      <w:r w:rsidR="00E42472">
        <w:rPr>
          <w:rFonts w:ascii="Arial" w:hAnsi="Arial" w:cs="Arial"/>
        </w:rPr>
        <w:t>.15</w:t>
      </w:r>
      <w:r w:rsidR="00E42472">
        <w:rPr>
          <w:rFonts w:ascii="Arial" w:hAnsi="Arial" w:cs="Arial"/>
        </w:rPr>
        <w:tab/>
        <w:t>As the supporting text to Policy DM11 explains “</w:t>
      </w:r>
      <w:r w:rsidR="00E42472" w:rsidRPr="00E42472">
        <w:rPr>
          <w:rFonts w:ascii="Arial" w:hAnsi="Arial" w:cs="Arial"/>
        </w:rPr>
        <w:t>Appropriately</w:t>
      </w:r>
      <w:r w:rsidR="00E42472">
        <w:rPr>
          <w:rFonts w:ascii="Arial" w:hAnsi="Arial" w:cs="Arial"/>
        </w:rPr>
        <w:t xml:space="preserve"> </w:t>
      </w:r>
      <w:r w:rsidR="00E42472" w:rsidRPr="00E42472">
        <w:rPr>
          <w:rFonts w:ascii="Arial" w:hAnsi="Arial" w:cs="Arial"/>
        </w:rPr>
        <w:t>sized, proportioned and equipped</w:t>
      </w:r>
      <w:r w:rsidR="00E42472">
        <w:rPr>
          <w:rFonts w:ascii="Arial" w:hAnsi="Arial" w:cs="Arial"/>
        </w:rPr>
        <w:t xml:space="preserve"> </w:t>
      </w:r>
      <w:r w:rsidR="00E42472" w:rsidRPr="00E42472">
        <w:rPr>
          <w:rFonts w:ascii="Arial" w:hAnsi="Arial" w:cs="Arial"/>
        </w:rPr>
        <w:t>communal areas and adequate</w:t>
      </w:r>
      <w:r w:rsidR="00E42472">
        <w:rPr>
          <w:rFonts w:ascii="Arial" w:hAnsi="Arial" w:cs="Arial"/>
        </w:rPr>
        <w:t xml:space="preserve"> </w:t>
      </w:r>
      <w:r w:rsidR="00E42472" w:rsidRPr="00E42472">
        <w:rPr>
          <w:rFonts w:ascii="Arial" w:hAnsi="Arial" w:cs="Arial"/>
        </w:rPr>
        <w:t>bathroom and cooking facilities</w:t>
      </w:r>
      <w:r w:rsidR="00E42472">
        <w:rPr>
          <w:rFonts w:ascii="Arial" w:hAnsi="Arial" w:cs="Arial"/>
        </w:rPr>
        <w:t xml:space="preserve"> </w:t>
      </w:r>
      <w:r w:rsidR="00E42472" w:rsidRPr="00E42472">
        <w:rPr>
          <w:rFonts w:ascii="Arial" w:hAnsi="Arial" w:cs="Arial"/>
        </w:rPr>
        <w:t>should be provided, relative to the</w:t>
      </w:r>
      <w:r w:rsidR="00E42472">
        <w:rPr>
          <w:rFonts w:ascii="Arial" w:hAnsi="Arial" w:cs="Arial"/>
        </w:rPr>
        <w:t xml:space="preserve"> </w:t>
      </w:r>
      <w:r w:rsidR="00E42472" w:rsidRPr="00E42472">
        <w:rPr>
          <w:rFonts w:ascii="Arial" w:hAnsi="Arial" w:cs="Arial"/>
        </w:rPr>
        <w:t>expected number of occupants</w:t>
      </w:r>
      <w:r w:rsidR="00E42472">
        <w:rPr>
          <w:rFonts w:ascii="Arial" w:hAnsi="Arial" w:cs="Arial"/>
        </w:rPr>
        <w:t xml:space="preserve"> </w:t>
      </w:r>
      <w:r w:rsidR="00E42472" w:rsidRPr="00E42472">
        <w:rPr>
          <w:rFonts w:ascii="Arial" w:hAnsi="Arial" w:cs="Arial"/>
        </w:rPr>
        <w:t>in accordance with the Council’s</w:t>
      </w:r>
      <w:r w:rsidR="00E42472">
        <w:rPr>
          <w:rFonts w:ascii="Arial" w:hAnsi="Arial" w:cs="Arial"/>
        </w:rPr>
        <w:t xml:space="preserve"> </w:t>
      </w:r>
      <w:r w:rsidR="00E42472" w:rsidRPr="00E42472">
        <w:rPr>
          <w:rFonts w:ascii="Arial" w:hAnsi="Arial" w:cs="Arial"/>
        </w:rPr>
        <w:t>adopted guidance on Property and</w:t>
      </w:r>
      <w:r w:rsidR="00E42472">
        <w:rPr>
          <w:rFonts w:ascii="Arial" w:hAnsi="Arial" w:cs="Arial"/>
        </w:rPr>
        <w:t xml:space="preserve"> </w:t>
      </w:r>
      <w:r w:rsidR="00E42472" w:rsidRPr="00E42472">
        <w:rPr>
          <w:rFonts w:ascii="Arial" w:hAnsi="Arial" w:cs="Arial"/>
        </w:rPr>
        <w:t>Management Standards applicable</w:t>
      </w:r>
      <w:r w:rsidR="00E42472">
        <w:rPr>
          <w:rFonts w:ascii="Arial" w:hAnsi="Arial" w:cs="Arial"/>
        </w:rPr>
        <w:t xml:space="preserve"> </w:t>
      </w:r>
      <w:r w:rsidR="00E42472" w:rsidRPr="00E42472">
        <w:rPr>
          <w:rFonts w:ascii="Arial" w:hAnsi="Arial" w:cs="Arial"/>
        </w:rPr>
        <w:t>to Private Rented Properties</w:t>
      </w:r>
      <w:r w:rsidR="00E42472">
        <w:rPr>
          <w:rFonts w:ascii="Arial" w:hAnsi="Arial" w:cs="Arial"/>
        </w:rPr>
        <w:t xml:space="preserve"> </w:t>
      </w:r>
      <w:r w:rsidR="00E42472" w:rsidRPr="00E42472">
        <w:rPr>
          <w:rFonts w:ascii="Arial" w:hAnsi="Arial" w:cs="Arial"/>
        </w:rPr>
        <w:t>including HMOs</w:t>
      </w:r>
      <w:r w:rsidR="00E42472">
        <w:rPr>
          <w:rFonts w:ascii="Arial" w:hAnsi="Arial" w:cs="Arial"/>
        </w:rPr>
        <w:t>”</w:t>
      </w:r>
      <w:r w:rsidR="00E42472" w:rsidRPr="00E42472">
        <w:rPr>
          <w:rFonts w:ascii="Arial" w:hAnsi="Arial" w:cs="Arial"/>
        </w:rPr>
        <w:t>.</w:t>
      </w:r>
    </w:p>
    <w:p w14:paraId="270A5447" w14:textId="22E3E2B7" w:rsidR="00A213CB" w:rsidRDefault="00B23479" w:rsidP="00A213CB">
      <w:pPr>
        <w:spacing w:after="0"/>
        <w:rPr>
          <w:rFonts w:ascii="Arial" w:hAnsi="Arial" w:cs="Arial"/>
        </w:rPr>
      </w:pPr>
      <w:r>
        <w:rPr>
          <w:rFonts w:ascii="Arial" w:hAnsi="Arial" w:cs="Arial"/>
        </w:rPr>
        <w:t>6</w:t>
      </w:r>
      <w:r w:rsidR="00A213CB">
        <w:rPr>
          <w:rFonts w:ascii="Arial" w:hAnsi="Arial" w:cs="Arial"/>
        </w:rPr>
        <w:t>.16</w:t>
      </w:r>
      <w:r w:rsidR="00A213CB">
        <w:rPr>
          <w:rFonts w:ascii="Arial" w:hAnsi="Arial" w:cs="Arial"/>
        </w:rPr>
        <w:tab/>
      </w:r>
      <w:r w:rsidR="00A213CB" w:rsidRPr="00E02348">
        <w:rPr>
          <w:rFonts w:ascii="Arial" w:hAnsi="Arial" w:cs="Arial"/>
        </w:rPr>
        <w:t xml:space="preserve">Specific parking standards </w:t>
      </w:r>
      <w:r w:rsidR="00A213CB">
        <w:rPr>
          <w:rFonts w:ascii="Arial" w:hAnsi="Arial" w:cs="Arial"/>
        </w:rPr>
        <w:t>for HMOs are set out in the draft Parking SPD.</w:t>
      </w:r>
    </w:p>
    <w:p w14:paraId="09682724" w14:textId="77777777" w:rsidR="00A213CB" w:rsidRPr="00E42472" w:rsidRDefault="00A213CB" w:rsidP="00A213CB">
      <w:pPr>
        <w:spacing w:after="0"/>
        <w:rPr>
          <w:rFonts w:ascii="Arial" w:hAnsi="Arial" w:cs="Arial"/>
        </w:rPr>
      </w:pPr>
    </w:p>
    <w:p w14:paraId="1DF4D7FB" w14:textId="5C7B294B" w:rsidR="00AB323C" w:rsidRPr="006D260F" w:rsidRDefault="0053296C" w:rsidP="00AB323C">
      <w:pPr>
        <w:ind w:left="720"/>
        <w:rPr>
          <w:rFonts w:ascii="Arial" w:hAnsi="Arial" w:cs="Arial"/>
          <w:u w:val="single"/>
        </w:rPr>
      </w:pPr>
      <w:r>
        <w:rPr>
          <w:rFonts w:ascii="Arial" w:hAnsi="Arial" w:cs="Arial"/>
          <w:u w:val="single"/>
        </w:rPr>
        <w:t>Justification for allowing for ‘e</w:t>
      </w:r>
      <w:r w:rsidR="00AB323C" w:rsidRPr="006D260F">
        <w:rPr>
          <w:rFonts w:ascii="Arial" w:hAnsi="Arial" w:cs="Arial"/>
          <w:u w:val="single"/>
        </w:rPr>
        <w:t>xceptional circumstances</w:t>
      </w:r>
      <w:r>
        <w:rPr>
          <w:rFonts w:ascii="Arial" w:hAnsi="Arial" w:cs="Arial"/>
          <w:u w:val="single"/>
        </w:rPr>
        <w:t>’</w:t>
      </w:r>
    </w:p>
    <w:p w14:paraId="550E6B6F" w14:textId="607E51F4" w:rsidR="00AB323C" w:rsidRDefault="00B23479" w:rsidP="00AB323C">
      <w:pPr>
        <w:ind w:left="720" w:hanging="720"/>
        <w:rPr>
          <w:rFonts w:ascii="Arial" w:hAnsi="Arial" w:cs="Arial"/>
        </w:rPr>
      </w:pPr>
      <w:r>
        <w:rPr>
          <w:rFonts w:ascii="Arial" w:hAnsi="Arial" w:cs="Arial"/>
        </w:rPr>
        <w:t>6</w:t>
      </w:r>
      <w:r w:rsidR="0053296C">
        <w:rPr>
          <w:rFonts w:ascii="Arial" w:hAnsi="Arial" w:cs="Arial"/>
        </w:rPr>
        <w:t>.1</w:t>
      </w:r>
      <w:r w:rsidR="00A213CB">
        <w:rPr>
          <w:rFonts w:ascii="Arial" w:hAnsi="Arial" w:cs="Arial"/>
        </w:rPr>
        <w:t>7</w:t>
      </w:r>
      <w:r w:rsidR="00AB323C">
        <w:rPr>
          <w:rFonts w:ascii="Arial" w:hAnsi="Arial" w:cs="Arial"/>
        </w:rPr>
        <w:tab/>
        <w:t>It is recognised that t</w:t>
      </w:r>
      <w:r w:rsidR="00AB323C" w:rsidRPr="00445C95">
        <w:rPr>
          <w:rFonts w:ascii="Arial" w:hAnsi="Arial" w:cs="Arial"/>
        </w:rPr>
        <w:t xml:space="preserve">he concentration of HMOs in an area may be at such a point where the introduction of any new HMO would not change the character of the area. This is because the vast majority of properties are already in HMO use. In these circumstances the retention of the property as a family dwelling will have little effect on the balance and mix of households in a community which is already over dominated by the proportion of existing HMO households. Therefore, the conversion of the remaining buildings to </w:t>
      </w:r>
      <w:proofErr w:type="gramStart"/>
      <w:r w:rsidR="00AB323C" w:rsidRPr="00445C95">
        <w:rPr>
          <w:rFonts w:ascii="Arial" w:hAnsi="Arial" w:cs="Arial"/>
        </w:rPr>
        <w:t>a</w:t>
      </w:r>
      <w:proofErr w:type="gramEnd"/>
      <w:r w:rsidR="00AB323C" w:rsidRPr="00445C95">
        <w:rPr>
          <w:rFonts w:ascii="Arial" w:hAnsi="Arial" w:cs="Arial"/>
        </w:rPr>
        <w:t xml:space="preserve"> HMO would not further harm the character of the area.</w:t>
      </w:r>
      <w:r w:rsidR="00985BB5">
        <w:rPr>
          <w:rFonts w:ascii="Arial" w:hAnsi="Arial" w:cs="Arial"/>
        </w:rPr>
        <w:t xml:space="preserve"> It may also be of detriment to a family household if they wish to leave the area.</w:t>
      </w:r>
    </w:p>
    <w:p w14:paraId="253C6475" w14:textId="4F8272C4" w:rsidR="00AB323C" w:rsidRDefault="00B23479" w:rsidP="00AB323C">
      <w:pPr>
        <w:ind w:left="720" w:hanging="720"/>
        <w:rPr>
          <w:rFonts w:ascii="Arial" w:hAnsi="Arial" w:cs="Arial"/>
        </w:rPr>
      </w:pPr>
      <w:r>
        <w:rPr>
          <w:rFonts w:ascii="Arial" w:hAnsi="Arial" w:cs="Arial"/>
        </w:rPr>
        <w:t>6</w:t>
      </w:r>
      <w:r w:rsidR="0053296C">
        <w:rPr>
          <w:rFonts w:ascii="Arial" w:hAnsi="Arial" w:cs="Arial"/>
        </w:rPr>
        <w:t>.1</w:t>
      </w:r>
      <w:r w:rsidR="00A213CB">
        <w:rPr>
          <w:rFonts w:ascii="Arial" w:hAnsi="Arial" w:cs="Arial"/>
        </w:rPr>
        <w:t>8</w:t>
      </w:r>
      <w:r w:rsidR="00AB323C">
        <w:rPr>
          <w:rFonts w:ascii="Arial" w:hAnsi="Arial" w:cs="Arial"/>
        </w:rPr>
        <w:tab/>
      </w:r>
      <w:r w:rsidR="0053296C">
        <w:rPr>
          <w:rFonts w:ascii="Arial" w:hAnsi="Arial" w:cs="Arial"/>
        </w:rPr>
        <w:t>Planning</w:t>
      </w:r>
      <w:r w:rsidR="00AB323C" w:rsidRPr="00AB323C">
        <w:rPr>
          <w:rFonts w:ascii="Arial" w:hAnsi="Arial" w:cs="Arial"/>
        </w:rPr>
        <w:t xml:space="preserve"> inspectors have taken th</w:t>
      </w:r>
      <w:r w:rsidR="0053296C">
        <w:rPr>
          <w:rFonts w:ascii="Arial" w:hAnsi="Arial" w:cs="Arial"/>
        </w:rPr>
        <w:t>is view in recent appeal decisions</w:t>
      </w:r>
      <w:r w:rsidR="00AB323C" w:rsidRPr="00AB323C">
        <w:rPr>
          <w:rFonts w:ascii="Arial" w:hAnsi="Arial" w:cs="Arial"/>
        </w:rPr>
        <w:t xml:space="preserve"> </w:t>
      </w:r>
      <w:r w:rsidR="0053296C">
        <w:rPr>
          <w:rFonts w:ascii="Arial" w:hAnsi="Arial" w:cs="Arial"/>
        </w:rPr>
        <w:t>where they consider</w:t>
      </w:r>
      <w:r w:rsidR="00AB323C" w:rsidRPr="00AB323C">
        <w:rPr>
          <w:rFonts w:ascii="Arial" w:hAnsi="Arial" w:cs="Arial"/>
        </w:rPr>
        <w:t xml:space="preserve"> impact on the character of such areas have already taken place.</w:t>
      </w:r>
      <w:r w:rsidR="0053296C">
        <w:rPr>
          <w:rFonts w:ascii="Arial" w:hAnsi="Arial" w:cs="Arial"/>
        </w:rPr>
        <w:t xml:space="preserve"> (See Appendix </w:t>
      </w:r>
      <w:r w:rsidR="003D6885">
        <w:rPr>
          <w:rFonts w:ascii="Arial" w:hAnsi="Arial" w:cs="Arial"/>
        </w:rPr>
        <w:t>1</w:t>
      </w:r>
      <w:r w:rsidR="0053296C">
        <w:rPr>
          <w:rFonts w:ascii="Arial" w:hAnsi="Arial" w:cs="Arial"/>
        </w:rPr>
        <w:t xml:space="preserve"> Relevant Appeal Decisions).</w:t>
      </w:r>
      <w:r w:rsidR="00AB323C" w:rsidRPr="00AB323C">
        <w:rPr>
          <w:rFonts w:ascii="Arial" w:hAnsi="Arial" w:cs="Arial"/>
        </w:rPr>
        <w:t xml:space="preserve"> This also applies to the extension to existing HMOs which add an extra 1 or 2 people</w:t>
      </w:r>
      <w:r w:rsidR="0053296C">
        <w:rPr>
          <w:rFonts w:ascii="Arial" w:hAnsi="Arial" w:cs="Arial"/>
        </w:rPr>
        <w:t xml:space="preserve">. </w:t>
      </w:r>
    </w:p>
    <w:p w14:paraId="18E69BE5" w14:textId="16247FDD" w:rsidR="00AB323C" w:rsidRPr="00AB323C" w:rsidRDefault="00AB323C" w:rsidP="00AB323C">
      <w:pPr>
        <w:ind w:left="720" w:hanging="720"/>
        <w:rPr>
          <w:rFonts w:ascii="Arial" w:hAnsi="Arial" w:cs="Arial"/>
          <w:u w:val="single"/>
        </w:rPr>
      </w:pPr>
      <w:r>
        <w:rPr>
          <w:rFonts w:ascii="Arial" w:hAnsi="Arial" w:cs="Arial"/>
        </w:rPr>
        <w:tab/>
      </w:r>
      <w:r w:rsidR="004A6FA7">
        <w:rPr>
          <w:rFonts w:ascii="Arial" w:hAnsi="Arial" w:cs="Arial"/>
          <w:u w:val="single"/>
        </w:rPr>
        <w:t>Intensification of</w:t>
      </w:r>
      <w:r w:rsidRPr="00AB323C">
        <w:rPr>
          <w:rFonts w:ascii="Arial" w:hAnsi="Arial" w:cs="Arial"/>
          <w:u w:val="single"/>
        </w:rPr>
        <w:t xml:space="preserve"> existing HMOs</w:t>
      </w:r>
    </w:p>
    <w:p w14:paraId="738F6BF4" w14:textId="469B78F3" w:rsidR="004A6FA7" w:rsidRDefault="008D585A" w:rsidP="00C86FE8">
      <w:pPr>
        <w:ind w:left="720" w:hanging="720"/>
        <w:rPr>
          <w:rFonts w:ascii="Arial" w:hAnsi="Arial" w:cs="Arial"/>
        </w:rPr>
      </w:pPr>
      <w:r>
        <w:rPr>
          <w:rFonts w:ascii="Arial" w:hAnsi="Arial" w:cs="Arial"/>
        </w:rPr>
        <w:t>6</w:t>
      </w:r>
      <w:r w:rsidR="0053296C">
        <w:rPr>
          <w:rFonts w:ascii="Arial" w:hAnsi="Arial" w:cs="Arial"/>
        </w:rPr>
        <w:t>.1</w:t>
      </w:r>
      <w:r w:rsidR="00A213CB">
        <w:rPr>
          <w:rFonts w:ascii="Arial" w:hAnsi="Arial" w:cs="Arial"/>
        </w:rPr>
        <w:t>9</w:t>
      </w:r>
      <w:r w:rsidR="00AB323C" w:rsidRPr="00AB323C">
        <w:rPr>
          <w:rFonts w:ascii="Arial" w:hAnsi="Arial" w:cs="Arial"/>
        </w:rPr>
        <w:tab/>
      </w:r>
      <w:r w:rsidR="004A6FA7" w:rsidRPr="004A6FA7">
        <w:rPr>
          <w:rFonts w:ascii="Arial" w:hAnsi="Arial" w:cs="Arial"/>
        </w:rPr>
        <w:t>A change of use from a small C4 HMO to a large sui-generis HMO, or to intensify or increase the size of an existing large HMO will require planning permission</w:t>
      </w:r>
      <w:r w:rsidR="0053296C">
        <w:rPr>
          <w:rFonts w:ascii="Arial" w:hAnsi="Arial" w:cs="Arial"/>
        </w:rPr>
        <w:t xml:space="preserve">. Such applications cannot be assessed against criteria a) to d) in DM11 as the application will not create a new HMO and </w:t>
      </w:r>
      <w:r w:rsidR="0037627B" w:rsidRPr="0037627B">
        <w:rPr>
          <w:rFonts w:ascii="Arial" w:hAnsi="Arial" w:cs="Arial"/>
        </w:rPr>
        <w:t xml:space="preserve">will </w:t>
      </w:r>
      <w:r w:rsidR="0053296C">
        <w:rPr>
          <w:rFonts w:ascii="Arial" w:hAnsi="Arial" w:cs="Arial"/>
        </w:rPr>
        <w:t xml:space="preserve">therefore </w:t>
      </w:r>
      <w:r w:rsidR="0037627B" w:rsidRPr="0037627B">
        <w:rPr>
          <w:rFonts w:ascii="Arial" w:hAnsi="Arial" w:cs="Arial"/>
        </w:rPr>
        <w:t>not affect the overall proportion of HMOs.</w:t>
      </w:r>
    </w:p>
    <w:p w14:paraId="61F76D4A" w14:textId="0D088D71" w:rsidR="00AB323C" w:rsidRDefault="008D585A" w:rsidP="00150E19">
      <w:pPr>
        <w:ind w:left="720" w:hanging="720"/>
        <w:rPr>
          <w:rFonts w:ascii="Arial" w:hAnsi="Arial" w:cs="Arial"/>
        </w:rPr>
      </w:pPr>
      <w:r>
        <w:rPr>
          <w:rFonts w:ascii="Arial" w:hAnsi="Arial" w:cs="Arial"/>
        </w:rPr>
        <w:t>6</w:t>
      </w:r>
      <w:r w:rsidR="00E721B4">
        <w:rPr>
          <w:rFonts w:ascii="Arial" w:hAnsi="Arial" w:cs="Arial"/>
        </w:rPr>
        <w:t>.</w:t>
      </w:r>
      <w:r w:rsidR="00A213CB">
        <w:rPr>
          <w:rFonts w:ascii="Arial" w:hAnsi="Arial" w:cs="Arial"/>
        </w:rPr>
        <w:t>20</w:t>
      </w:r>
      <w:r w:rsidR="00150E19" w:rsidRPr="00AB323C">
        <w:rPr>
          <w:rFonts w:ascii="Arial" w:hAnsi="Arial" w:cs="Arial"/>
        </w:rPr>
        <w:tab/>
      </w:r>
      <w:r w:rsidR="0037627B">
        <w:rPr>
          <w:rFonts w:ascii="Arial" w:hAnsi="Arial" w:cs="Arial"/>
        </w:rPr>
        <w:t xml:space="preserve">It is however, recognised that the </w:t>
      </w:r>
      <w:r w:rsidR="00C86FE8" w:rsidRPr="00C86FE8">
        <w:rPr>
          <w:rFonts w:ascii="Arial" w:hAnsi="Arial" w:cs="Arial"/>
        </w:rPr>
        <w:t xml:space="preserve">intensification of existing HMOs can have a </w:t>
      </w:r>
      <w:r w:rsidR="00E721B4">
        <w:rPr>
          <w:rFonts w:ascii="Arial" w:hAnsi="Arial" w:cs="Arial"/>
        </w:rPr>
        <w:t xml:space="preserve">cumulative effect and harm the amenity of </w:t>
      </w:r>
      <w:r w:rsidR="00C86FE8" w:rsidRPr="00C86FE8">
        <w:rPr>
          <w:rFonts w:ascii="Arial" w:hAnsi="Arial" w:cs="Arial"/>
        </w:rPr>
        <w:t>neighbouring occupiers. This is due to increased comings and goings</w:t>
      </w:r>
      <w:r w:rsidR="00E721B4">
        <w:rPr>
          <w:rFonts w:ascii="Arial" w:hAnsi="Arial" w:cs="Arial"/>
        </w:rPr>
        <w:t xml:space="preserve"> from intensification of the use, increasing parking pressures and </w:t>
      </w:r>
      <w:r w:rsidR="00E721B4" w:rsidRPr="00E721B4">
        <w:rPr>
          <w:rFonts w:ascii="Arial" w:hAnsi="Arial" w:cs="Arial"/>
        </w:rPr>
        <w:t>accumulative</w:t>
      </w:r>
      <w:r w:rsidR="00E721B4">
        <w:rPr>
          <w:rFonts w:ascii="Arial" w:hAnsi="Arial" w:cs="Arial"/>
        </w:rPr>
        <w:t xml:space="preserve"> impact of</w:t>
      </w:r>
      <w:r w:rsidR="00E721B4" w:rsidRPr="00E721B4">
        <w:rPr>
          <w:rFonts w:ascii="Arial" w:hAnsi="Arial" w:cs="Arial"/>
        </w:rPr>
        <w:t xml:space="preserve"> external alterations to properties</w:t>
      </w:r>
      <w:r w:rsidR="00E721B4">
        <w:rPr>
          <w:rFonts w:ascii="Arial" w:hAnsi="Arial" w:cs="Arial"/>
        </w:rPr>
        <w:t>.</w:t>
      </w:r>
    </w:p>
    <w:p w14:paraId="6A641E42" w14:textId="691AF00E" w:rsidR="00364A27" w:rsidRPr="009C1394" w:rsidRDefault="008D585A" w:rsidP="00985BB5">
      <w:pPr>
        <w:ind w:left="720" w:hanging="720"/>
        <w:rPr>
          <w:rFonts w:ascii="Arial" w:hAnsi="Arial" w:cs="Arial"/>
        </w:rPr>
      </w:pPr>
      <w:r>
        <w:rPr>
          <w:rFonts w:ascii="Arial" w:hAnsi="Arial" w:cs="Arial"/>
        </w:rPr>
        <w:t>6</w:t>
      </w:r>
      <w:r w:rsidR="00E721B4">
        <w:rPr>
          <w:rFonts w:ascii="Arial" w:hAnsi="Arial" w:cs="Arial"/>
        </w:rPr>
        <w:t>.2</w:t>
      </w:r>
      <w:r w:rsidR="00A213CB">
        <w:rPr>
          <w:rFonts w:ascii="Arial" w:hAnsi="Arial" w:cs="Arial"/>
        </w:rPr>
        <w:t>1</w:t>
      </w:r>
      <w:r w:rsidR="00C86FE8">
        <w:rPr>
          <w:rFonts w:ascii="Arial" w:hAnsi="Arial" w:cs="Arial"/>
        </w:rPr>
        <w:tab/>
      </w:r>
      <w:r w:rsidR="00AB323C" w:rsidRPr="00AB323C">
        <w:rPr>
          <w:rFonts w:ascii="Arial" w:hAnsi="Arial" w:cs="Arial"/>
        </w:rPr>
        <w:t>The Council has been supported in these concerns at appeal where it has been demonstrated that increasing the number of occupants can lead to negative amenity impacts on local residents</w:t>
      </w:r>
      <w:r w:rsidR="00AB323C" w:rsidRPr="003D6885">
        <w:rPr>
          <w:rFonts w:ascii="Arial" w:hAnsi="Arial" w:cs="Arial"/>
        </w:rPr>
        <w:t xml:space="preserve">. </w:t>
      </w:r>
      <w:r w:rsidR="00E721B4" w:rsidRPr="003D6885">
        <w:rPr>
          <w:rFonts w:ascii="Arial" w:hAnsi="Arial" w:cs="Arial"/>
        </w:rPr>
        <w:t xml:space="preserve">(See Appendix </w:t>
      </w:r>
      <w:r w:rsidR="003D6885">
        <w:rPr>
          <w:rFonts w:ascii="Arial" w:hAnsi="Arial" w:cs="Arial"/>
        </w:rPr>
        <w:t>1</w:t>
      </w:r>
      <w:r w:rsidR="00E721B4" w:rsidRPr="003D6885">
        <w:rPr>
          <w:rFonts w:ascii="Arial" w:hAnsi="Arial" w:cs="Arial"/>
        </w:rPr>
        <w:t xml:space="preserve"> Relevant Appeal Decisions). </w:t>
      </w:r>
    </w:p>
    <w:p w14:paraId="20E6AA14" w14:textId="47CD58D5" w:rsidR="00073AAD" w:rsidRDefault="008D585A" w:rsidP="00B96317">
      <w:pPr>
        <w:ind w:left="720" w:hanging="720"/>
        <w:rPr>
          <w:rFonts w:ascii="Arial" w:hAnsi="Arial" w:cs="Arial"/>
          <w:b/>
          <w:sz w:val="28"/>
          <w:szCs w:val="28"/>
        </w:rPr>
      </w:pPr>
      <w:r>
        <w:rPr>
          <w:rFonts w:ascii="Arial" w:hAnsi="Arial" w:cs="Arial"/>
          <w:b/>
          <w:sz w:val="28"/>
          <w:szCs w:val="28"/>
        </w:rPr>
        <w:lastRenderedPageBreak/>
        <w:t>7</w:t>
      </w:r>
      <w:r w:rsidR="00073AAD" w:rsidRPr="00073AAD">
        <w:rPr>
          <w:rFonts w:ascii="Arial" w:hAnsi="Arial" w:cs="Arial"/>
          <w:b/>
          <w:sz w:val="28"/>
          <w:szCs w:val="28"/>
        </w:rPr>
        <w:t xml:space="preserve">. </w:t>
      </w:r>
      <w:r w:rsidR="00073AAD" w:rsidRPr="00073AAD">
        <w:rPr>
          <w:rFonts w:ascii="Arial" w:hAnsi="Arial" w:cs="Arial"/>
          <w:b/>
          <w:sz w:val="28"/>
          <w:szCs w:val="28"/>
        </w:rPr>
        <w:tab/>
        <w:t xml:space="preserve">Application of </w:t>
      </w:r>
      <w:r w:rsidR="000A77B6">
        <w:rPr>
          <w:rFonts w:ascii="Arial" w:hAnsi="Arial" w:cs="Arial"/>
          <w:b/>
          <w:sz w:val="28"/>
          <w:szCs w:val="28"/>
        </w:rPr>
        <w:t xml:space="preserve">proposed </w:t>
      </w:r>
      <w:r w:rsidR="00073AAD" w:rsidRPr="00073AAD">
        <w:rPr>
          <w:rFonts w:ascii="Arial" w:hAnsi="Arial" w:cs="Arial"/>
          <w:b/>
          <w:sz w:val="28"/>
          <w:szCs w:val="28"/>
        </w:rPr>
        <w:t>policy</w:t>
      </w:r>
      <w:r w:rsidR="000A77B6">
        <w:rPr>
          <w:rFonts w:ascii="Arial" w:hAnsi="Arial" w:cs="Arial"/>
          <w:b/>
          <w:sz w:val="28"/>
          <w:szCs w:val="28"/>
        </w:rPr>
        <w:t xml:space="preserve"> DM11</w:t>
      </w:r>
    </w:p>
    <w:p w14:paraId="4C1792DD" w14:textId="5520F73B" w:rsidR="0097111B" w:rsidRPr="0097111B" w:rsidRDefault="0097111B" w:rsidP="00B96317">
      <w:pPr>
        <w:ind w:left="720" w:hanging="720"/>
        <w:rPr>
          <w:rFonts w:ascii="Arial" w:hAnsi="Arial" w:cs="Arial"/>
          <w:u w:val="single"/>
        </w:rPr>
      </w:pPr>
      <w:r>
        <w:rPr>
          <w:rFonts w:ascii="Arial" w:hAnsi="Arial" w:cs="Arial"/>
          <w:b/>
          <w:sz w:val="28"/>
          <w:szCs w:val="28"/>
        </w:rPr>
        <w:tab/>
      </w:r>
      <w:r w:rsidRPr="0097111B">
        <w:rPr>
          <w:rFonts w:ascii="Arial" w:hAnsi="Arial" w:cs="Arial"/>
          <w:u w:val="single"/>
        </w:rPr>
        <w:t xml:space="preserve">Calculating the </w:t>
      </w:r>
      <w:r w:rsidR="00A272E6">
        <w:rPr>
          <w:rFonts w:ascii="Arial" w:hAnsi="Arial" w:cs="Arial"/>
          <w:u w:val="single"/>
        </w:rPr>
        <w:t>% of HMOs</w:t>
      </w:r>
    </w:p>
    <w:p w14:paraId="5BA019CA" w14:textId="138912F3" w:rsidR="00A466EC" w:rsidRDefault="00364A27" w:rsidP="006134E2">
      <w:pPr>
        <w:ind w:left="720" w:hanging="720"/>
        <w:rPr>
          <w:rFonts w:ascii="Arial" w:hAnsi="Arial" w:cs="Arial"/>
        </w:rPr>
      </w:pPr>
      <w:r>
        <w:rPr>
          <w:rFonts w:ascii="Arial" w:hAnsi="Arial" w:cs="Arial"/>
        </w:rPr>
        <w:t>8</w:t>
      </w:r>
      <w:r w:rsidR="008D585A">
        <w:rPr>
          <w:rFonts w:ascii="Arial" w:hAnsi="Arial" w:cs="Arial"/>
        </w:rPr>
        <w:t>.</w:t>
      </w:r>
      <w:r w:rsidR="00073AAD">
        <w:rPr>
          <w:rFonts w:ascii="Arial" w:hAnsi="Arial" w:cs="Arial"/>
        </w:rPr>
        <w:t>1</w:t>
      </w:r>
      <w:r w:rsidR="00073AAD">
        <w:rPr>
          <w:rFonts w:ascii="Arial" w:hAnsi="Arial" w:cs="Arial"/>
        </w:rPr>
        <w:tab/>
        <w:t xml:space="preserve">The calculation </w:t>
      </w:r>
      <w:r>
        <w:rPr>
          <w:rFonts w:ascii="Arial" w:hAnsi="Arial" w:cs="Arial"/>
        </w:rPr>
        <w:t>of the HMO</w:t>
      </w:r>
      <w:r w:rsidR="00073AAD">
        <w:rPr>
          <w:rFonts w:ascii="Arial" w:hAnsi="Arial" w:cs="Arial"/>
        </w:rPr>
        <w:t xml:space="preserve"> concentration will use the data </w:t>
      </w:r>
      <w:r w:rsidR="00A466EC">
        <w:rPr>
          <w:rFonts w:ascii="Arial" w:hAnsi="Arial" w:cs="Arial"/>
        </w:rPr>
        <w:t xml:space="preserve">sources </w:t>
      </w:r>
      <w:r w:rsidR="00073AAD">
        <w:rPr>
          <w:rFonts w:ascii="Arial" w:hAnsi="Arial" w:cs="Arial"/>
        </w:rPr>
        <w:t xml:space="preserve">identified in the </w:t>
      </w:r>
      <w:r w:rsidR="00A466EC">
        <w:rPr>
          <w:rFonts w:ascii="Arial" w:hAnsi="Arial" w:cs="Arial"/>
        </w:rPr>
        <w:t xml:space="preserve">supporting text of the </w:t>
      </w:r>
      <w:r w:rsidR="00073AAD">
        <w:rPr>
          <w:rFonts w:ascii="Arial" w:hAnsi="Arial" w:cs="Arial"/>
        </w:rPr>
        <w:t>policy</w:t>
      </w:r>
      <w:r w:rsidR="00A466EC">
        <w:rPr>
          <w:rFonts w:ascii="Arial" w:hAnsi="Arial" w:cs="Arial"/>
        </w:rPr>
        <w:t>, namely:</w:t>
      </w:r>
    </w:p>
    <w:p w14:paraId="0CB4F667" w14:textId="155D759F" w:rsidR="00A466EC" w:rsidRDefault="00A466EC" w:rsidP="00A466EC">
      <w:pPr>
        <w:pStyle w:val="ListParagraph"/>
        <w:numPr>
          <w:ilvl w:val="0"/>
          <w:numId w:val="24"/>
        </w:numPr>
        <w:spacing w:after="0"/>
        <w:ind w:left="1434" w:hanging="357"/>
        <w:rPr>
          <w:rFonts w:ascii="Arial" w:hAnsi="Arial" w:cs="Arial"/>
        </w:rPr>
      </w:pPr>
      <w:r w:rsidRPr="00A466EC">
        <w:rPr>
          <w:rFonts w:ascii="Arial" w:hAnsi="Arial" w:cs="Arial"/>
        </w:rPr>
        <w:t>Properties licensed as a HMO</w:t>
      </w:r>
      <w:r>
        <w:rPr>
          <w:rFonts w:ascii="Arial" w:hAnsi="Arial" w:cs="Arial"/>
        </w:rPr>
        <w:t>;</w:t>
      </w:r>
    </w:p>
    <w:p w14:paraId="2D6BA232" w14:textId="77777777" w:rsidR="00A466EC" w:rsidRDefault="00A466EC" w:rsidP="00A466EC">
      <w:pPr>
        <w:pStyle w:val="ListParagraph"/>
        <w:numPr>
          <w:ilvl w:val="0"/>
          <w:numId w:val="24"/>
        </w:numPr>
        <w:spacing w:after="0"/>
        <w:ind w:left="1434" w:hanging="357"/>
        <w:rPr>
          <w:rFonts w:ascii="Arial" w:hAnsi="Arial" w:cs="Arial"/>
        </w:rPr>
      </w:pPr>
      <w:r w:rsidRPr="00A466EC">
        <w:rPr>
          <w:rFonts w:ascii="Arial" w:hAnsi="Arial" w:cs="Arial"/>
        </w:rPr>
        <w:t>Properties with C4 or Sui Generis</w:t>
      </w:r>
      <w:r>
        <w:rPr>
          <w:rFonts w:ascii="Arial" w:hAnsi="Arial" w:cs="Arial"/>
        </w:rPr>
        <w:t xml:space="preserve"> </w:t>
      </w:r>
      <w:r w:rsidRPr="00A466EC">
        <w:rPr>
          <w:rFonts w:ascii="Arial" w:hAnsi="Arial" w:cs="Arial"/>
        </w:rPr>
        <w:t>HMO planning consent or issued</w:t>
      </w:r>
      <w:r>
        <w:rPr>
          <w:rFonts w:ascii="Arial" w:hAnsi="Arial" w:cs="Arial"/>
        </w:rPr>
        <w:t xml:space="preserve"> </w:t>
      </w:r>
      <w:r w:rsidRPr="00A466EC">
        <w:rPr>
          <w:rFonts w:ascii="Arial" w:hAnsi="Arial" w:cs="Arial"/>
        </w:rPr>
        <w:t>with a Certificate of Lawful</w:t>
      </w:r>
      <w:r>
        <w:rPr>
          <w:rFonts w:ascii="Arial" w:hAnsi="Arial" w:cs="Arial"/>
        </w:rPr>
        <w:t xml:space="preserve"> </w:t>
      </w:r>
      <w:r w:rsidRPr="00A466EC">
        <w:rPr>
          <w:rFonts w:ascii="Arial" w:hAnsi="Arial" w:cs="Arial"/>
        </w:rPr>
        <w:t>Development</w:t>
      </w:r>
    </w:p>
    <w:p w14:paraId="517E9272" w14:textId="737BB75E" w:rsidR="00A466EC" w:rsidRDefault="00A466EC" w:rsidP="00A466EC">
      <w:pPr>
        <w:pStyle w:val="ListParagraph"/>
        <w:numPr>
          <w:ilvl w:val="0"/>
          <w:numId w:val="24"/>
        </w:numPr>
        <w:spacing w:after="0"/>
        <w:ind w:left="1434" w:hanging="357"/>
        <w:rPr>
          <w:rFonts w:ascii="Arial" w:hAnsi="Arial" w:cs="Arial"/>
        </w:rPr>
      </w:pPr>
      <w:r w:rsidRPr="00A466EC">
        <w:rPr>
          <w:rFonts w:ascii="Arial" w:hAnsi="Arial" w:cs="Arial"/>
        </w:rPr>
        <w:t>Declared C4 HMOs recorded in</w:t>
      </w:r>
      <w:r>
        <w:rPr>
          <w:rFonts w:ascii="Arial" w:hAnsi="Arial" w:cs="Arial"/>
        </w:rPr>
        <w:t xml:space="preserve"> </w:t>
      </w:r>
      <w:r w:rsidRPr="00A466EC">
        <w:rPr>
          <w:rFonts w:ascii="Arial" w:hAnsi="Arial" w:cs="Arial"/>
        </w:rPr>
        <w:t>the 12-month notice period for</w:t>
      </w:r>
      <w:r>
        <w:rPr>
          <w:rFonts w:ascii="Arial" w:hAnsi="Arial" w:cs="Arial"/>
        </w:rPr>
        <w:t xml:space="preserve"> </w:t>
      </w:r>
      <w:r w:rsidRPr="00A466EC">
        <w:rPr>
          <w:rFonts w:ascii="Arial" w:hAnsi="Arial" w:cs="Arial"/>
        </w:rPr>
        <w:t>the city-wide Article 4 Direction</w:t>
      </w:r>
      <w:r>
        <w:rPr>
          <w:rFonts w:ascii="Arial" w:hAnsi="Arial" w:cs="Arial"/>
        </w:rPr>
        <w:t xml:space="preserve"> </w:t>
      </w:r>
    </w:p>
    <w:p w14:paraId="2AD2BCC2" w14:textId="04C0BDE3" w:rsidR="00A466EC" w:rsidRDefault="00A466EC" w:rsidP="00A466EC">
      <w:pPr>
        <w:pStyle w:val="ListParagraph"/>
        <w:numPr>
          <w:ilvl w:val="0"/>
          <w:numId w:val="24"/>
        </w:numPr>
        <w:spacing w:after="0"/>
        <w:ind w:left="1434" w:hanging="357"/>
        <w:rPr>
          <w:rFonts w:ascii="Arial" w:hAnsi="Arial" w:cs="Arial"/>
        </w:rPr>
      </w:pPr>
      <w:r w:rsidRPr="00A466EC">
        <w:rPr>
          <w:rFonts w:ascii="Arial" w:hAnsi="Arial" w:cs="Arial"/>
        </w:rPr>
        <w:t>Council tax records – student</w:t>
      </w:r>
      <w:r>
        <w:rPr>
          <w:rFonts w:ascii="Arial" w:hAnsi="Arial" w:cs="Arial"/>
        </w:rPr>
        <w:t xml:space="preserve"> </w:t>
      </w:r>
      <w:r w:rsidRPr="00A466EC">
        <w:rPr>
          <w:rFonts w:ascii="Arial" w:hAnsi="Arial" w:cs="Arial"/>
        </w:rPr>
        <w:t>exemptions for council tax</w:t>
      </w:r>
      <w:r>
        <w:rPr>
          <w:rFonts w:ascii="Arial" w:hAnsi="Arial" w:cs="Arial"/>
        </w:rPr>
        <w:t xml:space="preserve"> </w:t>
      </w:r>
      <w:r w:rsidRPr="00A466EC">
        <w:rPr>
          <w:rFonts w:ascii="Arial" w:hAnsi="Arial" w:cs="Arial"/>
        </w:rPr>
        <w:t>excluding purpose-built student</w:t>
      </w:r>
      <w:r>
        <w:rPr>
          <w:rFonts w:ascii="Arial" w:hAnsi="Arial" w:cs="Arial"/>
        </w:rPr>
        <w:t xml:space="preserve"> </w:t>
      </w:r>
      <w:r w:rsidRPr="00A466EC">
        <w:rPr>
          <w:rFonts w:ascii="Arial" w:hAnsi="Arial" w:cs="Arial"/>
        </w:rPr>
        <w:t>accommodation and privately</w:t>
      </w:r>
      <w:r>
        <w:rPr>
          <w:rFonts w:ascii="Arial" w:hAnsi="Arial" w:cs="Arial"/>
        </w:rPr>
        <w:t xml:space="preserve"> </w:t>
      </w:r>
      <w:r w:rsidRPr="00A466EC">
        <w:rPr>
          <w:rFonts w:ascii="Arial" w:hAnsi="Arial" w:cs="Arial"/>
        </w:rPr>
        <w:t>flats</w:t>
      </w:r>
    </w:p>
    <w:p w14:paraId="36CBD870" w14:textId="77777777" w:rsidR="00A466EC" w:rsidRPr="00A466EC" w:rsidRDefault="00A466EC" w:rsidP="00A466EC">
      <w:pPr>
        <w:pStyle w:val="ListParagraph"/>
        <w:spacing w:after="0"/>
        <w:ind w:left="1434"/>
        <w:rPr>
          <w:rFonts w:ascii="Arial" w:hAnsi="Arial" w:cs="Arial"/>
        </w:rPr>
      </w:pPr>
    </w:p>
    <w:p w14:paraId="7446E4D2" w14:textId="401847AE" w:rsidR="006134E2" w:rsidRPr="00C045A4" w:rsidRDefault="00073AAD" w:rsidP="00A466EC">
      <w:pPr>
        <w:ind w:left="720" w:hanging="720"/>
        <w:rPr>
          <w:rFonts w:ascii="Arial" w:hAnsi="Arial" w:cs="Arial"/>
        </w:rPr>
      </w:pPr>
      <w:r>
        <w:rPr>
          <w:rFonts w:ascii="Arial" w:hAnsi="Arial" w:cs="Arial"/>
        </w:rPr>
        <w:t xml:space="preserve"> </w:t>
      </w:r>
      <w:r w:rsidR="008D585A">
        <w:rPr>
          <w:rFonts w:ascii="Arial" w:hAnsi="Arial" w:cs="Arial"/>
        </w:rPr>
        <w:t>7</w:t>
      </w:r>
      <w:r w:rsidR="00A466EC">
        <w:rPr>
          <w:rFonts w:ascii="Arial" w:hAnsi="Arial" w:cs="Arial"/>
        </w:rPr>
        <w:t>.2</w:t>
      </w:r>
      <w:r w:rsidR="00A466EC">
        <w:rPr>
          <w:rFonts w:ascii="Arial" w:hAnsi="Arial" w:cs="Arial"/>
        </w:rPr>
        <w:tab/>
      </w:r>
      <w:r w:rsidR="006134E2">
        <w:rPr>
          <w:rFonts w:ascii="Arial" w:hAnsi="Arial" w:cs="Arial"/>
        </w:rPr>
        <w:t>It is recognised that t</w:t>
      </w:r>
      <w:r w:rsidR="006134E2" w:rsidRPr="002771B2">
        <w:rPr>
          <w:rFonts w:ascii="Arial" w:hAnsi="Arial" w:cs="Arial"/>
        </w:rPr>
        <w:t xml:space="preserve">he sources listed </w:t>
      </w:r>
      <w:r w:rsidR="00E42472">
        <w:rPr>
          <w:rFonts w:ascii="Arial" w:hAnsi="Arial" w:cs="Arial"/>
        </w:rPr>
        <w:t xml:space="preserve">above </w:t>
      </w:r>
      <w:r w:rsidR="006134E2" w:rsidRPr="002771B2">
        <w:rPr>
          <w:rFonts w:ascii="Arial" w:hAnsi="Arial" w:cs="Arial"/>
        </w:rPr>
        <w:t xml:space="preserve">are not a conclusive or exhaustive record of all HMOs </w:t>
      </w:r>
      <w:r w:rsidR="00364A27">
        <w:rPr>
          <w:rFonts w:ascii="Arial" w:hAnsi="Arial" w:cs="Arial"/>
        </w:rPr>
        <w:t>in an area</w:t>
      </w:r>
      <w:r w:rsidR="006134E2" w:rsidRPr="002771B2">
        <w:rPr>
          <w:rFonts w:ascii="Arial" w:hAnsi="Arial" w:cs="Arial"/>
        </w:rPr>
        <w:t xml:space="preserve">. There may be existing HMOs which are occupied but unknown to the </w:t>
      </w:r>
      <w:r w:rsidR="006134E2">
        <w:rPr>
          <w:rFonts w:ascii="Arial" w:hAnsi="Arial" w:cs="Arial"/>
        </w:rPr>
        <w:t>C</w:t>
      </w:r>
      <w:r w:rsidR="006134E2" w:rsidRPr="002771B2">
        <w:rPr>
          <w:rFonts w:ascii="Arial" w:hAnsi="Arial" w:cs="Arial"/>
        </w:rPr>
        <w:t>ouncil</w:t>
      </w:r>
      <w:r w:rsidR="00A466EC">
        <w:rPr>
          <w:rFonts w:ascii="Arial" w:hAnsi="Arial" w:cs="Arial"/>
        </w:rPr>
        <w:t xml:space="preserve">. However, unverified or anecdotal evidence </w:t>
      </w:r>
      <w:r w:rsidR="00E42472">
        <w:rPr>
          <w:rFonts w:ascii="Arial" w:hAnsi="Arial" w:cs="Arial"/>
        </w:rPr>
        <w:t xml:space="preserve">will not </w:t>
      </w:r>
      <w:r w:rsidR="00A466EC">
        <w:rPr>
          <w:rFonts w:ascii="Arial" w:hAnsi="Arial" w:cs="Arial"/>
        </w:rPr>
        <w:t xml:space="preserve">be accepted. </w:t>
      </w:r>
      <w:r w:rsidR="006134E2" w:rsidRPr="006134E2">
        <w:rPr>
          <w:rFonts w:ascii="Arial" w:hAnsi="Arial" w:cs="Arial"/>
        </w:rPr>
        <w:t>Further investigation of individual properties may be required by the planning officer to provide greater confidence in the estimate</w:t>
      </w:r>
      <w:r w:rsidR="00A466EC">
        <w:rPr>
          <w:rFonts w:ascii="Arial" w:hAnsi="Arial" w:cs="Arial"/>
        </w:rPr>
        <w:t xml:space="preserve">. </w:t>
      </w:r>
      <w:r w:rsidR="006134E2" w:rsidRPr="006134E2">
        <w:rPr>
          <w:rFonts w:ascii="Arial" w:hAnsi="Arial" w:cs="Arial"/>
        </w:rPr>
        <w:t>Where there is significant doubt as to whether a property is a HMO, it will not be counted towards the threshold.</w:t>
      </w:r>
      <w:r w:rsidR="001574F0">
        <w:rPr>
          <w:rFonts w:ascii="Arial" w:hAnsi="Arial" w:cs="Arial"/>
        </w:rPr>
        <w:t xml:space="preserve"> </w:t>
      </w:r>
      <w:r w:rsidR="001574F0" w:rsidRPr="001574F0">
        <w:rPr>
          <w:rFonts w:ascii="Arial" w:hAnsi="Arial" w:cs="Arial"/>
        </w:rPr>
        <w:t xml:space="preserve">HMOs may be revealed through consultation on planning applications for HMO </w:t>
      </w:r>
      <w:r w:rsidR="002620EC" w:rsidRPr="001574F0">
        <w:rPr>
          <w:rFonts w:ascii="Arial" w:hAnsi="Arial" w:cs="Arial"/>
        </w:rPr>
        <w:t>development and</w:t>
      </w:r>
      <w:r w:rsidR="001574F0" w:rsidRPr="001574F0">
        <w:rPr>
          <w:rFonts w:ascii="Arial" w:hAnsi="Arial" w:cs="Arial"/>
        </w:rPr>
        <w:t xml:space="preserve"> will be added to the council’s records provided their use can be verified.</w:t>
      </w:r>
    </w:p>
    <w:p w14:paraId="6D4C2A22" w14:textId="74EA7E46" w:rsidR="004D57F0" w:rsidRDefault="008D585A" w:rsidP="00A76306">
      <w:pPr>
        <w:ind w:left="720" w:hanging="720"/>
        <w:rPr>
          <w:rFonts w:ascii="Arial" w:hAnsi="Arial" w:cs="Arial"/>
        </w:rPr>
      </w:pPr>
      <w:r>
        <w:rPr>
          <w:rFonts w:ascii="Arial" w:hAnsi="Arial" w:cs="Arial"/>
        </w:rPr>
        <w:t>7</w:t>
      </w:r>
      <w:r w:rsidR="00A466EC">
        <w:rPr>
          <w:rFonts w:ascii="Arial" w:hAnsi="Arial" w:cs="Arial"/>
        </w:rPr>
        <w:t>.3</w:t>
      </w:r>
      <w:r w:rsidR="002620EC">
        <w:rPr>
          <w:rFonts w:ascii="Arial" w:hAnsi="Arial" w:cs="Arial"/>
        </w:rPr>
        <w:tab/>
      </w:r>
      <w:r w:rsidR="000A77B6">
        <w:rPr>
          <w:rFonts w:ascii="Arial" w:hAnsi="Arial" w:cs="Arial"/>
        </w:rPr>
        <w:t>In assessing planning applications for new HMOs, a 100 metre circle radius will be drawn from the address point (middle of the property). The percentage calculation will count residential properties</w:t>
      </w:r>
      <w:r w:rsidR="000A77B6">
        <w:rPr>
          <w:rStyle w:val="FootnoteReference"/>
          <w:rFonts w:ascii="Arial" w:hAnsi="Arial" w:cs="Arial"/>
        </w:rPr>
        <w:footnoteReference w:id="6"/>
      </w:r>
      <w:r w:rsidR="000A77B6">
        <w:rPr>
          <w:rFonts w:ascii="Arial" w:hAnsi="Arial" w:cs="Arial"/>
        </w:rPr>
        <w:t xml:space="preserve"> whose address point falls within the circle.</w:t>
      </w:r>
      <w:r w:rsidR="00C31E88">
        <w:rPr>
          <w:rFonts w:ascii="Arial" w:hAnsi="Arial" w:cs="Arial"/>
        </w:rPr>
        <w:t xml:space="preserve"> </w:t>
      </w:r>
      <w:r w:rsidR="000A77B6">
        <w:rPr>
          <w:rFonts w:ascii="Arial" w:hAnsi="Arial" w:cs="Arial"/>
        </w:rPr>
        <w:t>D</w:t>
      </w:r>
      <w:r w:rsidR="000A77B6" w:rsidRPr="000A77B6">
        <w:rPr>
          <w:rFonts w:ascii="Arial" w:hAnsi="Arial" w:cs="Arial"/>
        </w:rPr>
        <w:t>welling house</w:t>
      </w:r>
      <w:r w:rsidR="000A77B6">
        <w:rPr>
          <w:rFonts w:ascii="Arial" w:hAnsi="Arial" w:cs="Arial"/>
        </w:rPr>
        <w:t xml:space="preserve">s </w:t>
      </w:r>
      <w:r w:rsidR="000A77B6" w:rsidRPr="000A77B6">
        <w:rPr>
          <w:rFonts w:ascii="Arial" w:hAnsi="Arial" w:cs="Arial"/>
        </w:rPr>
        <w:t xml:space="preserve">and </w:t>
      </w:r>
      <w:r w:rsidR="00C31E88" w:rsidRPr="000A77B6">
        <w:rPr>
          <w:rFonts w:ascii="Arial" w:hAnsi="Arial" w:cs="Arial"/>
        </w:rPr>
        <w:t>HMO</w:t>
      </w:r>
      <w:r w:rsidR="00C31E88">
        <w:rPr>
          <w:rFonts w:ascii="Arial" w:hAnsi="Arial" w:cs="Arial"/>
        </w:rPr>
        <w:t>s</w:t>
      </w:r>
      <w:r w:rsidR="00C31E88" w:rsidRPr="000A77B6">
        <w:rPr>
          <w:rFonts w:ascii="Arial" w:hAnsi="Arial" w:cs="Arial"/>
        </w:rPr>
        <w:t xml:space="preserve"> </w:t>
      </w:r>
      <w:r w:rsidR="000A77B6" w:rsidRPr="000A77B6">
        <w:rPr>
          <w:rFonts w:ascii="Arial" w:hAnsi="Arial" w:cs="Arial"/>
        </w:rPr>
        <w:t>that are located within</w:t>
      </w:r>
      <w:r w:rsidR="000A77B6">
        <w:rPr>
          <w:rFonts w:ascii="Arial" w:hAnsi="Arial" w:cs="Arial"/>
        </w:rPr>
        <w:t xml:space="preserve"> </w:t>
      </w:r>
      <w:r w:rsidR="000A77B6" w:rsidRPr="000A77B6">
        <w:rPr>
          <w:rFonts w:ascii="Arial" w:hAnsi="Arial" w:cs="Arial"/>
        </w:rPr>
        <w:t>blocks of flats or subdivided</w:t>
      </w:r>
      <w:r w:rsidR="000A77B6">
        <w:rPr>
          <w:rFonts w:ascii="Arial" w:hAnsi="Arial" w:cs="Arial"/>
        </w:rPr>
        <w:t xml:space="preserve"> </w:t>
      </w:r>
      <w:r w:rsidR="000A77B6" w:rsidRPr="000A77B6">
        <w:rPr>
          <w:rFonts w:ascii="Arial" w:hAnsi="Arial" w:cs="Arial"/>
        </w:rPr>
        <w:t>properties are counted as one</w:t>
      </w:r>
      <w:r w:rsidR="000A77B6">
        <w:rPr>
          <w:rFonts w:ascii="Arial" w:hAnsi="Arial" w:cs="Arial"/>
        </w:rPr>
        <w:t xml:space="preserve"> </w:t>
      </w:r>
      <w:r w:rsidR="000A77B6" w:rsidRPr="000A77B6">
        <w:rPr>
          <w:rFonts w:ascii="Arial" w:hAnsi="Arial" w:cs="Arial"/>
        </w:rPr>
        <w:t>property. Residential institutions,</w:t>
      </w:r>
      <w:r w:rsidR="000A77B6">
        <w:rPr>
          <w:rFonts w:ascii="Arial" w:hAnsi="Arial" w:cs="Arial"/>
        </w:rPr>
        <w:t xml:space="preserve"> </w:t>
      </w:r>
      <w:r w:rsidR="000A77B6" w:rsidRPr="000A77B6">
        <w:rPr>
          <w:rFonts w:ascii="Arial" w:hAnsi="Arial" w:cs="Arial"/>
        </w:rPr>
        <w:t>care homes, hostels and purpose</w:t>
      </w:r>
      <w:r w:rsidR="000A77B6">
        <w:rPr>
          <w:rFonts w:ascii="Arial" w:hAnsi="Arial" w:cs="Arial"/>
        </w:rPr>
        <w:t xml:space="preserve"> </w:t>
      </w:r>
      <w:r w:rsidR="000A77B6" w:rsidRPr="000A77B6">
        <w:rPr>
          <w:rFonts w:ascii="Arial" w:hAnsi="Arial" w:cs="Arial"/>
        </w:rPr>
        <w:t>built student accommodation and</w:t>
      </w:r>
      <w:r w:rsidR="000A77B6">
        <w:rPr>
          <w:rFonts w:ascii="Arial" w:hAnsi="Arial" w:cs="Arial"/>
        </w:rPr>
        <w:t xml:space="preserve"> </w:t>
      </w:r>
      <w:r w:rsidR="000A77B6" w:rsidRPr="000A77B6">
        <w:rPr>
          <w:rFonts w:ascii="Arial" w:hAnsi="Arial" w:cs="Arial"/>
        </w:rPr>
        <w:t>other specialist housing are also</w:t>
      </w:r>
      <w:r w:rsidR="000A77B6">
        <w:rPr>
          <w:rFonts w:ascii="Arial" w:hAnsi="Arial" w:cs="Arial"/>
        </w:rPr>
        <w:t xml:space="preserve"> </w:t>
      </w:r>
      <w:r w:rsidR="000A77B6" w:rsidRPr="000A77B6">
        <w:rPr>
          <w:rFonts w:ascii="Arial" w:hAnsi="Arial" w:cs="Arial"/>
        </w:rPr>
        <w:t>counted as one property per block.</w:t>
      </w:r>
      <w:r w:rsidR="000A77B6">
        <w:rPr>
          <w:rFonts w:ascii="Arial" w:hAnsi="Arial" w:cs="Arial"/>
        </w:rPr>
        <w:t xml:space="preserve"> </w:t>
      </w:r>
      <w:r w:rsidR="000A77B6" w:rsidRPr="000A77B6">
        <w:rPr>
          <w:rFonts w:ascii="Arial" w:hAnsi="Arial" w:cs="Arial"/>
        </w:rPr>
        <w:t>This will ensure that calculations</w:t>
      </w:r>
      <w:r w:rsidR="000A77B6">
        <w:rPr>
          <w:rFonts w:ascii="Arial" w:hAnsi="Arial" w:cs="Arial"/>
        </w:rPr>
        <w:t xml:space="preserve"> </w:t>
      </w:r>
      <w:r w:rsidR="000A77B6" w:rsidRPr="000A77B6">
        <w:rPr>
          <w:rFonts w:ascii="Arial" w:hAnsi="Arial" w:cs="Arial"/>
        </w:rPr>
        <w:t>of HMO concentration are not</w:t>
      </w:r>
      <w:r w:rsidR="000A77B6">
        <w:rPr>
          <w:rFonts w:ascii="Arial" w:hAnsi="Arial" w:cs="Arial"/>
        </w:rPr>
        <w:t xml:space="preserve"> </w:t>
      </w:r>
      <w:r w:rsidR="000A77B6" w:rsidRPr="000A77B6">
        <w:rPr>
          <w:rFonts w:ascii="Arial" w:hAnsi="Arial" w:cs="Arial"/>
        </w:rPr>
        <w:t>skewed.</w:t>
      </w:r>
    </w:p>
    <w:p w14:paraId="5151CDAD" w14:textId="5D21E6CD" w:rsidR="009F750C" w:rsidRDefault="008D585A" w:rsidP="00E42472">
      <w:pPr>
        <w:ind w:left="720" w:hanging="720"/>
        <w:rPr>
          <w:rFonts w:ascii="Arial" w:hAnsi="Arial" w:cs="Arial"/>
        </w:rPr>
      </w:pPr>
      <w:r>
        <w:rPr>
          <w:rFonts w:ascii="Arial" w:hAnsi="Arial" w:cs="Arial"/>
        </w:rPr>
        <w:t>7</w:t>
      </w:r>
      <w:r w:rsidR="00A466EC">
        <w:rPr>
          <w:rFonts w:ascii="Arial" w:hAnsi="Arial" w:cs="Arial"/>
        </w:rPr>
        <w:t>.4</w:t>
      </w:r>
      <w:r w:rsidR="002620EC">
        <w:rPr>
          <w:rFonts w:ascii="Arial" w:hAnsi="Arial" w:cs="Arial"/>
        </w:rPr>
        <w:tab/>
      </w:r>
      <w:r w:rsidR="00A466EC">
        <w:rPr>
          <w:rFonts w:ascii="Arial" w:hAnsi="Arial" w:cs="Arial"/>
        </w:rPr>
        <w:t xml:space="preserve">A </w:t>
      </w:r>
      <w:r w:rsidR="0084080C" w:rsidRPr="0084080C">
        <w:rPr>
          <w:rFonts w:ascii="Arial" w:hAnsi="Arial" w:cs="Arial"/>
        </w:rPr>
        <w:t xml:space="preserve">HMO </w:t>
      </w:r>
      <w:r w:rsidR="00A466EC">
        <w:rPr>
          <w:rFonts w:ascii="Arial" w:hAnsi="Arial" w:cs="Arial"/>
        </w:rPr>
        <w:t>application</w:t>
      </w:r>
      <w:r w:rsidR="0084080C" w:rsidRPr="0084080C">
        <w:rPr>
          <w:rFonts w:ascii="Arial" w:hAnsi="Arial" w:cs="Arial"/>
        </w:rPr>
        <w:t xml:space="preserve"> that would lead to </w:t>
      </w:r>
      <w:r w:rsidR="00A466EC">
        <w:rPr>
          <w:rFonts w:ascii="Arial" w:hAnsi="Arial" w:cs="Arial"/>
        </w:rPr>
        <w:t>over</w:t>
      </w:r>
      <w:r w:rsidR="0084080C" w:rsidRPr="0084080C">
        <w:rPr>
          <w:rFonts w:ascii="Arial" w:hAnsi="Arial" w:cs="Arial"/>
        </w:rPr>
        <w:t xml:space="preserve"> 10% </w:t>
      </w:r>
      <w:r w:rsidR="00A466EC">
        <w:rPr>
          <w:rFonts w:ascii="Arial" w:hAnsi="Arial" w:cs="Arial"/>
        </w:rPr>
        <w:t xml:space="preserve">of residential properties </w:t>
      </w:r>
      <w:r w:rsidR="00F67E88">
        <w:rPr>
          <w:rFonts w:ascii="Arial" w:hAnsi="Arial" w:cs="Arial"/>
        </w:rPr>
        <w:t xml:space="preserve">within a 100 radius of the application site being </w:t>
      </w:r>
      <w:r w:rsidR="00E42472">
        <w:rPr>
          <w:rFonts w:ascii="Arial" w:hAnsi="Arial" w:cs="Arial"/>
        </w:rPr>
        <w:t xml:space="preserve">in </w:t>
      </w:r>
      <w:r w:rsidR="00F67E88">
        <w:rPr>
          <w:rFonts w:ascii="Arial" w:hAnsi="Arial" w:cs="Arial"/>
        </w:rPr>
        <w:t>HMO</w:t>
      </w:r>
      <w:r w:rsidR="00E42472">
        <w:rPr>
          <w:rFonts w:ascii="Arial" w:hAnsi="Arial" w:cs="Arial"/>
        </w:rPr>
        <w:t xml:space="preserve"> use will therefore not be permitted</w:t>
      </w:r>
      <w:r w:rsidR="00F67E88">
        <w:rPr>
          <w:rFonts w:ascii="Arial" w:hAnsi="Arial" w:cs="Arial"/>
        </w:rPr>
        <w:t xml:space="preserve">. </w:t>
      </w:r>
    </w:p>
    <w:p w14:paraId="6A84FD14" w14:textId="3ED8A989" w:rsidR="00A213CB" w:rsidRDefault="00A213CB" w:rsidP="00E42472">
      <w:pPr>
        <w:ind w:left="720" w:hanging="720"/>
        <w:rPr>
          <w:rFonts w:ascii="Arial" w:hAnsi="Arial" w:cs="Arial"/>
        </w:rPr>
      </w:pPr>
    </w:p>
    <w:p w14:paraId="60729E00" w14:textId="28245F89" w:rsidR="00A213CB" w:rsidRDefault="00A213CB" w:rsidP="00E42472">
      <w:pPr>
        <w:ind w:left="720" w:hanging="720"/>
        <w:rPr>
          <w:rFonts w:ascii="Arial" w:hAnsi="Arial" w:cs="Arial"/>
        </w:rPr>
      </w:pPr>
    </w:p>
    <w:p w14:paraId="1671D613" w14:textId="282E5F6F" w:rsidR="00A213CB" w:rsidRDefault="00A213CB" w:rsidP="00E42472">
      <w:pPr>
        <w:ind w:left="720" w:hanging="720"/>
        <w:rPr>
          <w:rFonts w:ascii="Arial" w:hAnsi="Arial" w:cs="Arial"/>
        </w:rPr>
      </w:pPr>
    </w:p>
    <w:p w14:paraId="160FF893" w14:textId="7DBFCB4F" w:rsidR="00A213CB" w:rsidRDefault="00A213CB" w:rsidP="00E42472">
      <w:pPr>
        <w:ind w:left="720" w:hanging="720"/>
        <w:rPr>
          <w:rFonts w:ascii="Arial" w:hAnsi="Arial" w:cs="Arial"/>
        </w:rPr>
      </w:pPr>
    </w:p>
    <w:p w14:paraId="41E78079" w14:textId="2D397103" w:rsidR="00A213CB" w:rsidRDefault="00A213CB" w:rsidP="00E42472">
      <w:pPr>
        <w:ind w:left="720" w:hanging="720"/>
        <w:rPr>
          <w:rFonts w:ascii="Arial" w:hAnsi="Arial" w:cs="Arial"/>
        </w:rPr>
      </w:pPr>
    </w:p>
    <w:p w14:paraId="0176F28A" w14:textId="4B435280" w:rsidR="00A213CB" w:rsidRDefault="00A213CB" w:rsidP="00E71ED3">
      <w:pPr>
        <w:rPr>
          <w:rFonts w:ascii="Arial" w:hAnsi="Arial" w:cs="Arial"/>
        </w:rPr>
      </w:pPr>
    </w:p>
    <w:p w14:paraId="70C0E572" w14:textId="33F6B6D3" w:rsidR="00A213CB" w:rsidRDefault="00D1745E" w:rsidP="00E42472">
      <w:pPr>
        <w:ind w:left="720" w:hanging="720"/>
        <w:rPr>
          <w:rFonts w:ascii="Arial" w:hAnsi="Arial" w:cs="Arial"/>
        </w:rPr>
      </w:pPr>
      <w:r>
        <w:rPr>
          <w:rFonts w:ascii="Arial" w:hAnsi="Arial" w:cs="Arial"/>
        </w:rPr>
        <w:lastRenderedPageBreak/>
        <w:tab/>
        <w:t xml:space="preserve">Figure </w:t>
      </w:r>
      <w:r w:rsidR="008D585A">
        <w:rPr>
          <w:rFonts w:ascii="Arial" w:hAnsi="Arial" w:cs="Arial"/>
        </w:rPr>
        <w:t>3</w:t>
      </w:r>
      <w:r>
        <w:rPr>
          <w:rFonts w:ascii="Arial" w:hAnsi="Arial" w:cs="Arial"/>
        </w:rPr>
        <w:t xml:space="preserve">: Example of </w:t>
      </w:r>
      <w:r w:rsidR="00E71ED3">
        <w:rPr>
          <w:rFonts w:ascii="Arial" w:hAnsi="Arial" w:cs="Arial"/>
        </w:rPr>
        <w:t>mapping of 100m radius</w:t>
      </w:r>
      <w:r w:rsidR="00A272E6">
        <w:rPr>
          <w:rFonts w:ascii="Arial" w:hAnsi="Arial" w:cs="Arial"/>
        </w:rPr>
        <w:t xml:space="preserve"> </w:t>
      </w:r>
    </w:p>
    <w:p w14:paraId="36065D63" w14:textId="3ACCD060" w:rsidR="00A213CB" w:rsidRDefault="00E71ED3" w:rsidP="00A272E6">
      <w:pPr>
        <w:ind w:left="720" w:hanging="720"/>
        <w:rPr>
          <w:rFonts w:ascii="Arial" w:hAnsi="Arial" w:cs="Arial"/>
        </w:rPr>
      </w:pPr>
      <w:r w:rsidRPr="00E71ED3">
        <w:rPr>
          <w:rFonts w:ascii="Arial" w:hAnsi="Arial" w:cs="Arial"/>
          <w:noProof/>
          <w:lang w:eastAsia="en-GB"/>
        </w:rPr>
        <w:drawing>
          <wp:inline distT="0" distB="0" distL="0" distR="0" wp14:anchorId="083B47AB" wp14:editId="5080AB9E">
            <wp:extent cx="6142597" cy="363070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5995" cy="3632714"/>
                    </a:xfrm>
                    <a:prstGeom prst="rect">
                      <a:avLst/>
                    </a:prstGeom>
                    <a:noFill/>
                    <a:ln>
                      <a:noFill/>
                    </a:ln>
                  </pic:spPr>
                </pic:pic>
              </a:graphicData>
            </a:graphic>
          </wp:inline>
        </w:drawing>
      </w:r>
    </w:p>
    <w:p w14:paraId="6D847A95" w14:textId="77777777" w:rsidR="00E71ED3" w:rsidRDefault="00E71ED3" w:rsidP="00E42472">
      <w:pPr>
        <w:ind w:left="720" w:hanging="720"/>
        <w:rPr>
          <w:rFonts w:ascii="Arial" w:hAnsi="Arial" w:cs="Arial"/>
        </w:rPr>
      </w:pPr>
    </w:p>
    <w:p w14:paraId="7086AAEB" w14:textId="77777777" w:rsidR="0097111B" w:rsidRPr="0097111B" w:rsidRDefault="0097111B" w:rsidP="0084080C">
      <w:pPr>
        <w:ind w:left="720" w:hanging="720"/>
        <w:rPr>
          <w:rFonts w:ascii="Arial" w:hAnsi="Arial" w:cs="Arial"/>
          <w:u w:val="single"/>
        </w:rPr>
      </w:pPr>
      <w:r>
        <w:rPr>
          <w:rFonts w:ascii="Arial" w:hAnsi="Arial" w:cs="Arial"/>
        </w:rPr>
        <w:tab/>
      </w:r>
      <w:r>
        <w:rPr>
          <w:rFonts w:ascii="Arial" w:hAnsi="Arial" w:cs="Arial"/>
          <w:u w:val="single"/>
        </w:rPr>
        <w:t>Sandwiching and continuous frontage</w:t>
      </w:r>
    </w:p>
    <w:p w14:paraId="70E6EC83" w14:textId="74334B82" w:rsidR="00E42472" w:rsidRDefault="008D585A" w:rsidP="006E4F3F">
      <w:pPr>
        <w:ind w:left="720" w:hanging="720"/>
        <w:rPr>
          <w:rFonts w:ascii="Arial" w:hAnsi="Arial" w:cs="Arial"/>
        </w:rPr>
      </w:pPr>
      <w:r>
        <w:rPr>
          <w:rFonts w:ascii="Arial" w:hAnsi="Arial" w:cs="Arial"/>
        </w:rPr>
        <w:t>7</w:t>
      </w:r>
      <w:r w:rsidR="00E42472">
        <w:rPr>
          <w:rFonts w:ascii="Arial" w:hAnsi="Arial" w:cs="Arial"/>
        </w:rPr>
        <w:t>.5</w:t>
      </w:r>
      <w:r w:rsidR="002620EC">
        <w:rPr>
          <w:rFonts w:ascii="Arial" w:hAnsi="Arial" w:cs="Arial"/>
        </w:rPr>
        <w:tab/>
      </w:r>
      <w:r w:rsidR="006E4F3F">
        <w:rPr>
          <w:rFonts w:ascii="Arial" w:hAnsi="Arial" w:cs="Arial"/>
        </w:rPr>
        <w:t xml:space="preserve">HMOs will </w:t>
      </w:r>
      <w:r w:rsidR="006D260F" w:rsidRPr="006D260F">
        <w:rPr>
          <w:rFonts w:ascii="Arial" w:hAnsi="Arial" w:cs="Arial"/>
        </w:rPr>
        <w:t xml:space="preserve">not be </w:t>
      </w:r>
      <w:r w:rsidR="006E4F3F">
        <w:rPr>
          <w:rFonts w:ascii="Arial" w:hAnsi="Arial" w:cs="Arial"/>
        </w:rPr>
        <w:t>permitted</w:t>
      </w:r>
      <w:r w:rsidR="006D260F" w:rsidRPr="006D260F">
        <w:rPr>
          <w:rFonts w:ascii="Arial" w:hAnsi="Arial" w:cs="Arial"/>
        </w:rPr>
        <w:t xml:space="preserve"> </w:t>
      </w:r>
      <w:r w:rsidR="00F80428">
        <w:rPr>
          <w:rFonts w:ascii="Arial" w:hAnsi="Arial" w:cs="Arial"/>
        </w:rPr>
        <w:t>if they</w:t>
      </w:r>
      <w:r w:rsidR="00F80428" w:rsidRPr="006D260F">
        <w:rPr>
          <w:rFonts w:ascii="Arial" w:hAnsi="Arial" w:cs="Arial"/>
        </w:rPr>
        <w:t xml:space="preserve"> </w:t>
      </w:r>
      <w:r w:rsidR="006D260F" w:rsidRPr="006D260F">
        <w:rPr>
          <w:rFonts w:ascii="Arial" w:hAnsi="Arial" w:cs="Arial"/>
        </w:rPr>
        <w:t>would result in a</w:t>
      </w:r>
      <w:r w:rsidR="006E4F3F">
        <w:rPr>
          <w:rFonts w:ascii="Arial" w:hAnsi="Arial" w:cs="Arial"/>
        </w:rPr>
        <w:t xml:space="preserve"> </w:t>
      </w:r>
      <w:r w:rsidR="006D260F" w:rsidRPr="006D260F">
        <w:rPr>
          <w:rFonts w:ascii="Arial" w:hAnsi="Arial" w:cs="Arial"/>
        </w:rPr>
        <w:t>dwelling</w:t>
      </w:r>
      <w:r w:rsidR="006E4F3F">
        <w:rPr>
          <w:rFonts w:ascii="Arial" w:hAnsi="Arial" w:cs="Arial"/>
        </w:rPr>
        <w:t>house</w:t>
      </w:r>
      <w:r w:rsidR="006D260F" w:rsidRPr="006D260F">
        <w:rPr>
          <w:rFonts w:ascii="Arial" w:hAnsi="Arial" w:cs="Arial"/>
        </w:rPr>
        <w:t xml:space="preserve"> being sandwiched </w:t>
      </w:r>
      <w:r w:rsidR="006E4F3F" w:rsidRPr="006E4F3F">
        <w:rPr>
          <w:rFonts w:ascii="Arial" w:hAnsi="Arial" w:cs="Arial"/>
        </w:rPr>
        <w:t>by any adjoining HMOs or non</w:t>
      </w:r>
      <w:r w:rsidR="006E4F3F">
        <w:rPr>
          <w:rFonts w:ascii="Arial" w:hAnsi="Arial" w:cs="Arial"/>
        </w:rPr>
        <w:t>-</w:t>
      </w:r>
      <w:r w:rsidR="006E4F3F" w:rsidRPr="006E4F3F">
        <w:rPr>
          <w:rFonts w:ascii="Arial" w:hAnsi="Arial" w:cs="Arial"/>
        </w:rPr>
        <w:t>family</w:t>
      </w:r>
      <w:r w:rsidR="006E4F3F">
        <w:rPr>
          <w:rFonts w:ascii="Arial" w:hAnsi="Arial" w:cs="Arial"/>
        </w:rPr>
        <w:t xml:space="preserve"> </w:t>
      </w:r>
      <w:r w:rsidR="006E4F3F" w:rsidRPr="006E4F3F">
        <w:rPr>
          <w:rFonts w:ascii="Arial" w:hAnsi="Arial" w:cs="Arial"/>
        </w:rPr>
        <w:t>residential uses on both</w:t>
      </w:r>
      <w:r w:rsidR="006E4F3F">
        <w:rPr>
          <w:rFonts w:ascii="Arial" w:hAnsi="Arial" w:cs="Arial"/>
        </w:rPr>
        <w:t xml:space="preserve"> </w:t>
      </w:r>
      <w:r w:rsidR="006E4F3F" w:rsidRPr="006E4F3F">
        <w:rPr>
          <w:rFonts w:ascii="Arial" w:hAnsi="Arial" w:cs="Arial"/>
        </w:rPr>
        <w:t xml:space="preserve">sides. </w:t>
      </w:r>
      <w:r w:rsidR="006D260F" w:rsidRPr="006D260F">
        <w:rPr>
          <w:rFonts w:ascii="Arial" w:hAnsi="Arial" w:cs="Arial"/>
        </w:rPr>
        <w:t>This would not apply where the properties are separated by an intersecting road or where properties have a back to back relationship in different streets.</w:t>
      </w:r>
      <w:r w:rsidR="00E42472">
        <w:rPr>
          <w:rFonts w:ascii="Arial" w:hAnsi="Arial" w:cs="Arial"/>
        </w:rPr>
        <w:t xml:space="preserve"> </w:t>
      </w:r>
    </w:p>
    <w:p w14:paraId="04068FD9" w14:textId="618E06DB" w:rsidR="00630CED" w:rsidRDefault="008D585A" w:rsidP="00A213CB">
      <w:pPr>
        <w:ind w:left="720" w:hanging="720"/>
        <w:rPr>
          <w:rFonts w:ascii="Arial" w:hAnsi="Arial" w:cs="Arial"/>
        </w:rPr>
      </w:pPr>
      <w:r>
        <w:rPr>
          <w:rFonts w:ascii="Arial" w:hAnsi="Arial" w:cs="Arial"/>
        </w:rPr>
        <w:t>7</w:t>
      </w:r>
      <w:r w:rsidR="00E42472">
        <w:rPr>
          <w:rFonts w:ascii="Arial" w:hAnsi="Arial" w:cs="Arial"/>
        </w:rPr>
        <w:t>.6</w:t>
      </w:r>
      <w:r w:rsidR="00E42472">
        <w:rPr>
          <w:rFonts w:ascii="Arial" w:hAnsi="Arial" w:cs="Arial"/>
        </w:rPr>
        <w:tab/>
      </w:r>
      <w:r w:rsidR="006E4F3F">
        <w:rPr>
          <w:rFonts w:ascii="Arial" w:hAnsi="Arial" w:cs="Arial"/>
        </w:rPr>
        <w:t>HMOs will not be permitted</w:t>
      </w:r>
      <w:r w:rsidR="00E42472" w:rsidRPr="00E42472">
        <w:rPr>
          <w:rFonts w:ascii="Arial" w:hAnsi="Arial" w:cs="Arial"/>
        </w:rPr>
        <w:t xml:space="preserve"> where it would result in a</w:t>
      </w:r>
      <w:r w:rsidR="00E42472">
        <w:rPr>
          <w:rFonts w:ascii="Arial" w:hAnsi="Arial" w:cs="Arial"/>
        </w:rPr>
        <w:t xml:space="preserve"> </w:t>
      </w:r>
      <w:r w:rsidR="00E42472" w:rsidRPr="00E42472">
        <w:rPr>
          <w:rFonts w:ascii="Arial" w:hAnsi="Arial" w:cs="Arial"/>
        </w:rPr>
        <w:t>continuous frontage of 3 or more</w:t>
      </w:r>
      <w:r w:rsidR="00E42472">
        <w:rPr>
          <w:rFonts w:ascii="Arial" w:hAnsi="Arial" w:cs="Arial"/>
        </w:rPr>
        <w:t xml:space="preserve"> </w:t>
      </w:r>
      <w:r w:rsidR="00E42472" w:rsidRPr="00E42472">
        <w:rPr>
          <w:rFonts w:ascii="Arial" w:hAnsi="Arial" w:cs="Arial"/>
        </w:rPr>
        <w:t>HMOs or non-family residential</w:t>
      </w:r>
      <w:r w:rsidR="00E42472">
        <w:rPr>
          <w:rFonts w:ascii="Arial" w:hAnsi="Arial" w:cs="Arial"/>
        </w:rPr>
        <w:t xml:space="preserve"> </w:t>
      </w:r>
      <w:r w:rsidR="00E42472" w:rsidRPr="00E42472">
        <w:rPr>
          <w:rFonts w:ascii="Arial" w:hAnsi="Arial" w:cs="Arial"/>
        </w:rPr>
        <w:t xml:space="preserve">uses. </w:t>
      </w:r>
      <w:r w:rsidR="00F5493E">
        <w:rPr>
          <w:rFonts w:ascii="Arial" w:hAnsi="Arial" w:cs="Arial"/>
        </w:rPr>
        <w:t>The supporting text to Policy DM11 explains that i</w:t>
      </w:r>
      <w:r w:rsidR="00E42472" w:rsidRPr="00E42472">
        <w:rPr>
          <w:rFonts w:ascii="Arial" w:hAnsi="Arial" w:cs="Arial"/>
        </w:rPr>
        <w:t>n situations where properties</w:t>
      </w:r>
      <w:r w:rsidR="00E42472">
        <w:rPr>
          <w:rFonts w:ascii="Arial" w:hAnsi="Arial" w:cs="Arial"/>
        </w:rPr>
        <w:t xml:space="preserve"> </w:t>
      </w:r>
      <w:r w:rsidR="00E42472" w:rsidRPr="00E42472">
        <w:rPr>
          <w:rFonts w:ascii="Arial" w:hAnsi="Arial" w:cs="Arial"/>
        </w:rPr>
        <w:t>are not traditional houses situated</w:t>
      </w:r>
      <w:r w:rsidR="00E42472">
        <w:rPr>
          <w:rFonts w:ascii="Arial" w:hAnsi="Arial" w:cs="Arial"/>
        </w:rPr>
        <w:t xml:space="preserve"> </w:t>
      </w:r>
      <w:r w:rsidR="00E42472" w:rsidRPr="00E42472">
        <w:rPr>
          <w:rFonts w:ascii="Arial" w:hAnsi="Arial" w:cs="Arial"/>
        </w:rPr>
        <w:t>along a street frontage, the policy</w:t>
      </w:r>
      <w:r w:rsidR="00E42472">
        <w:rPr>
          <w:rFonts w:ascii="Arial" w:hAnsi="Arial" w:cs="Arial"/>
        </w:rPr>
        <w:t xml:space="preserve"> </w:t>
      </w:r>
      <w:r w:rsidR="00E42472" w:rsidRPr="00E42472">
        <w:rPr>
          <w:rFonts w:ascii="Arial" w:hAnsi="Arial" w:cs="Arial"/>
        </w:rPr>
        <w:t>can be applied flexibly depending</w:t>
      </w:r>
      <w:r w:rsidR="00E42472">
        <w:rPr>
          <w:rFonts w:ascii="Arial" w:hAnsi="Arial" w:cs="Arial"/>
        </w:rPr>
        <w:t xml:space="preserve"> </w:t>
      </w:r>
      <w:r w:rsidR="00E42472" w:rsidRPr="00E42472">
        <w:rPr>
          <w:rFonts w:ascii="Arial" w:hAnsi="Arial" w:cs="Arial"/>
        </w:rPr>
        <w:t>on the individual circumstances of</w:t>
      </w:r>
      <w:r w:rsidR="00E42472">
        <w:rPr>
          <w:rFonts w:ascii="Arial" w:hAnsi="Arial" w:cs="Arial"/>
        </w:rPr>
        <w:t xml:space="preserve"> </w:t>
      </w:r>
      <w:r w:rsidR="00E42472" w:rsidRPr="00E42472">
        <w:rPr>
          <w:rFonts w:ascii="Arial" w:hAnsi="Arial" w:cs="Arial"/>
        </w:rPr>
        <w:t>the proposal.</w:t>
      </w:r>
    </w:p>
    <w:p w14:paraId="0F48DAAC" w14:textId="78F9BBFE" w:rsidR="00A272E6" w:rsidRDefault="00A272E6" w:rsidP="00A213CB">
      <w:pPr>
        <w:ind w:left="720" w:hanging="720"/>
        <w:rPr>
          <w:rFonts w:ascii="Arial" w:hAnsi="Arial" w:cs="Arial"/>
        </w:rPr>
      </w:pPr>
    </w:p>
    <w:p w14:paraId="1FADF25E" w14:textId="6F37B39F" w:rsidR="00A272E6" w:rsidRDefault="00A272E6" w:rsidP="00A213CB">
      <w:pPr>
        <w:ind w:left="720" w:hanging="720"/>
        <w:rPr>
          <w:rFonts w:ascii="Arial" w:hAnsi="Arial" w:cs="Arial"/>
        </w:rPr>
      </w:pPr>
    </w:p>
    <w:p w14:paraId="46F2D2CC" w14:textId="6C8DB5A5" w:rsidR="00A272E6" w:rsidRDefault="00A272E6" w:rsidP="00A213CB">
      <w:pPr>
        <w:ind w:left="720" w:hanging="720"/>
        <w:rPr>
          <w:rFonts w:ascii="Arial" w:hAnsi="Arial" w:cs="Arial"/>
        </w:rPr>
      </w:pPr>
    </w:p>
    <w:p w14:paraId="137E7D78" w14:textId="76A02840" w:rsidR="00A272E6" w:rsidRDefault="00A272E6" w:rsidP="00A213CB">
      <w:pPr>
        <w:ind w:left="720" w:hanging="720"/>
        <w:rPr>
          <w:rFonts w:ascii="Arial" w:hAnsi="Arial" w:cs="Arial"/>
        </w:rPr>
      </w:pPr>
    </w:p>
    <w:p w14:paraId="79352046" w14:textId="0624158B" w:rsidR="00A272E6" w:rsidRDefault="00A272E6" w:rsidP="00A213CB">
      <w:pPr>
        <w:ind w:left="720" w:hanging="720"/>
        <w:rPr>
          <w:rFonts w:ascii="Arial" w:hAnsi="Arial" w:cs="Arial"/>
        </w:rPr>
      </w:pPr>
    </w:p>
    <w:p w14:paraId="315B2F91" w14:textId="123C9EC0" w:rsidR="00A272E6" w:rsidRDefault="00A272E6" w:rsidP="00A213CB">
      <w:pPr>
        <w:ind w:left="720" w:hanging="720"/>
        <w:rPr>
          <w:rFonts w:ascii="Arial" w:hAnsi="Arial" w:cs="Arial"/>
        </w:rPr>
      </w:pPr>
    </w:p>
    <w:p w14:paraId="3AA2F3C2" w14:textId="77777777" w:rsidR="00A272E6" w:rsidRDefault="00A272E6" w:rsidP="00A213CB">
      <w:pPr>
        <w:ind w:left="720" w:hanging="720"/>
        <w:rPr>
          <w:rFonts w:ascii="Arial" w:hAnsi="Arial" w:cs="Arial"/>
        </w:rPr>
      </w:pPr>
    </w:p>
    <w:p w14:paraId="2C5C3475" w14:textId="1B75A467" w:rsidR="00A213CB" w:rsidRDefault="00D1745E" w:rsidP="00D1745E">
      <w:pPr>
        <w:rPr>
          <w:rFonts w:ascii="Arial" w:hAnsi="Arial" w:cs="Arial"/>
        </w:rPr>
      </w:pPr>
      <w:r>
        <w:rPr>
          <w:rFonts w:ascii="Arial" w:hAnsi="Arial" w:cs="Arial"/>
        </w:rPr>
        <w:lastRenderedPageBreak/>
        <w:t xml:space="preserve">Figure </w:t>
      </w:r>
      <w:r w:rsidR="008D585A">
        <w:rPr>
          <w:rFonts w:ascii="Arial" w:hAnsi="Arial" w:cs="Arial"/>
        </w:rPr>
        <w:t>4</w:t>
      </w:r>
      <w:r>
        <w:rPr>
          <w:rFonts w:ascii="Arial" w:hAnsi="Arial" w:cs="Arial"/>
        </w:rPr>
        <w:t>: Examples of sandwiching and continuous frontage</w:t>
      </w:r>
    </w:p>
    <w:p w14:paraId="0B30C895" w14:textId="2B94A302" w:rsidR="007C235B" w:rsidRDefault="00FA3CA2" w:rsidP="00D1745E">
      <w:pPr>
        <w:rPr>
          <w:rFonts w:ascii="Arial" w:hAnsi="Arial" w:cs="Arial"/>
        </w:rPr>
      </w:pPr>
      <w:r>
        <w:rPr>
          <w:rFonts w:eastAsia="Times New Roman"/>
          <w:noProof/>
        </w:rPr>
        <w:drawing>
          <wp:inline distT="0" distB="0" distL="0" distR="0" wp14:anchorId="1474BFA7" wp14:editId="59E176CC">
            <wp:extent cx="6286500" cy="32595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b="26692"/>
                    <a:stretch/>
                  </pic:blipFill>
                  <pic:spPr bwMode="auto">
                    <a:xfrm>
                      <a:off x="0" y="0"/>
                      <a:ext cx="6291059" cy="3261927"/>
                    </a:xfrm>
                    <a:prstGeom prst="rect">
                      <a:avLst/>
                    </a:prstGeom>
                    <a:noFill/>
                    <a:ln>
                      <a:noFill/>
                    </a:ln>
                    <a:extLst>
                      <a:ext uri="{53640926-AAD7-44D8-BBD7-CCE9431645EC}">
                        <a14:shadowObscured xmlns:a14="http://schemas.microsoft.com/office/drawing/2010/main"/>
                      </a:ext>
                    </a:extLst>
                  </pic:spPr>
                </pic:pic>
              </a:graphicData>
            </a:graphic>
          </wp:inline>
        </w:drawing>
      </w:r>
    </w:p>
    <w:p w14:paraId="2A72AFE7" w14:textId="42A64BDD" w:rsidR="00A213CB" w:rsidRDefault="00A213CB" w:rsidP="00A213CB">
      <w:pPr>
        <w:ind w:left="720" w:hanging="720"/>
        <w:rPr>
          <w:rFonts w:ascii="Arial" w:hAnsi="Arial" w:cs="Arial"/>
        </w:rPr>
      </w:pPr>
    </w:p>
    <w:p w14:paraId="54477F51" w14:textId="7DB4124E" w:rsidR="00D1745E" w:rsidRDefault="00FA3CA2" w:rsidP="00A213CB">
      <w:pPr>
        <w:ind w:left="720" w:hanging="720"/>
        <w:rPr>
          <w:rFonts w:ascii="Arial" w:hAnsi="Arial" w:cs="Arial"/>
        </w:rPr>
      </w:pPr>
      <w:r>
        <w:rPr>
          <w:rFonts w:eastAsia="Times New Roman"/>
          <w:noProof/>
        </w:rPr>
        <w:drawing>
          <wp:inline distT="0" distB="0" distL="0" distR="0" wp14:anchorId="178AC297" wp14:editId="54B01371">
            <wp:extent cx="6273800" cy="35866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b="19110"/>
                    <a:stretch/>
                  </pic:blipFill>
                  <pic:spPr bwMode="auto">
                    <a:xfrm>
                      <a:off x="0" y="0"/>
                      <a:ext cx="6281987" cy="3591297"/>
                    </a:xfrm>
                    <a:prstGeom prst="rect">
                      <a:avLst/>
                    </a:prstGeom>
                    <a:noFill/>
                    <a:ln>
                      <a:noFill/>
                    </a:ln>
                    <a:extLst>
                      <a:ext uri="{53640926-AAD7-44D8-BBD7-CCE9431645EC}">
                        <a14:shadowObscured xmlns:a14="http://schemas.microsoft.com/office/drawing/2010/main"/>
                      </a:ext>
                    </a:extLst>
                  </pic:spPr>
                </pic:pic>
              </a:graphicData>
            </a:graphic>
          </wp:inline>
        </w:drawing>
      </w:r>
    </w:p>
    <w:p w14:paraId="0AC2A652" w14:textId="77777777" w:rsidR="00967BCD" w:rsidRDefault="00967BCD" w:rsidP="00E71ED3">
      <w:pPr>
        <w:spacing w:after="0"/>
        <w:rPr>
          <w:rFonts w:ascii="Arial" w:hAnsi="Arial" w:cs="Arial"/>
          <w:b/>
          <w:sz w:val="28"/>
          <w:szCs w:val="28"/>
        </w:rPr>
      </w:pPr>
    </w:p>
    <w:p w14:paraId="2C2F2072" w14:textId="77777777" w:rsidR="00967BCD" w:rsidRDefault="00967BCD" w:rsidP="00E71ED3">
      <w:pPr>
        <w:spacing w:after="0"/>
        <w:rPr>
          <w:rFonts w:ascii="Arial" w:hAnsi="Arial" w:cs="Arial"/>
          <w:b/>
          <w:sz w:val="28"/>
          <w:szCs w:val="28"/>
        </w:rPr>
      </w:pPr>
    </w:p>
    <w:p w14:paraId="3F13E4B0" w14:textId="77777777" w:rsidR="00967BCD" w:rsidRDefault="00967BCD" w:rsidP="00E71ED3">
      <w:pPr>
        <w:spacing w:after="0"/>
        <w:rPr>
          <w:rFonts w:ascii="Arial" w:hAnsi="Arial" w:cs="Arial"/>
          <w:b/>
          <w:sz w:val="28"/>
          <w:szCs w:val="28"/>
        </w:rPr>
      </w:pPr>
    </w:p>
    <w:p w14:paraId="1A4E79F0" w14:textId="77777777" w:rsidR="00967BCD" w:rsidRDefault="00967BCD" w:rsidP="00E71ED3">
      <w:pPr>
        <w:spacing w:after="0"/>
        <w:rPr>
          <w:rFonts w:ascii="Arial" w:hAnsi="Arial" w:cs="Arial"/>
          <w:b/>
          <w:sz w:val="28"/>
          <w:szCs w:val="28"/>
        </w:rPr>
      </w:pPr>
    </w:p>
    <w:p w14:paraId="73C5EC28" w14:textId="7938FCFD" w:rsidR="005D499B" w:rsidRDefault="008D585A" w:rsidP="00E71ED3">
      <w:pPr>
        <w:spacing w:after="0"/>
        <w:rPr>
          <w:rFonts w:ascii="Arial" w:hAnsi="Arial" w:cs="Arial"/>
          <w:b/>
          <w:sz w:val="28"/>
          <w:szCs w:val="28"/>
        </w:rPr>
      </w:pPr>
      <w:r>
        <w:rPr>
          <w:rFonts w:ascii="Arial" w:hAnsi="Arial" w:cs="Arial"/>
          <w:b/>
          <w:sz w:val="28"/>
          <w:szCs w:val="28"/>
        </w:rPr>
        <w:lastRenderedPageBreak/>
        <w:t>8</w:t>
      </w:r>
      <w:r w:rsidR="005D499B">
        <w:rPr>
          <w:rFonts w:ascii="Arial" w:hAnsi="Arial" w:cs="Arial"/>
          <w:b/>
          <w:sz w:val="28"/>
          <w:szCs w:val="28"/>
        </w:rPr>
        <w:t>.</w:t>
      </w:r>
      <w:r w:rsidR="005D499B">
        <w:rPr>
          <w:rFonts w:ascii="Arial" w:hAnsi="Arial" w:cs="Arial"/>
          <w:b/>
          <w:sz w:val="28"/>
          <w:szCs w:val="28"/>
        </w:rPr>
        <w:tab/>
        <w:t>Conclusions</w:t>
      </w:r>
    </w:p>
    <w:p w14:paraId="60E5A62D" w14:textId="77777777" w:rsidR="00A213CB" w:rsidRDefault="00A213CB" w:rsidP="00A213CB">
      <w:pPr>
        <w:spacing w:after="0"/>
        <w:ind w:left="720" w:hanging="720"/>
        <w:rPr>
          <w:rFonts w:ascii="Arial" w:hAnsi="Arial" w:cs="Arial"/>
          <w:b/>
          <w:sz w:val="28"/>
          <w:szCs w:val="28"/>
        </w:rPr>
      </w:pPr>
    </w:p>
    <w:p w14:paraId="3DE9737A" w14:textId="6BF83710" w:rsidR="00223128" w:rsidRDefault="008D585A" w:rsidP="00223128">
      <w:pPr>
        <w:ind w:left="720" w:hanging="720"/>
        <w:rPr>
          <w:rFonts w:ascii="Arial" w:hAnsi="Arial" w:cs="Arial"/>
        </w:rPr>
      </w:pPr>
      <w:r>
        <w:rPr>
          <w:rFonts w:ascii="Arial" w:hAnsi="Arial" w:cs="Arial"/>
        </w:rPr>
        <w:t>8.</w:t>
      </w:r>
      <w:r w:rsidR="005D499B">
        <w:rPr>
          <w:rFonts w:ascii="Arial" w:hAnsi="Arial" w:cs="Arial"/>
        </w:rPr>
        <w:t>1</w:t>
      </w:r>
      <w:r w:rsidR="005D499B">
        <w:rPr>
          <w:rFonts w:ascii="Arial" w:hAnsi="Arial" w:cs="Arial"/>
        </w:rPr>
        <w:tab/>
      </w:r>
      <w:r w:rsidR="00493D89">
        <w:rPr>
          <w:rFonts w:ascii="Arial" w:hAnsi="Arial" w:cs="Arial"/>
        </w:rPr>
        <w:t>HMOs are an important element of the city’s housing stock</w:t>
      </w:r>
      <w:r w:rsidR="00A213CB">
        <w:rPr>
          <w:rFonts w:ascii="Arial" w:hAnsi="Arial" w:cs="Arial"/>
        </w:rPr>
        <w:t xml:space="preserve">, </w:t>
      </w:r>
      <w:r w:rsidR="00A213CB" w:rsidRPr="00A213CB">
        <w:rPr>
          <w:rFonts w:ascii="Arial" w:hAnsi="Arial" w:cs="Arial"/>
        </w:rPr>
        <w:t>providing</w:t>
      </w:r>
      <w:r w:rsidR="00A213CB">
        <w:rPr>
          <w:rFonts w:ascii="Arial" w:hAnsi="Arial" w:cs="Arial"/>
        </w:rPr>
        <w:t xml:space="preserve"> </w:t>
      </w:r>
      <w:r w:rsidR="00A213CB" w:rsidRPr="00A213CB">
        <w:rPr>
          <w:rFonts w:ascii="Arial" w:hAnsi="Arial" w:cs="Arial"/>
        </w:rPr>
        <w:t>homes and contributing to people’s housing choice.</w:t>
      </w:r>
      <w:r w:rsidR="00493D89">
        <w:rPr>
          <w:rFonts w:ascii="Arial" w:hAnsi="Arial" w:cs="Arial"/>
        </w:rPr>
        <w:t xml:space="preserve"> </w:t>
      </w:r>
      <w:r w:rsidR="00A213CB">
        <w:rPr>
          <w:rFonts w:ascii="Arial" w:hAnsi="Arial" w:cs="Arial"/>
        </w:rPr>
        <w:t xml:space="preserve">They provide </w:t>
      </w:r>
      <w:r w:rsidR="00A213CB" w:rsidRPr="00A213CB">
        <w:rPr>
          <w:rFonts w:ascii="Arial" w:hAnsi="Arial" w:cs="Arial"/>
        </w:rPr>
        <w:t xml:space="preserve">affordable and flexible </w:t>
      </w:r>
      <w:r w:rsidR="00A213CB">
        <w:rPr>
          <w:rFonts w:ascii="Arial" w:hAnsi="Arial" w:cs="Arial"/>
        </w:rPr>
        <w:t xml:space="preserve">accommodation; often popular with </w:t>
      </w:r>
      <w:r w:rsidR="00A213CB" w:rsidRPr="00A213CB">
        <w:rPr>
          <w:rFonts w:ascii="Arial" w:hAnsi="Arial" w:cs="Arial"/>
        </w:rPr>
        <w:t>younger people and other households that are not</w:t>
      </w:r>
      <w:r w:rsidR="00A213CB">
        <w:rPr>
          <w:rFonts w:ascii="Arial" w:hAnsi="Arial" w:cs="Arial"/>
        </w:rPr>
        <w:t xml:space="preserve"> </w:t>
      </w:r>
      <w:r w:rsidR="00A213CB" w:rsidRPr="00A213CB">
        <w:rPr>
          <w:rFonts w:ascii="Arial" w:hAnsi="Arial" w:cs="Arial"/>
        </w:rPr>
        <w:t xml:space="preserve">living as families. </w:t>
      </w:r>
      <w:r w:rsidR="00223128" w:rsidRPr="00223128">
        <w:rPr>
          <w:rFonts w:ascii="Arial" w:hAnsi="Arial" w:cs="Arial"/>
        </w:rPr>
        <w:t xml:space="preserve">Higher numbers of HMOs in recent years reflect changes in the </w:t>
      </w:r>
      <w:r w:rsidR="00223128">
        <w:rPr>
          <w:rFonts w:ascii="Arial" w:hAnsi="Arial" w:cs="Arial"/>
        </w:rPr>
        <w:t>local housing market</w:t>
      </w:r>
      <w:r w:rsidR="00223128" w:rsidRPr="00223128">
        <w:rPr>
          <w:rFonts w:ascii="Arial" w:hAnsi="Arial" w:cs="Arial"/>
        </w:rPr>
        <w:t>. Increasing</w:t>
      </w:r>
      <w:r w:rsidR="00223128">
        <w:rPr>
          <w:rFonts w:ascii="Arial" w:hAnsi="Arial" w:cs="Arial"/>
        </w:rPr>
        <w:t xml:space="preserve"> </w:t>
      </w:r>
      <w:r w:rsidR="00223128" w:rsidRPr="00223128">
        <w:rPr>
          <w:rFonts w:ascii="Arial" w:hAnsi="Arial" w:cs="Arial"/>
        </w:rPr>
        <w:t>numbers of individuals are unable to buy a home or rent a</w:t>
      </w:r>
      <w:r w:rsidR="00223128">
        <w:rPr>
          <w:rFonts w:ascii="Arial" w:hAnsi="Arial" w:cs="Arial"/>
        </w:rPr>
        <w:t xml:space="preserve"> self-contained</w:t>
      </w:r>
      <w:r w:rsidR="00223128" w:rsidRPr="00223128">
        <w:rPr>
          <w:rFonts w:ascii="Arial" w:hAnsi="Arial" w:cs="Arial"/>
        </w:rPr>
        <w:t xml:space="preserve"> fla</w:t>
      </w:r>
      <w:r w:rsidR="00223128">
        <w:rPr>
          <w:rFonts w:ascii="Arial" w:hAnsi="Arial" w:cs="Arial"/>
        </w:rPr>
        <w:t>t</w:t>
      </w:r>
      <w:r w:rsidR="00223128" w:rsidRPr="00223128">
        <w:rPr>
          <w:rFonts w:ascii="Arial" w:hAnsi="Arial" w:cs="Arial"/>
        </w:rPr>
        <w:t>.</w:t>
      </w:r>
    </w:p>
    <w:p w14:paraId="1B0BCEA5" w14:textId="47E14B31" w:rsidR="00223128" w:rsidRDefault="008D585A" w:rsidP="00223128">
      <w:pPr>
        <w:ind w:left="720" w:hanging="720"/>
        <w:rPr>
          <w:rFonts w:ascii="Arial" w:hAnsi="Arial" w:cs="Arial"/>
        </w:rPr>
      </w:pPr>
      <w:r>
        <w:rPr>
          <w:rFonts w:ascii="Arial" w:hAnsi="Arial" w:cs="Arial"/>
        </w:rPr>
        <w:t>8</w:t>
      </w:r>
      <w:r w:rsidR="00223128">
        <w:rPr>
          <w:rFonts w:ascii="Arial" w:hAnsi="Arial" w:cs="Arial"/>
        </w:rPr>
        <w:t>.2</w:t>
      </w:r>
      <w:r w:rsidR="00223128">
        <w:rPr>
          <w:rFonts w:ascii="Arial" w:hAnsi="Arial" w:cs="Arial"/>
        </w:rPr>
        <w:tab/>
      </w:r>
      <w:r w:rsidR="00A213CB">
        <w:rPr>
          <w:rFonts w:ascii="Arial" w:hAnsi="Arial" w:cs="Arial"/>
        </w:rPr>
        <w:t>It</w:t>
      </w:r>
      <w:r w:rsidR="00493D89">
        <w:rPr>
          <w:rFonts w:ascii="Arial" w:hAnsi="Arial" w:cs="Arial"/>
        </w:rPr>
        <w:t xml:space="preserve"> is not the aim of the policy to reduce their overall numbers </w:t>
      </w:r>
      <w:r w:rsidR="00223128">
        <w:rPr>
          <w:rFonts w:ascii="Arial" w:hAnsi="Arial" w:cs="Arial"/>
        </w:rPr>
        <w:t xml:space="preserve">or to stop further HMO development </w:t>
      </w:r>
      <w:r w:rsidR="00493D89">
        <w:rPr>
          <w:rFonts w:ascii="Arial" w:hAnsi="Arial" w:cs="Arial"/>
        </w:rPr>
        <w:t>but</w:t>
      </w:r>
      <w:r w:rsidR="00223128">
        <w:rPr>
          <w:rFonts w:ascii="Arial" w:hAnsi="Arial" w:cs="Arial"/>
        </w:rPr>
        <w:t xml:space="preserve"> to ensure that harmful concentrations do not arise and that a high standard of accommodation is created, given </w:t>
      </w:r>
      <w:r w:rsidR="00223128" w:rsidRPr="009F1292">
        <w:rPr>
          <w:rFonts w:ascii="Arial" w:hAnsi="Arial" w:cs="Arial"/>
        </w:rPr>
        <w:t xml:space="preserve">the important role </w:t>
      </w:r>
      <w:r w:rsidR="00223128">
        <w:rPr>
          <w:rFonts w:ascii="Arial" w:hAnsi="Arial" w:cs="Arial"/>
        </w:rPr>
        <w:t xml:space="preserve">HMOs </w:t>
      </w:r>
      <w:r w:rsidR="00223128" w:rsidRPr="009F1292">
        <w:rPr>
          <w:rFonts w:ascii="Arial" w:hAnsi="Arial" w:cs="Arial"/>
        </w:rPr>
        <w:t>play as part of the city’s housing</w:t>
      </w:r>
      <w:r w:rsidR="00223128">
        <w:rPr>
          <w:rFonts w:ascii="Arial" w:hAnsi="Arial" w:cs="Arial"/>
        </w:rPr>
        <w:t xml:space="preserve"> </w:t>
      </w:r>
      <w:r w:rsidR="00223128" w:rsidRPr="009F1292">
        <w:rPr>
          <w:rFonts w:ascii="Arial" w:hAnsi="Arial" w:cs="Arial"/>
        </w:rPr>
        <w:t>offer</w:t>
      </w:r>
      <w:r w:rsidR="00223128">
        <w:rPr>
          <w:rFonts w:ascii="Arial" w:hAnsi="Arial" w:cs="Arial"/>
        </w:rPr>
        <w:t>.</w:t>
      </w:r>
    </w:p>
    <w:p w14:paraId="5921159A" w14:textId="2C654272" w:rsidR="009870D7" w:rsidRDefault="008D585A" w:rsidP="0097146F">
      <w:pPr>
        <w:ind w:left="720" w:hanging="720"/>
        <w:rPr>
          <w:rFonts w:ascii="Arial" w:hAnsi="Arial" w:cs="Arial"/>
        </w:rPr>
      </w:pPr>
      <w:r>
        <w:rPr>
          <w:rFonts w:ascii="Arial" w:hAnsi="Arial" w:cs="Arial"/>
        </w:rPr>
        <w:t>8</w:t>
      </w:r>
      <w:r w:rsidR="00223128">
        <w:rPr>
          <w:rFonts w:ascii="Arial" w:hAnsi="Arial" w:cs="Arial"/>
        </w:rPr>
        <w:t>.3</w:t>
      </w:r>
      <w:r w:rsidR="00223128">
        <w:rPr>
          <w:rFonts w:ascii="Arial" w:hAnsi="Arial" w:cs="Arial"/>
        </w:rPr>
        <w:tab/>
        <w:t xml:space="preserve">The evidence shows that high concentrations of HMOs in the city are </w:t>
      </w:r>
      <w:r w:rsidR="00272823">
        <w:rPr>
          <w:rFonts w:ascii="Arial" w:hAnsi="Arial" w:cs="Arial"/>
        </w:rPr>
        <w:t xml:space="preserve">already </w:t>
      </w:r>
      <w:r w:rsidR="0097146F">
        <w:rPr>
          <w:rFonts w:ascii="Arial" w:hAnsi="Arial" w:cs="Arial"/>
        </w:rPr>
        <w:t xml:space="preserve">having </w:t>
      </w:r>
      <w:r w:rsidR="004205CD">
        <w:rPr>
          <w:rFonts w:ascii="Arial" w:hAnsi="Arial" w:cs="Arial"/>
        </w:rPr>
        <w:t xml:space="preserve">an adverse </w:t>
      </w:r>
      <w:r w:rsidR="0097146F">
        <w:rPr>
          <w:rFonts w:ascii="Arial" w:hAnsi="Arial" w:cs="Arial"/>
        </w:rPr>
        <w:t>impact on the character and amenity of local areas and is spreading to further areas</w:t>
      </w:r>
      <w:r w:rsidR="00223128">
        <w:rPr>
          <w:rFonts w:ascii="Arial" w:hAnsi="Arial" w:cs="Arial"/>
        </w:rPr>
        <w:t xml:space="preserve">. </w:t>
      </w:r>
      <w:r w:rsidR="0097146F">
        <w:rPr>
          <w:rFonts w:ascii="Arial" w:hAnsi="Arial" w:cs="Arial"/>
        </w:rPr>
        <w:t xml:space="preserve">The NPPF encourages </w:t>
      </w:r>
      <w:r w:rsidR="009870D7">
        <w:rPr>
          <w:rFonts w:ascii="Arial" w:hAnsi="Arial" w:cs="Arial"/>
        </w:rPr>
        <w:t xml:space="preserve">local planning authorities to help maintain mixed and balanced communities. </w:t>
      </w:r>
      <w:r w:rsidR="0097146F" w:rsidRPr="009870D7">
        <w:rPr>
          <w:rFonts w:ascii="Arial" w:hAnsi="Arial" w:cs="Arial"/>
        </w:rPr>
        <w:t>Over-concentrations of HMOs can cause imbalance</w:t>
      </w:r>
      <w:r w:rsidR="0097146F">
        <w:rPr>
          <w:rFonts w:ascii="Arial" w:hAnsi="Arial" w:cs="Arial"/>
        </w:rPr>
        <w:t xml:space="preserve">, </w:t>
      </w:r>
      <w:r w:rsidR="009870D7" w:rsidRPr="009870D7">
        <w:rPr>
          <w:rFonts w:ascii="Arial" w:hAnsi="Arial" w:cs="Arial"/>
        </w:rPr>
        <w:t>lead</w:t>
      </w:r>
      <w:r w:rsidR="00470481">
        <w:rPr>
          <w:rFonts w:ascii="Arial" w:hAnsi="Arial" w:cs="Arial"/>
        </w:rPr>
        <w:t>ing</w:t>
      </w:r>
      <w:r w:rsidR="009870D7" w:rsidRPr="009870D7">
        <w:rPr>
          <w:rFonts w:ascii="Arial" w:hAnsi="Arial" w:cs="Arial"/>
        </w:rPr>
        <w:t xml:space="preserve"> to </w:t>
      </w:r>
      <w:r w:rsidR="00470481">
        <w:rPr>
          <w:rFonts w:ascii="Arial" w:hAnsi="Arial" w:cs="Arial"/>
        </w:rPr>
        <w:t xml:space="preserve">the </w:t>
      </w:r>
      <w:r w:rsidR="009870D7" w:rsidRPr="009870D7">
        <w:rPr>
          <w:rFonts w:ascii="Arial" w:hAnsi="Arial" w:cs="Arial"/>
        </w:rPr>
        <w:t xml:space="preserve">problems </w:t>
      </w:r>
      <w:r w:rsidR="00470481">
        <w:rPr>
          <w:rFonts w:ascii="Arial" w:hAnsi="Arial" w:cs="Arial"/>
        </w:rPr>
        <w:t xml:space="preserve">identified in section </w:t>
      </w:r>
      <w:r w:rsidR="008F74F1">
        <w:rPr>
          <w:rFonts w:ascii="Arial" w:hAnsi="Arial" w:cs="Arial"/>
        </w:rPr>
        <w:t>5</w:t>
      </w:r>
      <w:r w:rsidR="00470481">
        <w:rPr>
          <w:rFonts w:ascii="Arial" w:hAnsi="Arial" w:cs="Arial"/>
        </w:rPr>
        <w:t>.</w:t>
      </w:r>
    </w:p>
    <w:p w14:paraId="45452335" w14:textId="43B2DCF7" w:rsidR="004205CD" w:rsidRDefault="008D585A" w:rsidP="00BF0297">
      <w:pPr>
        <w:spacing w:after="0"/>
        <w:ind w:left="720" w:hanging="720"/>
        <w:rPr>
          <w:rFonts w:ascii="Arial" w:hAnsi="Arial" w:cs="Arial"/>
        </w:rPr>
      </w:pPr>
      <w:r>
        <w:rPr>
          <w:rFonts w:ascii="Arial" w:hAnsi="Arial" w:cs="Arial"/>
        </w:rPr>
        <w:t>8</w:t>
      </w:r>
      <w:r w:rsidR="00470481">
        <w:rPr>
          <w:rFonts w:ascii="Arial" w:hAnsi="Arial" w:cs="Arial"/>
        </w:rPr>
        <w:t>.4</w:t>
      </w:r>
      <w:r w:rsidR="002620EC">
        <w:rPr>
          <w:rFonts w:ascii="Arial" w:hAnsi="Arial" w:cs="Arial"/>
        </w:rPr>
        <w:tab/>
      </w:r>
      <w:r w:rsidR="00F34BF3" w:rsidRPr="00F34BF3">
        <w:rPr>
          <w:rFonts w:ascii="Arial" w:hAnsi="Arial" w:cs="Arial"/>
        </w:rPr>
        <w:t xml:space="preserve">In light of </w:t>
      </w:r>
      <w:r w:rsidR="00470481">
        <w:rPr>
          <w:rFonts w:ascii="Arial" w:hAnsi="Arial" w:cs="Arial"/>
        </w:rPr>
        <w:t xml:space="preserve">these </w:t>
      </w:r>
      <w:r w:rsidR="00F34BF3" w:rsidRPr="00F34BF3">
        <w:rPr>
          <w:rFonts w:ascii="Arial" w:hAnsi="Arial" w:cs="Arial"/>
        </w:rPr>
        <w:t>concerns</w:t>
      </w:r>
      <w:r w:rsidR="00470481">
        <w:rPr>
          <w:rFonts w:ascii="Arial" w:hAnsi="Arial" w:cs="Arial"/>
        </w:rPr>
        <w:t xml:space="preserve">, the Council considers that policy </w:t>
      </w:r>
      <w:r w:rsidR="00470481" w:rsidRPr="00470481">
        <w:rPr>
          <w:rFonts w:ascii="Arial" w:hAnsi="Arial" w:cs="Arial"/>
        </w:rPr>
        <w:t xml:space="preserve">DM11 </w:t>
      </w:r>
      <w:r w:rsidR="00470481">
        <w:rPr>
          <w:rFonts w:ascii="Arial" w:hAnsi="Arial" w:cs="Arial"/>
        </w:rPr>
        <w:t>is justified</w:t>
      </w:r>
      <w:r w:rsidR="004205CD">
        <w:rPr>
          <w:rFonts w:ascii="Arial" w:hAnsi="Arial" w:cs="Arial"/>
        </w:rPr>
        <w:t xml:space="preserve"> and </w:t>
      </w:r>
      <w:r w:rsidR="00470481">
        <w:rPr>
          <w:rFonts w:ascii="Arial" w:hAnsi="Arial" w:cs="Arial"/>
        </w:rPr>
        <w:t xml:space="preserve">clear rationale </w:t>
      </w:r>
      <w:r w:rsidR="004205CD">
        <w:rPr>
          <w:rFonts w:ascii="Arial" w:hAnsi="Arial" w:cs="Arial"/>
        </w:rPr>
        <w:t xml:space="preserve">has been provided </w:t>
      </w:r>
      <w:r w:rsidR="00470481">
        <w:rPr>
          <w:rFonts w:ascii="Arial" w:hAnsi="Arial" w:cs="Arial"/>
        </w:rPr>
        <w:t>for the policy criteria</w:t>
      </w:r>
      <w:r w:rsidR="004205CD">
        <w:rPr>
          <w:rFonts w:ascii="Arial" w:hAnsi="Arial" w:cs="Arial"/>
        </w:rPr>
        <w:t xml:space="preserve">. </w:t>
      </w:r>
      <w:r w:rsidR="00BF0297">
        <w:rPr>
          <w:rFonts w:ascii="Arial" w:hAnsi="Arial" w:cs="Arial"/>
        </w:rPr>
        <w:t>The policy will help to avoid</w:t>
      </w:r>
      <w:r w:rsidR="00470481">
        <w:rPr>
          <w:rFonts w:ascii="Arial" w:hAnsi="Arial" w:cs="Arial"/>
        </w:rPr>
        <w:t xml:space="preserve"> </w:t>
      </w:r>
      <w:r w:rsidR="00BF0297">
        <w:rPr>
          <w:rFonts w:ascii="Arial" w:hAnsi="Arial" w:cs="Arial"/>
        </w:rPr>
        <w:t xml:space="preserve">the </w:t>
      </w:r>
      <w:r w:rsidR="004205CD">
        <w:rPr>
          <w:rFonts w:ascii="Arial" w:hAnsi="Arial" w:cs="Arial"/>
        </w:rPr>
        <w:t xml:space="preserve">negative impacts of </w:t>
      </w:r>
      <w:r w:rsidR="00272823">
        <w:rPr>
          <w:rFonts w:ascii="Arial" w:hAnsi="Arial" w:cs="Arial"/>
        </w:rPr>
        <w:t xml:space="preserve">high concentrations of </w:t>
      </w:r>
      <w:r w:rsidR="004205CD">
        <w:rPr>
          <w:rFonts w:ascii="Arial" w:hAnsi="Arial" w:cs="Arial"/>
        </w:rPr>
        <w:t xml:space="preserve">HMOs </w:t>
      </w:r>
      <w:r w:rsidR="00BF0297">
        <w:rPr>
          <w:rFonts w:ascii="Arial" w:hAnsi="Arial" w:cs="Arial"/>
        </w:rPr>
        <w:t>and ensure</w:t>
      </w:r>
      <w:r w:rsidR="009E1995">
        <w:rPr>
          <w:rFonts w:ascii="Arial" w:hAnsi="Arial" w:cs="Arial"/>
        </w:rPr>
        <w:t xml:space="preserve"> the</w:t>
      </w:r>
      <w:r w:rsidR="00BF0297">
        <w:rPr>
          <w:rFonts w:ascii="Arial" w:hAnsi="Arial" w:cs="Arial"/>
        </w:rPr>
        <w:t xml:space="preserve"> positive</w:t>
      </w:r>
      <w:r w:rsidR="004205CD">
        <w:rPr>
          <w:rFonts w:ascii="Arial" w:hAnsi="Arial" w:cs="Arial"/>
        </w:rPr>
        <w:t xml:space="preserve"> benefits that HMOs can bring</w:t>
      </w:r>
      <w:r w:rsidR="00BF0297">
        <w:rPr>
          <w:rFonts w:ascii="Arial" w:hAnsi="Arial" w:cs="Arial"/>
        </w:rPr>
        <w:t xml:space="preserve">. </w:t>
      </w:r>
    </w:p>
    <w:p w14:paraId="10DA3BAC" w14:textId="1F2FF567" w:rsidR="004205CD" w:rsidRDefault="004205CD" w:rsidP="007B081D">
      <w:pPr>
        <w:spacing w:after="0"/>
        <w:ind w:left="720" w:hanging="720"/>
        <w:rPr>
          <w:rFonts w:ascii="Arial" w:hAnsi="Arial" w:cs="Arial"/>
        </w:rPr>
      </w:pPr>
    </w:p>
    <w:p w14:paraId="0DE62193" w14:textId="50A2BDDF" w:rsidR="004205CD" w:rsidRDefault="004205CD" w:rsidP="007B081D">
      <w:pPr>
        <w:spacing w:after="0"/>
        <w:ind w:left="720" w:hanging="720"/>
        <w:rPr>
          <w:rFonts w:ascii="Arial" w:hAnsi="Arial" w:cs="Arial"/>
        </w:rPr>
      </w:pPr>
    </w:p>
    <w:p w14:paraId="0E5AFA11" w14:textId="533820C9" w:rsidR="004205CD" w:rsidRDefault="004205CD" w:rsidP="007B081D">
      <w:pPr>
        <w:spacing w:after="0"/>
        <w:ind w:left="720" w:hanging="720"/>
        <w:rPr>
          <w:rFonts w:ascii="Arial" w:hAnsi="Arial" w:cs="Arial"/>
        </w:rPr>
      </w:pPr>
    </w:p>
    <w:p w14:paraId="2B4EAB38" w14:textId="040B41EA" w:rsidR="004205CD" w:rsidRDefault="004205CD" w:rsidP="007B081D">
      <w:pPr>
        <w:spacing w:after="0"/>
        <w:ind w:left="720" w:hanging="720"/>
        <w:rPr>
          <w:rFonts w:ascii="Arial" w:hAnsi="Arial" w:cs="Arial"/>
        </w:rPr>
      </w:pPr>
    </w:p>
    <w:p w14:paraId="3EEC54D2" w14:textId="0B7ED994" w:rsidR="004205CD" w:rsidRDefault="004205CD" w:rsidP="007B081D">
      <w:pPr>
        <w:spacing w:after="0"/>
        <w:ind w:left="720" w:hanging="720"/>
        <w:rPr>
          <w:rFonts w:ascii="Arial" w:hAnsi="Arial" w:cs="Arial"/>
        </w:rPr>
      </w:pPr>
    </w:p>
    <w:p w14:paraId="1C6DBBB7" w14:textId="38C710C1" w:rsidR="004205CD" w:rsidRDefault="004205CD" w:rsidP="007B081D">
      <w:pPr>
        <w:spacing w:after="0"/>
        <w:ind w:left="720" w:hanging="720"/>
        <w:rPr>
          <w:rFonts w:ascii="Arial" w:hAnsi="Arial" w:cs="Arial"/>
        </w:rPr>
      </w:pPr>
    </w:p>
    <w:p w14:paraId="47DA9B92" w14:textId="288F199D" w:rsidR="004205CD" w:rsidRDefault="004205CD" w:rsidP="007B081D">
      <w:pPr>
        <w:spacing w:after="0"/>
        <w:ind w:left="720" w:hanging="720"/>
        <w:rPr>
          <w:rFonts w:ascii="Arial" w:hAnsi="Arial" w:cs="Arial"/>
        </w:rPr>
      </w:pPr>
    </w:p>
    <w:p w14:paraId="14D67341" w14:textId="02104894" w:rsidR="004205CD" w:rsidRDefault="004205CD" w:rsidP="007B081D">
      <w:pPr>
        <w:spacing w:after="0"/>
        <w:ind w:left="720" w:hanging="720"/>
        <w:rPr>
          <w:rFonts w:ascii="Arial" w:hAnsi="Arial" w:cs="Arial"/>
        </w:rPr>
      </w:pPr>
    </w:p>
    <w:p w14:paraId="45BCFF93" w14:textId="7EA591E1" w:rsidR="004205CD" w:rsidRDefault="004205CD" w:rsidP="007B081D">
      <w:pPr>
        <w:spacing w:after="0"/>
        <w:ind w:left="720" w:hanging="720"/>
        <w:rPr>
          <w:rFonts w:ascii="Arial" w:hAnsi="Arial" w:cs="Arial"/>
        </w:rPr>
      </w:pPr>
    </w:p>
    <w:p w14:paraId="30DA4FAA" w14:textId="422EE807" w:rsidR="004205CD" w:rsidRDefault="004205CD" w:rsidP="007B081D">
      <w:pPr>
        <w:spacing w:after="0"/>
        <w:ind w:left="720" w:hanging="720"/>
        <w:rPr>
          <w:rFonts w:ascii="Arial" w:hAnsi="Arial" w:cs="Arial"/>
        </w:rPr>
      </w:pPr>
    </w:p>
    <w:p w14:paraId="1C882205" w14:textId="197487CE" w:rsidR="004205CD" w:rsidRDefault="004205CD" w:rsidP="007B081D">
      <w:pPr>
        <w:spacing w:after="0"/>
        <w:ind w:left="720" w:hanging="720"/>
        <w:rPr>
          <w:rFonts w:ascii="Arial" w:hAnsi="Arial" w:cs="Arial"/>
        </w:rPr>
      </w:pPr>
    </w:p>
    <w:p w14:paraId="268AB07F" w14:textId="31A1B6A1" w:rsidR="00692836" w:rsidRDefault="00692836" w:rsidP="007B081D">
      <w:pPr>
        <w:spacing w:after="0"/>
        <w:ind w:left="720" w:hanging="720"/>
        <w:rPr>
          <w:rFonts w:ascii="Arial" w:hAnsi="Arial" w:cs="Arial"/>
        </w:rPr>
      </w:pPr>
    </w:p>
    <w:p w14:paraId="23E804B3" w14:textId="17090213" w:rsidR="00692836" w:rsidRDefault="00692836" w:rsidP="007B081D">
      <w:pPr>
        <w:spacing w:after="0"/>
        <w:ind w:left="720" w:hanging="720"/>
        <w:rPr>
          <w:rFonts w:ascii="Arial" w:hAnsi="Arial" w:cs="Arial"/>
        </w:rPr>
      </w:pPr>
    </w:p>
    <w:p w14:paraId="4FA14B79" w14:textId="79D9401D" w:rsidR="00692836" w:rsidRDefault="00692836" w:rsidP="007B081D">
      <w:pPr>
        <w:spacing w:after="0"/>
        <w:ind w:left="720" w:hanging="720"/>
        <w:rPr>
          <w:rFonts w:ascii="Arial" w:hAnsi="Arial" w:cs="Arial"/>
        </w:rPr>
      </w:pPr>
    </w:p>
    <w:p w14:paraId="1E7D8C9A" w14:textId="5187B15B" w:rsidR="00692836" w:rsidRDefault="00692836" w:rsidP="007B081D">
      <w:pPr>
        <w:spacing w:after="0"/>
        <w:ind w:left="720" w:hanging="720"/>
        <w:rPr>
          <w:rFonts w:ascii="Arial" w:hAnsi="Arial" w:cs="Arial"/>
        </w:rPr>
      </w:pPr>
    </w:p>
    <w:p w14:paraId="5DABDFDA" w14:textId="25B78856" w:rsidR="00692836" w:rsidRDefault="00692836" w:rsidP="007B081D">
      <w:pPr>
        <w:spacing w:after="0"/>
        <w:ind w:left="720" w:hanging="720"/>
        <w:rPr>
          <w:rFonts w:ascii="Arial" w:hAnsi="Arial" w:cs="Arial"/>
        </w:rPr>
      </w:pPr>
    </w:p>
    <w:p w14:paraId="0CF6126D" w14:textId="572DA880" w:rsidR="00692836" w:rsidRDefault="00692836" w:rsidP="007B081D">
      <w:pPr>
        <w:spacing w:after="0"/>
        <w:ind w:left="720" w:hanging="720"/>
        <w:rPr>
          <w:rFonts w:ascii="Arial" w:hAnsi="Arial" w:cs="Arial"/>
        </w:rPr>
      </w:pPr>
    </w:p>
    <w:p w14:paraId="0DA62C97" w14:textId="3B095A86" w:rsidR="00692836" w:rsidRDefault="00692836" w:rsidP="007B081D">
      <w:pPr>
        <w:spacing w:after="0"/>
        <w:ind w:left="720" w:hanging="720"/>
        <w:rPr>
          <w:rFonts w:ascii="Arial" w:hAnsi="Arial" w:cs="Arial"/>
        </w:rPr>
      </w:pPr>
    </w:p>
    <w:p w14:paraId="70E28CF6" w14:textId="3E46A1BE" w:rsidR="00692836" w:rsidRDefault="00692836" w:rsidP="007B081D">
      <w:pPr>
        <w:spacing w:after="0"/>
        <w:ind w:left="720" w:hanging="720"/>
        <w:rPr>
          <w:rFonts w:ascii="Arial" w:hAnsi="Arial" w:cs="Arial"/>
        </w:rPr>
      </w:pPr>
    </w:p>
    <w:p w14:paraId="36B7D0EA" w14:textId="44D66125" w:rsidR="00692836" w:rsidRDefault="00692836" w:rsidP="007B081D">
      <w:pPr>
        <w:spacing w:after="0"/>
        <w:ind w:left="720" w:hanging="720"/>
        <w:rPr>
          <w:rFonts w:ascii="Arial" w:hAnsi="Arial" w:cs="Arial"/>
        </w:rPr>
      </w:pPr>
    </w:p>
    <w:p w14:paraId="6F59B4DC" w14:textId="5F7C55C1" w:rsidR="00692836" w:rsidRDefault="00692836" w:rsidP="007B081D">
      <w:pPr>
        <w:spacing w:after="0"/>
        <w:ind w:left="720" w:hanging="720"/>
        <w:rPr>
          <w:rFonts w:ascii="Arial" w:hAnsi="Arial" w:cs="Arial"/>
        </w:rPr>
      </w:pPr>
    </w:p>
    <w:p w14:paraId="3FF2B471" w14:textId="5D011908" w:rsidR="00692836" w:rsidRDefault="00692836" w:rsidP="007B081D">
      <w:pPr>
        <w:spacing w:after="0"/>
        <w:ind w:left="720" w:hanging="720"/>
        <w:rPr>
          <w:rFonts w:ascii="Arial" w:hAnsi="Arial" w:cs="Arial"/>
        </w:rPr>
      </w:pPr>
    </w:p>
    <w:p w14:paraId="0E2A3AC6" w14:textId="051D82DE" w:rsidR="00692836" w:rsidRDefault="00692836" w:rsidP="007B081D">
      <w:pPr>
        <w:spacing w:after="0"/>
        <w:ind w:left="720" w:hanging="720"/>
        <w:rPr>
          <w:rFonts w:ascii="Arial" w:hAnsi="Arial" w:cs="Arial"/>
        </w:rPr>
      </w:pPr>
    </w:p>
    <w:p w14:paraId="4986B1E0" w14:textId="4F62C194" w:rsidR="00692836" w:rsidRDefault="00692836" w:rsidP="008D585A">
      <w:pPr>
        <w:spacing w:after="0"/>
        <w:rPr>
          <w:rFonts w:ascii="Arial" w:hAnsi="Arial" w:cs="Arial"/>
        </w:rPr>
      </w:pPr>
    </w:p>
    <w:p w14:paraId="21118396" w14:textId="79E238CC" w:rsidR="00692836" w:rsidRPr="00692836" w:rsidRDefault="00692836" w:rsidP="00692836">
      <w:pPr>
        <w:rPr>
          <w:rFonts w:ascii="Arial" w:hAnsi="Arial" w:cs="Arial"/>
          <w:b/>
          <w:sz w:val="28"/>
          <w:szCs w:val="28"/>
        </w:rPr>
      </w:pPr>
      <w:r w:rsidRPr="00692836">
        <w:rPr>
          <w:rFonts w:ascii="Arial" w:hAnsi="Arial" w:cs="Arial"/>
          <w:b/>
          <w:sz w:val="28"/>
          <w:szCs w:val="28"/>
        </w:rPr>
        <w:lastRenderedPageBreak/>
        <w:t>Appendix 1: Relevant HMO Appeal Decisions</w:t>
      </w:r>
    </w:p>
    <w:p w14:paraId="37F1D6E0" w14:textId="77777777" w:rsidR="00692836" w:rsidRDefault="00692836" w:rsidP="00692836">
      <w:pPr>
        <w:rPr>
          <w:rFonts w:ascii="Arial" w:hAnsi="Arial" w:cs="Arial"/>
        </w:rPr>
      </w:pPr>
      <w:r>
        <w:rPr>
          <w:rFonts w:ascii="Arial" w:hAnsi="Arial" w:cs="Arial"/>
        </w:rPr>
        <w:t>Relevant p</w:t>
      </w:r>
      <w:r w:rsidRPr="00127C37">
        <w:rPr>
          <w:rFonts w:ascii="Arial" w:hAnsi="Arial" w:cs="Arial"/>
        </w:rPr>
        <w:t>lanning appeal decisions 2009-2019</w:t>
      </w:r>
      <w:r>
        <w:rPr>
          <w:rFonts w:ascii="Arial" w:hAnsi="Arial" w:cs="Arial"/>
        </w:rPr>
        <w:t xml:space="preserve"> (includes proposals for change of use from C3 to C4, C3 to SG HMO and intensification of existing SG HMO)</w:t>
      </w:r>
    </w:p>
    <w:p w14:paraId="53CD30DB" w14:textId="77777777" w:rsidR="00692836" w:rsidRDefault="00692836" w:rsidP="00692836">
      <w:pPr>
        <w:rPr>
          <w:rFonts w:ascii="Arial" w:hAnsi="Arial" w:cs="Arial"/>
        </w:rPr>
      </w:pPr>
      <w:r>
        <w:rPr>
          <w:rFonts w:ascii="Arial" w:hAnsi="Arial" w:cs="Arial"/>
        </w:rPr>
        <w:t>Table 1: Relevant appeal decisions 2009-2019</w:t>
      </w:r>
    </w:p>
    <w:tbl>
      <w:tblPr>
        <w:tblW w:w="8647" w:type="dxa"/>
        <w:tblLayout w:type="fixed"/>
        <w:tblCellMar>
          <w:left w:w="0" w:type="dxa"/>
          <w:right w:w="0" w:type="dxa"/>
        </w:tblCellMar>
        <w:tblLook w:val="04A0" w:firstRow="1" w:lastRow="0" w:firstColumn="1" w:lastColumn="0" w:noHBand="0" w:noVBand="1"/>
      </w:tblPr>
      <w:tblGrid>
        <w:gridCol w:w="3544"/>
        <w:gridCol w:w="1701"/>
        <w:gridCol w:w="1701"/>
        <w:gridCol w:w="1701"/>
      </w:tblGrid>
      <w:tr w:rsidR="00692836" w:rsidRPr="00FC7A42" w14:paraId="7322A1AC" w14:textId="77777777" w:rsidTr="009C341D">
        <w:trPr>
          <w:trHeight w:val="170"/>
        </w:trPr>
        <w:tc>
          <w:tcPr>
            <w:tcW w:w="35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D82777" w14:textId="77777777" w:rsidR="00692836" w:rsidRPr="00FC7A42" w:rsidRDefault="00692836" w:rsidP="009C341D">
            <w:pPr>
              <w:spacing w:after="0" w:line="240" w:lineRule="auto"/>
              <w:jc w:val="center"/>
              <w:rPr>
                <w:rFonts w:ascii="Arial" w:hAnsi="Arial" w:cs="Arial"/>
                <w:b/>
                <w:color w:val="000000"/>
                <w:lang w:eastAsia="en-GB"/>
              </w:rPr>
            </w:pP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6EB4E7" w14:textId="77777777" w:rsidR="00692836" w:rsidRPr="00FC7A42" w:rsidRDefault="00692836" w:rsidP="009C341D">
            <w:pPr>
              <w:spacing w:after="0" w:line="240" w:lineRule="auto"/>
              <w:jc w:val="center"/>
              <w:rPr>
                <w:rFonts w:ascii="Arial" w:hAnsi="Arial" w:cs="Arial"/>
                <w:b/>
                <w:color w:val="000000"/>
                <w:lang w:eastAsia="en-GB"/>
              </w:rPr>
            </w:pPr>
            <w:r w:rsidRPr="00FC7A42">
              <w:rPr>
                <w:rFonts w:ascii="Arial" w:hAnsi="Arial" w:cs="Arial"/>
                <w:b/>
                <w:color w:val="000000"/>
                <w:lang w:eastAsia="en-GB"/>
              </w:rPr>
              <w:t xml:space="preserve">Allowed </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1EF65C" w14:textId="77777777" w:rsidR="00692836" w:rsidRPr="00FC7A42" w:rsidRDefault="00692836" w:rsidP="009C341D">
            <w:pPr>
              <w:spacing w:after="0" w:line="240" w:lineRule="auto"/>
              <w:jc w:val="center"/>
              <w:rPr>
                <w:rFonts w:ascii="Arial" w:hAnsi="Arial" w:cs="Arial"/>
                <w:b/>
                <w:color w:val="000000"/>
                <w:lang w:eastAsia="en-GB"/>
              </w:rPr>
            </w:pPr>
            <w:r w:rsidRPr="00FC7A42">
              <w:rPr>
                <w:rFonts w:ascii="Arial" w:hAnsi="Arial" w:cs="Arial"/>
                <w:b/>
                <w:color w:val="000000"/>
                <w:lang w:eastAsia="en-GB"/>
              </w:rPr>
              <w:t>Dismissed</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4DDFC3E" w14:textId="77777777" w:rsidR="00692836" w:rsidRPr="00FC7A42" w:rsidRDefault="00692836" w:rsidP="009C341D">
            <w:pPr>
              <w:spacing w:after="0" w:line="240" w:lineRule="auto"/>
              <w:jc w:val="center"/>
              <w:rPr>
                <w:rFonts w:ascii="Arial" w:hAnsi="Arial" w:cs="Arial"/>
                <w:b/>
                <w:color w:val="000000"/>
                <w:lang w:eastAsia="en-GB"/>
              </w:rPr>
            </w:pPr>
            <w:r w:rsidRPr="00FC7A42">
              <w:rPr>
                <w:rFonts w:ascii="Arial" w:hAnsi="Arial" w:cs="Arial"/>
                <w:b/>
                <w:color w:val="000000"/>
                <w:lang w:eastAsia="en-GB"/>
              </w:rPr>
              <w:t>Total</w:t>
            </w:r>
          </w:p>
        </w:tc>
      </w:tr>
      <w:tr w:rsidR="00692836" w14:paraId="0280EDD9" w14:textId="77777777" w:rsidTr="009C341D">
        <w:trPr>
          <w:trHeight w:val="170"/>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A14ACF" w14:textId="77777777" w:rsidR="00692836" w:rsidRDefault="00692836" w:rsidP="009C341D">
            <w:pPr>
              <w:spacing w:after="0" w:line="240" w:lineRule="auto"/>
              <w:jc w:val="center"/>
              <w:rPr>
                <w:rFonts w:ascii="Arial" w:hAnsi="Arial" w:cs="Arial"/>
                <w:color w:val="000000"/>
                <w:lang w:eastAsia="en-GB"/>
              </w:rPr>
            </w:pPr>
            <w:r>
              <w:rPr>
                <w:rFonts w:ascii="Arial" w:hAnsi="Arial" w:cs="Arial"/>
                <w:color w:val="000000"/>
                <w:lang w:eastAsia="en-GB"/>
              </w:rPr>
              <w:t>Within Article 4 Direction Area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F9C79" w14:textId="77777777" w:rsidR="00692836" w:rsidRDefault="00692836" w:rsidP="009C341D">
            <w:pPr>
              <w:spacing w:after="0" w:line="240" w:lineRule="auto"/>
              <w:jc w:val="center"/>
              <w:rPr>
                <w:rFonts w:ascii="Arial" w:hAnsi="Arial" w:cs="Arial"/>
                <w:color w:val="000000"/>
                <w:lang w:eastAsia="en-GB"/>
              </w:rPr>
            </w:pPr>
            <w:r>
              <w:rPr>
                <w:rFonts w:ascii="Arial" w:hAnsi="Arial" w:cs="Arial"/>
                <w:color w:val="000000"/>
                <w:lang w:eastAsia="en-GB"/>
              </w:rPr>
              <w:t>0</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E2AD6A" w14:textId="77777777" w:rsidR="00692836" w:rsidRDefault="00692836" w:rsidP="009C341D">
            <w:pPr>
              <w:spacing w:after="0" w:line="240" w:lineRule="auto"/>
              <w:jc w:val="center"/>
              <w:rPr>
                <w:rFonts w:ascii="Arial" w:hAnsi="Arial" w:cs="Arial"/>
                <w:color w:val="000000"/>
                <w:lang w:eastAsia="en-GB"/>
              </w:rPr>
            </w:pPr>
            <w:r>
              <w:rPr>
                <w:rFonts w:ascii="Arial" w:hAnsi="Arial" w:cs="Arial"/>
                <w:color w:val="000000"/>
                <w:lang w:eastAsia="en-GB"/>
              </w:rPr>
              <w:t>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3A515" w14:textId="77777777" w:rsidR="00692836" w:rsidRDefault="00692836" w:rsidP="009C341D">
            <w:pPr>
              <w:spacing w:after="0" w:line="240" w:lineRule="auto"/>
              <w:jc w:val="center"/>
              <w:rPr>
                <w:rFonts w:ascii="Arial" w:hAnsi="Arial" w:cs="Arial"/>
                <w:color w:val="000000"/>
                <w:lang w:eastAsia="en-GB"/>
              </w:rPr>
            </w:pPr>
            <w:r>
              <w:rPr>
                <w:rFonts w:ascii="Arial" w:hAnsi="Arial" w:cs="Arial"/>
                <w:color w:val="000000"/>
                <w:lang w:eastAsia="en-GB"/>
              </w:rPr>
              <w:t>2</w:t>
            </w:r>
          </w:p>
        </w:tc>
      </w:tr>
      <w:tr w:rsidR="00692836" w14:paraId="21588AE2" w14:textId="77777777" w:rsidTr="009C341D">
        <w:trPr>
          <w:trHeight w:val="170"/>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3161CB" w14:textId="77777777" w:rsidR="00692836" w:rsidRDefault="00692836" w:rsidP="009C341D">
            <w:pPr>
              <w:spacing w:after="0" w:line="240" w:lineRule="auto"/>
              <w:jc w:val="center"/>
              <w:rPr>
                <w:rFonts w:ascii="Arial" w:hAnsi="Arial" w:cs="Arial"/>
                <w:color w:val="000000"/>
                <w:lang w:eastAsia="en-GB"/>
              </w:rPr>
            </w:pPr>
            <w:r>
              <w:rPr>
                <w:rFonts w:ascii="Arial" w:hAnsi="Arial" w:cs="Arial"/>
                <w:color w:val="000000"/>
                <w:lang w:eastAsia="en-GB"/>
              </w:rPr>
              <w:t>Outside Article 4 Direction Area</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8178EC" w14:textId="77777777" w:rsidR="00692836" w:rsidRDefault="00692836" w:rsidP="009C341D">
            <w:pPr>
              <w:spacing w:after="0" w:line="240" w:lineRule="auto"/>
              <w:jc w:val="center"/>
              <w:rPr>
                <w:rFonts w:ascii="Arial" w:hAnsi="Arial" w:cs="Arial"/>
                <w:color w:val="000000"/>
                <w:lang w:eastAsia="en-GB"/>
              </w:rPr>
            </w:pPr>
            <w:r>
              <w:rPr>
                <w:rFonts w:ascii="Arial" w:hAnsi="Arial" w:cs="Arial"/>
                <w:color w:val="000000"/>
                <w:lang w:eastAsia="en-GB"/>
              </w:rPr>
              <w:t>9</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8CDD9" w14:textId="77777777" w:rsidR="00692836" w:rsidRDefault="00692836" w:rsidP="009C341D">
            <w:pPr>
              <w:spacing w:after="0" w:line="240" w:lineRule="auto"/>
              <w:jc w:val="center"/>
              <w:rPr>
                <w:rFonts w:ascii="Arial" w:hAnsi="Arial" w:cs="Arial"/>
                <w:color w:val="000000"/>
                <w:lang w:eastAsia="en-GB"/>
              </w:rPr>
            </w:pPr>
            <w:r>
              <w:rPr>
                <w:rFonts w:ascii="Arial" w:hAnsi="Arial" w:cs="Arial"/>
                <w:color w:val="000000"/>
                <w:lang w:eastAsia="en-GB"/>
              </w:rPr>
              <w:t>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CDEF0D" w14:textId="77777777" w:rsidR="00692836" w:rsidRDefault="00692836" w:rsidP="009C341D">
            <w:pPr>
              <w:spacing w:after="0" w:line="240" w:lineRule="auto"/>
              <w:jc w:val="center"/>
              <w:rPr>
                <w:rFonts w:ascii="Arial" w:hAnsi="Arial" w:cs="Arial"/>
                <w:color w:val="000000"/>
                <w:lang w:eastAsia="en-GB"/>
              </w:rPr>
            </w:pPr>
            <w:r>
              <w:rPr>
                <w:rFonts w:ascii="Arial" w:hAnsi="Arial" w:cs="Arial"/>
                <w:color w:val="000000"/>
                <w:lang w:eastAsia="en-GB"/>
              </w:rPr>
              <w:t>13</w:t>
            </w:r>
          </w:p>
        </w:tc>
      </w:tr>
      <w:tr w:rsidR="00692836" w:rsidRPr="00A925F0" w14:paraId="47354B37" w14:textId="77777777" w:rsidTr="009C341D">
        <w:trPr>
          <w:trHeight w:val="170"/>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D4CCAD" w14:textId="77777777" w:rsidR="00692836" w:rsidRPr="00A925F0" w:rsidRDefault="00692836" w:rsidP="009C341D">
            <w:pPr>
              <w:spacing w:after="0" w:line="240" w:lineRule="auto"/>
              <w:jc w:val="center"/>
              <w:rPr>
                <w:rFonts w:ascii="Arial" w:hAnsi="Arial" w:cs="Arial"/>
                <w:b/>
                <w:color w:val="000000"/>
                <w:lang w:eastAsia="en-GB"/>
              </w:rPr>
            </w:pPr>
            <w:r w:rsidRPr="00A925F0">
              <w:rPr>
                <w:rFonts w:ascii="Arial" w:hAnsi="Arial" w:cs="Arial"/>
                <w:b/>
                <w:color w:val="000000"/>
                <w:lang w:eastAsia="en-GB"/>
              </w:rPr>
              <w:t>Total</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BCFB1C" w14:textId="77777777" w:rsidR="00692836" w:rsidRPr="00A925F0" w:rsidRDefault="00692836" w:rsidP="009C341D">
            <w:pPr>
              <w:spacing w:after="0" w:line="240" w:lineRule="auto"/>
              <w:jc w:val="center"/>
              <w:rPr>
                <w:rFonts w:ascii="Arial" w:hAnsi="Arial" w:cs="Arial"/>
                <w:b/>
                <w:color w:val="000000"/>
                <w:lang w:eastAsia="en-GB"/>
              </w:rPr>
            </w:pPr>
            <w:r>
              <w:rPr>
                <w:rFonts w:ascii="Arial" w:hAnsi="Arial" w:cs="Arial"/>
                <w:b/>
                <w:color w:val="000000"/>
                <w:lang w:eastAsia="en-GB"/>
              </w:rPr>
              <w:t>9</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A6172" w14:textId="77777777" w:rsidR="00692836" w:rsidRPr="00A925F0" w:rsidRDefault="00692836" w:rsidP="009C341D">
            <w:pPr>
              <w:spacing w:after="0" w:line="240" w:lineRule="auto"/>
              <w:jc w:val="center"/>
              <w:rPr>
                <w:rFonts w:ascii="Arial" w:hAnsi="Arial" w:cs="Arial"/>
                <w:b/>
                <w:color w:val="000000"/>
                <w:lang w:eastAsia="en-GB"/>
              </w:rPr>
            </w:pPr>
            <w:r>
              <w:rPr>
                <w:rFonts w:ascii="Arial" w:hAnsi="Arial" w:cs="Arial"/>
                <w:b/>
                <w:color w:val="000000"/>
                <w:lang w:eastAsia="en-GB"/>
              </w:rPr>
              <w:t>6</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9516C" w14:textId="77777777" w:rsidR="00692836" w:rsidRPr="00A925F0" w:rsidRDefault="00692836" w:rsidP="009C341D">
            <w:pPr>
              <w:spacing w:after="0" w:line="240" w:lineRule="auto"/>
              <w:jc w:val="center"/>
              <w:rPr>
                <w:rFonts w:ascii="Arial" w:hAnsi="Arial" w:cs="Arial"/>
                <w:b/>
                <w:color w:val="000000"/>
                <w:lang w:eastAsia="en-GB"/>
              </w:rPr>
            </w:pPr>
            <w:r>
              <w:rPr>
                <w:rFonts w:ascii="Arial" w:hAnsi="Arial" w:cs="Arial"/>
                <w:b/>
                <w:color w:val="000000"/>
                <w:lang w:eastAsia="en-GB"/>
              </w:rPr>
              <w:t>15</w:t>
            </w:r>
          </w:p>
        </w:tc>
      </w:tr>
    </w:tbl>
    <w:p w14:paraId="6293528C" w14:textId="77777777" w:rsidR="00692836" w:rsidRDefault="00692836" w:rsidP="00692836"/>
    <w:p w14:paraId="48D2AF55" w14:textId="77777777" w:rsidR="00692836" w:rsidRPr="00E25621" w:rsidRDefault="00692836" w:rsidP="00692836">
      <w:pPr>
        <w:rPr>
          <w:rFonts w:ascii="Arial" w:hAnsi="Arial" w:cs="Arial"/>
          <w:b/>
          <w:bCs/>
        </w:rPr>
      </w:pPr>
      <w:r w:rsidRPr="00E25621">
        <w:rPr>
          <w:rFonts w:ascii="Arial" w:hAnsi="Arial" w:cs="Arial"/>
          <w:b/>
          <w:bCs/>
        </w:rPr>
        <w:t>Dismissed appeals</w:t>
      </w:r>
    </w:p>
    <w:p w14:paraId="559D2DFD" w14:textId="77777777" w:rsidR="00692836" w:rsidRPr="00E25621" w:rsidRDefault="00692836" w:rsidP="00692836">
      <w:pPr>
        <w:rPr>
          <w:rFonts w:ascii="Arial" w:hAnsi="Arial" w:cs="Arial"/>
          <w:bCs/>
          <w:u w:val="single"/>
        </w:rPr>
      </w:pPr>
      <w:r w:rsidRPr="00E25621">
        <w:rPr>
          <w:rFonts w:ascii="Arial" w:hAnsi="Arial" w:cs="Arial"/>
          <w:bCs/>
          <w:u w:val="single"/>
        </w:rPr>
        <w:t>Within the Selly Oak Article 4 Direction Area</w:t>
      </w:r>
    </w:p>
    <w:p w14:paraId="09FA2226" w14:textId="77777777" w:rsidR="00692836" w:rsidRDefault="00692836" w:rsidP="00692836">
      <w:pPr>
        <w:rPr>
          <w:rFonts w:ascii="Arial" w:hAnsi="Arial" w:cs="Arial"/>
        </w:rPr>
      </w:pPr>
      <w:r w:rsidRPr="00B94EDA">
        <w:rPr>
          <w:rFonts w:ascii="Arial" w:hAnsi="Arial" w:cs="Arial"/>
        </w:rPr>
        <w:t>Within the Selly Oak, Harborne and Edgbaston Article 4 Direction Area</w:t>
      </w:r>
      <w:r>
        <w:rPr>
          <w:rFonts w:ascii="Arial" w:hAnsi="Arial" w:cs="Arial"/>
        </w:rPr>
        <w:t xml:space="preserve"> there have been two relevant appeals; both were dismissed.</w:t>
      </w:r>
    </w:p>
    <w:p w14:paraId="5BFCBA1C" w14:textId="77777777" w:rsidR="00692836" w:rsidRPr="00E25621" w:rsidRDefault="00692836" w:rsidP="00692836">
      <w:pPr>
        <w:rPr>
          <w:rFonts w:ascii="Arial" w:hAnsi="Arial" w:cs="Arial"/>
        </w:rPr>
      </w:pPr>
      <w:r w:rsidRPr="00E25621">
        <w:rPr>
          <w:rFonts w:ascii="Arial" w:hAnsi="Arial" w:cs="Arial"/>
        </w:rPr>
        <w:t>875 Pershore Road - APP/P4605/W/18/3212007</w:t>
      </w:r>
    </w:p>
    <w:p w14:paraId="097CA7C1" w14:textId="77777777" w:rsidR="00692836" w:rsidRDefault="00692836" w:rsidP="00692836">
      <w:pPr>
        <w:rPr>
          <w:rFonts w:ascii="Arial" w:hAnsi="Arial" w:cs="Arial"/>
        </w:rPr>
      </w:pPr>
      <w:r>
        <w:rPr>
          <w:rFonts w:ascii="Arial" w:hAnsi="Arial" w:cs="Arial"/>
        </w:rPr>
        <w:t xml:space="preserve">The planning inspector considered that the 10% threshold in the Selly Oak Article 4 Direction Area Planning Policy provided an </w:t>
      </w:r>
      <w:r w:rsidRPr="00B94EDA">
        <w:rPr>
          <w:rFonts w:ascii="Arial" w:hAnsi="Arial" w:cs="Arial"/>
          <w:i/>
        </w:rPr>
        <w:t>“appropriate balance between settled residents and a transient population to maintain a sustainable community</w:t>
      </w:r>
      <w:r>
        <w:rPr>
          <w:rFonts w:ascii="Arial" w:hAnsi="Arial" w:cs="Arial"/>
          <w:i/>
        </w:rPr>
        <w:t xml:space="preserve">” </w:t>
      </w:r>
      <w:r>
        <w:rPr>
          <w:rFonts w:ascii="Arial" w:hAnsi="Arial" w:cs="Arial"/>
        </w:rPr>
        <w:t xml:space="preserve">in the appeal on 875 Pershore Road. </w:t>
      </w:r>
      <w:r>
        <w:rPr>
          <w:rFonts w:ascii="Arial" w:hAnsi="Arial" w:cs="Arial"/>
          <w:i/>
        </w:rPr>
        <w:t xml:space="preserve"> </w:t>
      </w:r>
      <w:r>
        <w:rPr>
          <w:rFonts w:ascii="Arial" w:hAnsi="Arial" w:cs="Arial"/>
        </w:rPr>
        <w:t xml:space="preserve">(Paragraph 11). </w:t>
      </w:r>
    </w:p>
    <w:p w14:paraId="0E3C59F4" w14:textId="77777777" w:rsidR="00692836" w:rsidRDefault="00692836" w:rsidP="00692836">
      <w:pPr>
        <w:rPr>
          <w:rFonts w:ascii="Arial" w:hAnsi="Arial" w:cs="Arial"/>
          <w:i/>
        </w:rPr>
      </w:pPr>
      <w:r>
        <w:rPr>
          <w:rFonts w:ascii="Arial" w:hAnsi="Arial" w:cs="Arial"/>
        </w:rPr>
        <w:t xml:space="preserve">The proposal would have taken the % concentration of HMOs over the 10% and the inspector </w:t>
      </w:r>
      <w:r w:rsidRPr="001A01ED">
        <w:rPr>
          <w:rFonts w:ascii="Arial" w:hAnsi="Arial" w:cs="Arial"/>
        </w:rPr>
        <w:t>conclude</w:t>
      </w:r>
      <w:r>
        <w:rPr>
          <w:rFonts w:ascii="Arial" w:hAnsi="Arial" w:cs="Arial"/>
        </w:rPr>
        <w:t>d</w:t>
      </w:r>
      <w:r w:rsidRPr="001A01ED">
        <w:rPr>
          <w:rFonts w:ascii="Arial" w:hAnsi="Arial" w:cs="Arial"/>
        </w:rPr>
        <w:t xml:space="preserve"> </w:t>
      </w:r>
      <w:r w:rsidRPr="001A01ED">
        <w:rPr>
          <w:rFonts w:ascii="Arial" w:hAnsi="Arial" w:cs="Arial"/>
          <w:i/>
        </w:rPr>
        <w:t>“that the proposal would harm the character of the area in conflict with Policies PG3 and TP27 of the Birmingham Development Plan 2017 which seeks to create a strong sense of place, sustainable and balanced communities/neighbourhoods and the PPD which seeks to avoid an overconcentration of HMOs.”</w:t>
      </w:r>
    </w:p>
    <w:p w14:paraId="3C539A04" w14:textId="77777777" w:rsidR="00692836" w:rsidRPr="00E25621" w:rsidRDefault="00692836" w:rsidP="00692836">
      <w:pPr>
        <w:rPr>
          <w:rFonts w:ascii="Arial" w:hAnsi="Arial" w:cs="Arial"/>
          <w:i/>
        </w:rPr>
      </w:pPr>
      <w:r w:rsidRPr="00E25621">
        <w:rPr>
          <w:rFonts w:ascii="Arial" w:hAnsi="Arial" w:cs="Arial"/>
        </w:rPr>
        <w:t>68 Oak Tree Lane - APP/P4605/W/19/3228708</w:t>
      </w:r>
    </w:p>
    <w:p w14:paraId="6E486404" w14:textId="77777777" w:rsidR="00692836" w:rsidRDefault="00692836" w:rsidP="00692836">
      <w:pPr>
        <w:rPr>
          <w:rFonts w:ascii="Arial" w:hAnsi="Arial" w:cs="Arial"/>
          <w:i/>
        </w:rPr>
      </w:pPr>
      <w:r>
        <w:rPr>
          <w:rFonts w:ascii="Arial" w:hAnsi="Arial" w:cs="Arial"/>
        </w:rPr>
        <w:t xml:space="preserve">In the appeal decision on 68 Oak Tree Lane where HMO development comprised 46.8% of properties in the 100m radius, the planning inspector considered that the change of use from a small C4 HMO to a large Sui Generis HMO would </w:t>
      </w:r>
      <w:r w:rsidRPr="00552E8F">
        <w:rPr>
          <w:rFonts w:ascii="Arial" w:hAnsi="Arial" w:cs="Arial"/>
          <w:i/>
        </w:rPr>
        <w:t>“represent a further “over-concentration” of what is already a HMO intensive area…”</w:t>
      </w:r>
    </w:p>
    <w:p w14:paraId="6A31E21D" w14:textId="77777777" w:rsidR="00692836" w:rsidRDefault="00692836" w:rsidP="00692836">
      <w:pPr>
        <w:rPr>
          <w:rFonts w:ascii="Arial" w:hAnsi="Arial" w:cs="Arial"/>
          <w:i/>
        </w:rPr>
      </w:pPr>
      <w:r>
        <w:rPr>
          <w:rFonts w:ascii="Arial" w:hAnsi="Arial" w:cs="Arial"/>
          <w:i/>
        </w:rPr>
        <w:t xml:space="preserve">“… </w:t>
      </w:r>
      <w:r w:rsidRPr="00BD0200">
        <w:rPr>
          <w:rFonts w:ascii="Arial" w:hAnsi="Arial" w:cs="Arial"/>
          <w:i/>
        </w:rPr>
        <w:t>the development further contributes towards the imbalance of HMO development in the area and therefore exacerbates the harm this has upon the character of Selly Oak, and subsequently living conditions of existing residents.</w:t>
      </w:r>
      <w:r>
        <w:rPr>
          <w:rFonts w:ascii="Arial" w:hAnsi="Arial" w:cs="Arial"/>
          <w:i/>
        </w:rPr>
        <w:t>”</w:t>
      </w:r>
    </w:p>
    <w:p w14:paraId="16BC6BB2" w14:textId="77777777" w:rsidR="00692836" w:rsidRPr="00E25621" w:rsidRDefault="00692836" w:rsidP="00692836">
      <w:pPr>
        <w:rPr>
          <w:rFonts w:ascii="Arial" w:hAnsi="Arial" w:cs="Arial"/>
          <w:iCs/>
        </w:rPr>
      </w:pPr>
      <w:r>
        <w:rPr>
          <w:rFonts w:ascii="Arial" w:hAnsi="Arial" w:cs="Arial"/>
          <w:iCs/>
        </w:rPr>
        <w:t>The appeal was subsequently dismissed.</w:t>
      </w:r>
    </w:p>
    <w:p w14:paraId="557C5A7D" w14:textId="77777777" w:rsidR="00692836" w:rsidRPr="00E25621" w:rsidRDefault="00692836" w:rsidP="00692836">
      <w:pPr>
        <w:rPr>
          <w:rFonts w:ascii="Arial" w:hAnsi="Arial" w:cs="Arial"/>
          <w:bCs/>
          <w:u w:val="single"/>
        </w:rPr>
      </w:pPr>
      <w:r w:rsidRPr="00E25621">
        <w:rPr>
          <w:rFonts w:ascii="Arial" w:hAnsi="Arial" w:cs="Arial"/>
          <w:bCs/>
          <w:u w:val="single"/>
        </w:rPr>
        <w:t xml:space="preserve">Outside the </w:t>
      </w:r>
      <w:r>
        <w:rPr>
          <w:rFonts w:ascii="Arial" w:hAnsi="Arial" w:cs="Arial"/>
          <w:bCs/>
          <w:u w:val="single"/>
        </w:rPr>
        <w:t>Selly Oak</w:t>
      </w:r>
      <w:r w:rsidRPr="00E25621">
        <w:rPr>
          <w:rFonts w:ascii="Arial" w:hAnsi="Arial" w:cs="Arial"/>
          <w:bCs/>
          <w:u w:val="single"/>
        </w:rPr>
        <w:t xml:space="preserve"> Article 4 Direction Area</w:t>
      </w:r>
    </w:p>
    <w:p w14:paraId="1EA84A8C" w14:textId="77777777" w:rsidR="00692836" w:rsidRDefault="00692836" w:rsidP="00692836">
      <w:pPr>
        <w:rPr>
          <w:rFonts w:ascii="Arial" w:hAnsi="Arial" w:cs="Arial"/>
        </w:rPr>
      </w:pPr>
      <w:r>
        <w:rPr>
          <w:rFonts w:ascii="Arial" w:hAnsi="Arial" w:cs="Arial"/>
        </w:rPr>
        <w:t>Outside the Article 4 Direction Area, the main reasons for appeals being dismissed were:</w:t>
      </w:r>
    </w:p>
    <w:p w14:paraId="3940AE3B" w14:textId="77777777" w:rsidR="00692836" w:rsidRDefault="00692836" w:rsidP="00692836">
      <w:pPr>
        <w:pStyle w:val="ListParagraph"/>
        <w:numPr>
          <w:ilvl w:val="0"/>
          <w:numId w:val="25"/>
        </w:numPr>
        <w:contextualSpacing/>
        <w:rPr>
          <w:rFonts w:ascii="Arial" w:hAnsi="Arial" w:cs="Arial"/>
        </w:rPr>
      </w:pPr>
      <w:r>
        <w:rPr>
          <w:rFonts w:ascii="Arial" w:hAnsi="Arial" w:cs="Arial"/>
        </w:rPr>
        <w:t>Impact on the supply of family homes in the city contrary to Policies PG3 and TP27 of the BDP; and</w:t>
      </w:r>
    </w:p>
    <w:p w14:paraId="0168F151" w14:textId="77777777" w:rsidR="00692836" w:rsidRDefault="00692836" w:rsidP="00692836">
      <w:pPr>
        <w:pStyle w:val="ListParagraph"/>
        <w:numPr>
          <w:ilvl w:val="0"/>
          <w:numId w:val="25"/>
        </w:numPr>
        <w:contextualSpacing/>
        <w:rPr>
          <w:rFonts w:ascii="Arial" w:hAnsi="Arial" w:cs="Arial"/>
        </w:rPr>
      </w:pPr>
      <w:r>
        <w:rPr>
          <w:rFonts w:ascii="Arial" w:hAnsi="Arial" w:cs="Arial"/>
        </w:rPr>
        <w:lastRenderedPageBreak/>
        <w:t>Inadequate living conditions of existing and future occupiers contrary to Policies PG3 and Places for Living SPG.</w:t>
      </w:r>
    </w:p>
    <w:p w14:paraId="31FE68C6" w14:textId="77777777" w:rsidR="00692836" w:rsidRPr="00E25621" w:rsidRDefault="00692836" w:rsidP="00692836">
      <w:pPr>
        <w:rPr>
          <w:rFonts w:ascii="Arial" w:hAnsi="Arial" w:cs="Arial"/>
        </w:rPr>
      </w:pPr>
      <w:r w:rsidRPr="00E25621">
        <w:rPr>
          <w:rFonts w:ascii="Arial" w:hAnsi="Arial" w:cs="Arial"/>
        </w:rPr>
        <w:t>Table 2: Dismissed appeals</w:t>
      </w:r>
    </w:p>
    <w:tbl>
      <w:tblPr>
        <w:tblStyle w:val="TableGrid"/>
        <w:tblW w:w="10348" w:type="dxa"/>
        <w:tblInd w:w="-572" w:type="dxa"/>
        <w:tblLook w:val="04A0" w:firstRow="1" w:lastRow="0" w:firstColumn="1" w:lastColumn="0" w:noHBand="0" w:noVBand="1"/>
      </w:tblPr>
      <w:tblGrid>
        <w:gridCol w:w="1597"/>
        <w:gridCol w:w="1522"/>
        <w:gridCol w:w="2137"/>
        <w:gridCol w:w="765"/>
        <w:gridCol w:w="957"/>
        <w:gridCol w:w="3370"/>
      </w:tblGrid>
      <w:tr w:rsidR="00692836" w:rsidRPr="00856084" w14:paraId="246126CD" w14:textId="77777777" w:rsidTr="009C341D">
        <w:trPr>
          <w:trHeight w:val="699"/>
        </w:trPr>
        <w:tc>
          <w:tcPr>
            <w:tcW w:w="1597" w:type="dxa"/>
            <w:shd w:val="clear" w:color="auto" w:fill="D9D9D9" w:themeFill="background1" w:themeFillShade="D9"/>
          </w:tcPr>
          <w:p w14:paraId="08063E30" w14:textId="77777777" w:rsidR="00692836" w:rsidRPr="00856084" w:rsidRDefault="00692836" w:rsidP="009C341D">
            <w:pPr>
              <w:rPr>
                <w:rFonts w:ascii="Arial" w:hAnsi="Arial" w:cs="Arial"/>
                <w:b/>
                <w:sz w:val="20"/>
                <w:szCs w:val="20"/>
              </w:rPr>
            </w:pPr>
            <w:r w:rsidRPr="00856084">
              <w:rPr>
                <w:rFonts w:ascii="Arial" w:hAnsi="Arial" w:cs="Arial"/>
                <w:b/>
                <w:sz w:val="20"/>
                <w:szCs w:val="20"/>
              </w:rPr>
              <w:t>PA Reference</w:t>
            </w:r>
          </w:p>
        </w:tc>
        <w:tc>
          <w:tcPr>
            <w:tcW w:w="1522" w:type="dxa"/>
            <w:shd w:val="clear" w:color="auto" w:fill="D9D9D9" w:themeFill="background1" w:themeFillShade="D9"/>
          </w:tcPr>
          <w:p w14:paraId="728C76A3" w14:textId="77777777" w:rsidR="00692836" w:rsidRPr="00856084" w:rsidRDefault="00692836" w:rsidP="009C341D">
            <w:pPr>
              <w:rPr>
                <w:rFonts w:ascii="Arial" w:hAnsi="Arial" w:cs="Arial"/>
                <w:b/>
                <w:sz w:val="20"/>
                <w:szCs w:val="20"/>
              </w:rPr>
            </w:pPr>
            <w:r w:rsidRPr="00856084">
              <w:rPr>
                <w:rFonts w:ascii="Arial" w:hAnsi="Arial" w:cs="Arial"/>
                <w:b/>
                <w:sz w:val="20"/>
                <w:szCs w:val="20"/>
              </w:rPr>
              <w:t>Address</w:t>
            </w:r>
          </w:p>
        </w:tc>
        <w:tc>
          <w:tcPr>
            <w:tcW w:w="2137" w:type="dxa"/>
            <w:shd w:val="clear" w:color="auto" w:fill="D9D9D9" w:themeFill="background1" w:themeFillShade="D9"/>
          </w:tcPr>
          <w:p w14:paraId="11B04071" w14:textId="77777777" w:rsidR="00692836" w:rsidRPr="00856084" w:rsidRDefault="00692836" w:rsidP="009C341D">
            <w:pPr>
              <w:rPr>
                <w:rFonts w:ascii="Arial" w:hAnsi="Arial" w:cs="Arial"/>
                <w:b/>
                <w:sz w:val="20"/>
                <w:szCs w:val="20"/>
              </w:rPr>
            </w:pPr>
            <w:r w:rsidRPr="00856084">
              <w:rPr>
                <w:rFonts w:ascii="Arial" w:hAnsi="Arial" w:cs="Arial"/>
                <w:b/>
                <w:sz w:val="20"/>
                <w:szCs w:val="20"/>
              </w:rPr>
              <w:t>Description</w:t>
            </w:r>
          </w:p>
        </w:tc>
        <w:tc>
          <w:tcPr>
            <w:tcW w:w="765" w:type="dxa"/>
            <w:shd w:val="clear" w:color="auto" w:fill="D9D9D9" w:themeFill="background1" w:themeFillShade="D9"/>
          </w:tcPr>
          <w:p w14:paraId="31A4FC9A" w14:textId="77777777" w:rsidR="00692836" w:rsidRPr="00856084" w:rsidRDefault="00692836" w:rsidP="009C341D">
            <w:pPr>
              <w:rPr>
                <w:rFonts w:ascii="Arial" w:hAnsi="Arial" w:cs="Arial"/>
                <w:b/>
                <w:sz w:val="20"/>
                <w:szCs w:val="20"/>
              </w:rPr>
            </w:pPr>
            <w:r w:rsidRPr="00856084">
              <w:rPr>
                <w:rFonts w:ascii="Arial" w:hAnsi="Arial" w:cs="Arial"/>
                <w:b/>
                <w:sz w:val="20"/>
                <w:szCs w:val="20"/>
              </w:rPr>
              <w:t>Date</w:t>
            </w:r>
          </w:p>
        </w:tc>
        <w:tc>
          <w:tcPr>
            <w:tcW w:w="957" w:type="dxa"/>
            <w:shd w:val="clear" w:color="auto" w:fill="D9D9D9" w:themeFill="background1" w:themeFillShade="D9"/>
          </w:tcPr>
          <w:p w14:paraId="217B79B6" w14:textId="77777777" w:rsidR="00692836" w:rsidRPr="00856084" w:rsidRDefault="00692836" w:rsidP="009C341D">
            <w:pPr>
              <w:rPr>
                <w:rFonts w:ascii="Arial" w:hAnsi="Arial" w:cs="Arial"/>
                <w:b/>
                <w:sz w:val="20"/>
                <w:szCs w:val="20"/>
              </w:rPr>
            </w:pPr>
            <w:r w:rsidRPr="00856084">
              <w:rPr>
                <w:rFonts w:ascii="Arial" w:hAnsi="Arial" w:cs="Arial"/>
                <w:b/>
                <w:sz w:val="20"/>
                <w:szCs w:val="20"/>
              </w:rPr>
              <w:t>Article 4 Area</w:t>
            </w:r>
          </w:p>
        </w:tc>
        <w:tc>
          <w:tcPr>
            <w:tcW w:w="3370" w:type="dxa"/>
            <w:shd w:val="clear" w:color="auto" w:fill="D9D9D9" w:themeFill="background1" w:themeFillShade="D9"/>
          </w:tcPr>
          <w:p w14:paraId="18F905D3" w14:textId="77777777" w:rsidR="00692836" w:rsidRPr="00856084" w:rsidRDefault="00692836" w:rsidP="009C341D">
            <w:pPr>
              <w:rPr>
                <w:rFonts w:ascii="Arial" w:hAnsi="Arial" w:cs="Arial"/>
                <w:b/>
                <w:sz w:val="20"/>
                <w:szCs w:val="20"/>
              </w:rPr>
            </w:pPr>
            <w:r w:rsidRPr="00856084">
              <w:rPr>
                <w:rFonts w:ascii="Arial" w:hAnsi="Arial" w:cs="Arial"/>
                <w:b/>
                <w:sz w:val="20"/>
                <w:szCs w:val="20"/>
              </w:rPr>
              <w:t>Inspector’s Conclusions</w:t>
            </w:r>
          </w:p>
        </w:tc>
      </w:tr>
      <w:tr w:rsidR="00692836" w:rsidRPr="00856084" w14:paraId="073F5780" w14:textId="77777777" w:rsidTr="009C341D">
        <w:trPr>
          <w:trHeight w:val="2700"/>
        </w:trPr>
        <w:tc>
          <w:tcPr>
            <w:tcW w:w="1597" w:type="dxa"/>
            <w:hideMark/>
          </w:tcPr>
          <w:p w14:paraId="3E1A5453" w14:textId="77777777" w:rsidR="00692836" w:rsidRPr="00856084" w:rsidRDefault="00692836" w:rsidP="009C341D">
            <w:pPr>
              <w:rPr>
                <w:rFonts w:ascii="Arial" w:hAnsi="Arial" w:cs="Arial"/>
                <w:sz w:val="20"/>
                <w:szCs w:val="20"/>
              </w:rPr>
            </w:pPr>
            <w:r w:rsidRPr="00856084">
              <w:rPr>
                <w:rFonts w:ascii="Arial" w:hAnsi="Arial" w:cs="Arial"/>
                <w:sz w:val="20"/>
                <w:szCs w:val="20"/>
              </w:rPr>
              <w:t>2015/02198/PA</w:t>
            </w:r>
          </w:p>
        </w:tc>
        <w:tc>
          <w:tcPr>
            <w:tcW w:w="1522" w:type="dxa"/>
            <w:hideMark/>
          </w:tcPr>
          <w:p w14:paraId="1321C36E" w14:textId="77777777" w:rsidR="00692836" w:rsidRPr="00856084" w:rsidRDefault="00692836" w:rsidP="009C341D">
            <w:pPr>
              <w:rPr>
                <w:rFonts w:ascii="Arial" w:hAnsi="Arial" w:cs="Arial"/>
                <w:sz w:val="20"/>
                <w:szCs w:val="20"/>
              </w:rPr>
            </w:pPr>
            <w:r w:rsidRPr="00856084">
              <w:rPr>
                <w:rFonts w:ascii="Arial" w:hAnsi="Arial" w:cs="Arial"/>
                <w:sz w:val="20"/>
                <w:szCs w:val="20"/>
              </w:rPr>
              <w:t>563 Kingsbury Road, Erdington, Birmingham, B24 9NJ</w:t>
            </w:r>
          </w:p>
        </w:tc>
        <w:tc>
          <w:tcPr>
            <w:tcW w:w="2137" w:type="dxa"/>
            <w:hideMark/>
          </w:tcPr>
          <w:p w14:paraId="11530D2F" w14:textId="77777777" w:rsidR="00692836" w:rsidRPr="00856084" w:rsidRDefault="00692836" w:rsidP="009C341D">
            <w:pPr>
              <w:rPr>
                <w:rFonts w:ascii="Arial" w:hAnsi="Arial" w:cs="Arial"/>
                <w:sz w:val="20"/>
                <w:szCs w:val="20"/>
              </w:rPr>
            </w:pPr>
            <w:r w:rsidRPr="00856084">
              <w:rPr>
                <w:rFonts w:ascii="Arial" w:hAnsi="Arial" w:cs="Arial"/>
                <w:sz w:val="20"/>
                <w:szCs w:val="20"/>
              </w:rPr>
              <w:t>Change of use from 6 bedroom HMO (C4) to 7 bedroom HMO (Sui Generis) use</w:t>
            </w:r>
          </w:p>
        </w:tc>
        <w:tc>
          <w:tcPr>
            <w:tcW w:w="765" w:type="dxa"/>
            <w:hideMark/>
          </w:tcPr>
          <w:p w14:paraId="3A2D7CB8" w14:textId="77777777" w:rsidR="00692836" w:rsidRPr="00856084" w:rsidRDefault="00692836" w:rsidP="009C341D">
            <w:pPr>
              <w:rPr>
                <w:rFonts w:ascii="Arial" w:hAnsi="Arial" w:cs="Arial"/>
                <w:sz w:val="20"/>
                <w:szCs w:val="20"/>
              </w:rPr>
            </w:pPr>
            <w:r w:rsidRPr="00856084">
              <w:rPr>
                <w:rFonts w:ascii="Arial" w:hAnsi="Arial" w:cs="Arial"/>
                <w:sz w:val="20"/>
                <w:szCs w:val="20"/>
              </w:rPr>
              <w:t>16-Dec-15</w:t>
            </w:r>
          </w:p>
        </w:tc>
        <w:tc>
          <w:tcPr>
            <w:tcW w:w="957" w:type="dxa"/>
            <w:hideMark/>
          </w:tcPr>
          <w:p w14:paraId="7E1684F8" w14:textId="77777777" w:rsidR="00692836" w:rsidRPr="00856084" w:rsidRDefault="00692836" w:rsidP="009C341D">
            <w:pPr>
              <w:rPr>
                <w:rFonts w:ascii="Arial" w:hAnsi="Arial" w:cs="Arial"/>
                <w:sz w:val="20"/>
                <w:szCs w:val="20"/>
              </w:rPr>
            </w:pPr>
            <w:r w:rsidRPr="00856084">
              <w:rPr>
                <w:rFonts w:ascii="Arial" w:hAnsi="Arial" w:cs="Arial"/>
                <w:sz w:val="20"/>
                <w:szCs w:val="20"/>
              </w:rPr>
              <w:t>Outside</w:t>
            </w:r>
          </w:p>
        </w:tc>
        <w:tc>
          <w:tcPr>
            <w:tcW w:w="3370" w:type="dxa"/>
            <w:hideMark/>
          </w:tcPr>
          <w:p w14:paraId="40F80E09" w14:textId="77777777" w:rsidR="00692836" w:rsidRPr="00856084" w:rsidRDefault="00692836" w:rsidP="009C341D">
            <w:pPr>
              <w:rPr>
                <w:rFonts w:ascii="Arial" w:hAnsi="Arial" w:cs="Arial"/>
                <w:sz w:val="20"/>
                <w:szCs w:val="20"/>
              </w:rPr>
            </w:pPr>
            <w:r w:rsidRPr="00856084">
              <w:rPr>
                <w:rFonts w:ascii="Arial" w:hAnsi="Arial" w:cs="Arial"/>
                <w:sz w:val="20"/>
                <w:szCs w:val="20"/>
              </w:rPr>
              <w:t>The proposal would be an unsatisfactory intensification of use which would cause harm to and adversely affect the internal and external living environment of existing and future occupants</w:t>
            </w:r>
            <w:r>
              <w:rPr>
                <w:rFonts w:ascii="Arial" w:hAnsi="Arial" w:cs="Arial"/>
                <w:sz w:val="20"/>
                <w:szCs w:val="20"/>
              </w:rPr>
              <w:t xml:space="preserve"> and </w:t>
            </w:r>
            <w:r w:rsidRPr="00856084">
              <w:rPr>
                <w:rFonts w:ascii="Arial" w:hAnsi="Arial" w:cs="Arial"/>
                <w:sz w:val="20"/>
                <w:szCs w:val="20"/>
              </w:rPr>
              <w:t>would exacerbate this pressure to the detriment of highway safety in the area.</w:t>
            </w:r>
          </w:p>
        </w:tc>
      </w:tr>
      <w:tr w:rsidR="00692836" w:rsidRPr="00856084" w14:paraId="3DB8EBD4" w14:textId="77777777" w:rsidTr="009C341D">
        <w:trPr>
          <w:trHeight w:val="3255"/>
        </w:trPr>
        <w:tc>
          <w:tcPr>
            <w:tcW w:w="1597" w:type="dxa"/>
            <w:hideMark/>
          </w:tcPr>
          <w:p w14:paraId="240C7004" w14:textId="77777777" w:rsidR="00692836" w:rsidRPr="00856084" w:rsidRDefault="00692836" w:rsidP="009C341D">
            <w:pPr>
              <w:rPr>
                <w:rFonts w:ascii="Arial" w:hAnsi="Arial" w:cs="Arial"/>
                <w:sz w:val="20"/>
                <w:szCs w:val="20"/>
              </w:rPr>
            </w:pPr>
            <w:r w:rsidRPr="00856084">
              <w:rPr>
                <w:rFonts w:ascii="Arial" w:hAnsi="Arial" w:cs="Arial"/>
                <w:sz w:val="20"/>
                <w:szCs w:val="20"/>
              </w:rPr>
              <w:t>2017/01571/PA</w:t>
            </w:r>
          </w:p>
        </w:tc>
        <w:tc>
          <w:tcPr>
            <w:tcW w:w="1522" w:type="dxa"/>
            <w:hideMark/>
          </w:tcPr>
          <w:p w14:paraId="0C320ADE" w14:textId="77777777" w:rsidR="00692836" w:rsidRPr="00856084" w:rsidRDefault="00692836" w:rsidP="009C341D">
            <w:pPr>
              <w:rPr>
                <w:rFonts w:ascii="Arial" w:hAnsi="Arial" w:cs="Arial"/>
                <w:sz w:val="20"/>
                <w:szCs w:val="20"/>
              </w:rPr>
            </w:pPr>
            <w:r w:rsidRPr="00856084">
              <w:rPr>
                <w:rFonts w:ascii="Arial" w:hAnsi="Arial" w:cs="Arial"/>
                <w:sz w:val="20"/>
                <w:szCs w:val="20"/>
              </w:rPr>
              <w:t xml:space="preserve">2J </w:t>
            </w:r>
            <w:proofErr w:type="spellStart"/>
            <w:r w:rsidRPr="00856084">
              <w:rPr>
                <w:rFonts w:ascii="Arial" w:hAnsi="Arial" w:cs="Arial"/>
                <w:sz w:val="20"/>
                <w:szCs w:val="20"/>
              </w:rPr>
              <w:t>Reddings</w:t>
            </w:r>
            <w:proofErr w:type="spellEnd"/>
            <w:r w:rsidRPr="00856084">
              <w:rPr>
                <w:rFonts w:ascii="Arial" w:hAnsi="Arial" w:cs="Arial"/>
                <w:sz w:val="20"/>
                <w:szCs w:val="20"/>
              </w:rPr>
              <w:t xml:space="preserve"> Lane, Birmingham, B11 3HB</w:t>
            </w:r>
          </w:p>
        </w:tc>
        <w:tc>
          <w:tcPr>
            <w:tcW w:w="2137" w:type="dxa"/>
            <w:hideMark/>
          </w:tcPr>
          <w:p w14:paraId="76D7B013" w14:textId="77777777" w:rsidR="00692836" w:rsidRPr="00856084" w:rsidRDefault="00692836" w:rsidP="009C341D">
            <w:pPr>
              <w:rPr>
                <w:rFonts w:ascii="Arial" w:hAnsi="Arial" w:cs="Arial"/>
                <w:sz w:val="20"/>
                <w:szCs w:val="20"/>
              </w:rPr>
            </w:pPr>
            <w:r w:rsidRPr="00856084">
              <w:rPr>
                <w:rFonts w:ascii="Arial" w:hAnsi="Arial" w:cs="Arial"/>
                <w:sz w:val="20"/>
                <w:szCs w:val="20"/>
              </w:rPr>
              <w:t>Change of use from residential dwelling to 8 bed HMO (house in multiple occupation)</w:t>
            </w:r>
          </w:p>
        </w:tc>
        <w:tc>
          <w:tcPr>
            <w:tcW w:w="765" w:type="dxa"/>
            <w:hideMark/>
          </w:tcPr>
          <w:p w14:paraId="4B8AC967" w14:textId="77777777" w:rsidR="00692836" w:rsidRPr="00856084" w:rsidRDefault="00692836" w:rsidP="009C341D">
            <w:pPr>
              <w:rPr>
                <w:rFonts w:ascii="Arial" w:hAnsi="Arial" w:cs="Arial"/>
                <w:sz w:val="20"/>
                <w:szCs w:val="20"/>
              </w:rPr>
            </w:pPr>
            <w:r w:rsidRPr="00856084">
              <w:rPr>
                <w:rFonts w:ascii="Arial" w:hAnsi="Arial" w:cs="Arial"/>
                <w:sz w:val="20"/>
                <w:szCs w:val="20"/>
              </w:rPr>
              <w:t>15-Nov-17</w:t>
            </w:r>
          </w:p>
        </w:tc>
        <w:tc>
          <w:tcPr>
            <w:tcW w:w="957" w:type="dxa"/>
            <w:hideMark/>
          </w:tcPr>
          <w:p w14:paraId="265D620A" w14:textId="77777777" w:rsidR="00692836" w:rsidRPr="00856084" w:rsidRDefault="00692836" w:rsidP="009C341D">
            <w:pPr>
              <w:rPr>
                <w:rFonts w:ascii="Arial" w:hAnsi="Arial" w:cs="Arial"/>
                <w:sz w:val="20"/>
                <w:szCs w:val="20"/>
              </w:rPr>
            </w:pPr>
            <w:r w:rsidRPr="00856084">
              <w:rPr>
                <w:rFonts w:ascii="Arial" w:hAnsi="Arial" w:cs="Arial"/>
                <w:sz w:val="20"/>
                <w:szCs w:val="20"/>
              </w:rPr>
              <w:t>Outside</w:t>
            </w:r>
          </w:p>
        </w:tc>
        <w:tc>
          <w:tcPr>
            <w:tcW w:w="3370" w:type="dxa"/>
            <w:hideMark/>
          </w:tcPr>
          <w:p w14:paraId="6786E981" w14:textId="77777777" w:rsidR="00692836" w:rsidRPr="00856084" w:rsidRDefault="00692836" w:rsidP="009C341D">
            <w:pPr>
              <w:rPr>
                <w:rFonts w:ascii="Arial" w:hAnsi="Arial" w:cs="Arial"/>
                <w:sz w:val="20"/>
                <w:szCs w:val="20"/>
              </w:rPr>
            </w:pPr>
            <w:r w:rsidRPr="00856084">
              <w:rPr>
                <w:rFonts w:ascii="Arial" w:hAnsi="Arial" w:cs="Arial"/>
                <w:sz w:val="20"/>
                <w:szCs w:val="20"/>
              </w:rPr>
              <w:t>There is an identified need for family sized dwellings in the City. The proposal would increase this need and therefore fail to make a positive contribution to the creation of a sustainable neighbourhood</w:t>
            </w:r>
            <w:r>
              <w:rPr>
                <w:rFonts w:ascii="Arial" w:hAnsi="Arial" w:cs="Arial"/>
                <w:sz w:val="20"/>
                <w:szCs w:val="20"/>
              </w:rPr>
              <w:t>. The</w:t>
            </w:r>
            <w:r w:rsidRPr="00856084">
              <w:rPr>
                <w:rFonts w:ascii="Arial" w:hAnsi="Arial" w:cs="Arial"/>
                <w:sz w:val="20"/>
                <w:szCs w:val="20"/>
              </w:rPr>
              <w:t xml:space="preserve"> proposal would fail to provide adequate living conditions for future occupants, contrary to the PG3 of the BDP, which seeks to ensure that development demonstrates a high design quality.</w:t>
            </w:r>
          </w:p>
        </w:tc>
      </w:tr>
      <w:tr w:rsidR="00692836" w:rsidRPr="00856084" w14:paraId="1512BFFC" w14:textId="77777777" w:rsidTr="009C341D">
        <w:trPr>
          <w:trHeight w:val="2100"/>
        </w:trPr>
        <w:tc>
          <w:tcPr>
            <w:tcW w:w="1597" w:type="dxa"/>
            <w:hideMark/>
          </w:tcPr>
          <w:p w14:paraId="7A3C086B" w14:textId="77777777" w:rsidR="00692836" w:rsidRPr="00856084" w:rsidRDefault="00692836" w:rsidP="009C341D">
            <w:pPr>
              <w:rPr>
                <w:rFonts w:ascii="Arial" w:hAnsi="Arial" w:cs="Arial"/>
                <w:sz w:val="20"/>
                <w:szCs w:val="20"/>
              </w:rPr>
            </w:pPr>
            <w:r w:rsidRPr="00856084">
              <w:rPr>
                <w:rFonts w:ascii="Arial" w:hAnsi="Arial" w:cs="Arial"/>
                <w:sz w:val="20"/>
                <w:szCs w:val="20"/>
              </w:rPr>
              <w:t>2017/07156/PA</w:t>
            </w:r>
          </w:p>
        </w:tc>
        <w:tc>
          <w:tcPr>
            <w:tcW w:w="1522" w:type="dxa"/>
            <w:hideMark/>
          </w:tcPr>
          <w:p w14:paraId="6C1BD9FE" w14:textId="77777777" w:rsidR="00692836" w:rsidRPr="00856084" w:rsidRDefault="00692836" w:rsidP="009C341D">
            <w:pPr>
              <w:rPr>
                <w:rFonts w:ascii="Arial" w:hAnsi="Arial" w:cs="Arial"/>
                <w:sz w:val="20"/>
                <w:szCs w:val="20"/>
              </w:rPr>
            </w:pPr>
            <w:r w:rsidRPr="00856084">
              <w:rPr>
                <w:rFonts w:ascii="Arial" w:hAnsi="Arial" w:cs="Arial"/>
                <w:sz w:val="20"/>
                <w:szCs w:val="20"/>
              </w:rPr>
              <w:t>101 Friary Road, Handsworth, Birmingham, B20 1BA</w:t>
            </w:r>
          </w:p>
        </w:tc>
        <w:tc>
          <w:tcPr>
            <w:tcW w:w="2137" w:type="dxa"/>
            <w:hideMark/>
          </w:tcPr>
          <w:p w14:paraId="0386DF7C" w14:textId="77777777" w:rsidR="00692836" w:rsidRPr="00856084" w:rsidRDefault="00692836" w:rsidP="009C341D">
            <w:pPr>
              <w:rPr>
                <w:rFonts w:ascii="Arial" w:hAnsi="Arial" w:cs="Arial"/>
                <w:sz w:val="20"/>
                <w:szCs w:val="20"/>
              </w:rPr>
            </w:pPr>
            <w:r w:rsidRPr="00856084">
              <w:rPr>
                <w:rFonts w:ascii="Arial" w:hAnsi="Arial" w:cs="Arial"/>
                <w:sz w:val="20"/>
                <w:szCs w:val="20"/>
              </w:rPr>
              <w:t>Retrospective application for change of use from residential dwellinghouse (Use Class C3) to a 7 bedroom house in multiple occupation (HMO) (Sui Generis)</w:t>
            </w:r>
          </w:p>
        </w:tc>
        <w:tc>
          <w:tcPr>
            <w:tcW w:w="765" w:type="dxa"/>
            <w:hideMark/>
          </w:tcPr>
          <w:p w14:paraId="68385569" w14:textId="77777777" w:rsidR="00692836" w:rsidRPr="00856084" w:rsidRDefault="00692836" w:rsidP="009C341D">
            <w:pPr>
              <w:rPr>
                <w:rFonts w:ascii="Arial" w:hAnsi="Arial" w:cs="Arial"/>
                <w:sz w:val="20"/>
                <w:szCs w:val="20"/>
              </w:rPr>
            </w:pPr>
            <w:r w:rsidRPr="00856084">
              <w:rPr>
                <w:rFonts w:ascii="Arial" w:hAnsi="Arial" w:cs="Arial"/>
                <w:sz w:val="20"/>
                <w:szCs w:val="20"/>
              </w:rPr>
              <w:t>10-Jul-18</w:t>
            </w:r>
          </w:p>
        </w:tc>
        <w:tc>
          <w:tcPr>
            <w:tcW w:w="957" w:type="dxa"/>
            <w:hideMark/>
          </w:tcPr>
          <w:p w14:paraId="54319448" w14:textId="77777777" w:rsidR="00692836" w:rsidRPr="00856084" w:rsidRDefault="00692836" w:rsidP="009C341D">
            <w:pPr>
              <w:rPr>
                <w:rFonts w:ascii="Arial" w:hAnsi="Arial" w:cs="Arial"/>
                <w:sz w:val="20"/>
                <w:szCs w:val="20"/>
              </w:rPr>
            </w:pPr>
            <w:r w:rsidRPr="00856084">
              <w:rPr>
                <w:rFonts w:ascii="Arial" w:hAnsi="Arial" w:cs="Arial"/>
                <w:sz w:val="20"/>
                <w:szCs w:val="20"/>
              </w:rPr>
              <w:t>Outside</w:t>
            </w:r>
          </w:p>
        </w:tc>
        <w:tc>
          <w:tcPr>
            <w:tcW w:w="3370" w:type="dxa"/>
            <w:hideMark/>
          </w:tcPr>
          <w:p w14:paraId="0D1260A8" w14:textId="77777777" w:rsidR="00692836" w:rsidRPr="00856084" w:rsidRDefault="00692836" w:rsidP="009C341D">
            <w:pPr>
              <w:rPr>
                <w:rFonts w:ascii="Arial" w:hAnsi="Arial" w:cs="Arial"/>
                <w:sz w:val="20"/>
                <w:szCs w:val="20"/>
              </w:rPr>
            </w:pPr>
            <w:r w:rsidRPr="00856084">
              <w:rPr>
                <w:rFonts w:ascii="Arial" w:hAnsi="Arial" w:cs="Arial"/>
                <w:sz w:val="20"/>
                <w:szCs w:val="20"/>
              </w:rPr>
              <w:t>The development has resulted in cramped, unsatisfactory living conditions in six of the seven rooms</w:t>
            </w:r>
            <w:r>
              <w:rPr>
                <w:rFonts w:ascii="Arial" w:hAnsi="Arial" w:cs="Arial"/>
                <w:sz w:val="20"/>
                <w:szCs w:val="20"/>
              </w:rPr>
              <w:t xml:space="preserve">. </w:t>
            </w:r>
            <w:r w:rsidRPr="00856084">
              <w:rPr>
                <w:rFonts w:ascii="Arial" w:hAnsi="Arial" w:cs="Arial"/>
                <w:sz w:val="20"/>
                <w:szCs w:val="20"/>
              </w:rPr>
              <w:t>The house has been in use as a smaller HMO prior to the application</w:t>
            </w:r>
            <w:r>
              <w:rPr>
                <w:rFonts w:ascii="Arial" w:hAnsi="Arial" w:cs="Arial"/>
                <w:sz w:val="20"/>
                <w:szCs w:val="20"/>
              </w:rPr>
              <w:t xml:space="preserve"> so</w:t>
            </w:r>
            <w:r w:rsidRPr="00856084">
              <w:rPr>
                <w:rFonts w:ascii="Arial" w:hAnsi="Arial" w:cs="Arial"/>
                <w:sz w:val="20"/>
                <w:szCs w:val="20"/>
              </w:rPr>
              <w:t xml:space="preserve"> development has not resulted in the loss of housing that has harmed the creation of a sustainable neighbourhood.</w:t>
            </w:r>
          </w:p>
        </w:tc>
      </w:tr>
      <w:tr w:rsidR="00692836" w:rsidRPr="00856084" w14:paraId="63745B9B" w14:textId="77777777" w:rsidTr="009C341D">
        <w:trPr>
          <w:trHeight w:val="2700"/>
        </w:trPr>
        <w:tc>
          <w:tcPr>
            <w:tcW w:w="1597" w:type="dxa"/>
            <w:hideMark/>
          </w:tcPr>
          <w:p w14:paraId="0B5BEDCF" w14:textId="77777777" w:rsidR="00692836" w:rsidRPr="00856084" w:rsidRDefault="00692836" w:rsidP="009C341D">
            <w:pPr>
              <w:rPr>
                <w:rFonts w:ascii="Arial" w:hAnsi="Arial" w:cs="Arial"/>
                <w:sz w:val="20"/>
                <w:szCs w:val="20"/>
              </w:rPr>
            </w:pPr>
            <w:r w:rsidRPr="00856084">
              <w:rPr>
                <w:rFonts w:ascii="Arial" w:hAnsi="Arial" w:cs="Arial"/>
                <w:sz w:val="20"/>
                <w:szCs w:val="20"/>
              </w:rPr>
              <w:t>2018/03440/PA</w:t>
            </w:r>
          </w:p>
        </w:tc>
        <w:tc>
          <w:tcPr>
            <w:tcW w:w="1522" w:type="dxa"/>
            <w:hideMark/>
          </w:tcPr>
          <w:p w14:paraId="60BEC7B5" w14:textId="77777777" w:rsidR="00692836" w:rsidRPr="00856084" w:rsidRDefault="00692836" w:rsidP="009C341D">
            <w:pPr>
              <w:rPr>
                <w:rFonts w:ascii="Arial" w:hAnsi="Arial" w:cs="Arial"/>
                <w:sz w:val="20"/>
                <w:szCs w:val="20"/>
              </w:rPr>
            </w:pPr>
            <w:r w:rsidRPr="00856084">
              <w:rPr>
                <w:rFonts w:ascii="Arial" w:hAnsi="Arial" w:cs="Arial"/>
                <w:sz w:val="20"/>
                <w:szCs w:val="20"/>
              </w:rPr>
              <w:t>875 Pershore Road, Selly Oak, Birmingham, B29 7LR</w:t>
            </w:r>
          </w:p>
        </w:tc>
        <w:tc>
          <w:tcPr>
            <w:tcW w:w="2137" w:type="dxa"/>
            <w:hideMark/>
          </w:tcPr>
          <w:p w14:paraId="12005CB9" w14:textId="77777777" w:rsidR="00692836" w:rsidRPr="00856084" w:rsidRDefault="00692836" w:rsidP="009C341D">
            <w:pPr>
              <w:rPr>
                <w:rFonts w:ascii="Arial" w:hAnsi="Arial" w:cs="Arial"/>
                <w:sz w:val="20"/>
                <w:szCs w:val="20"/>
              </w:rPr>
            </w:pPr>
            <w:r w:rsidRPr="00856084">
              <w:rPr>
                <w:rFonts w:ascii="Arial" w:hAnsi="Arial" w:cs="Arial"/>
                <w:sz w:val="20"/>
                <w:szCs w:val="20"/>
              </w:rPr>
              <w:t>Change of use from dwelling house (Use Class C3) to 7 bed HMO (Sui Generis)</w:t>
            </w:r>
          </w:p>
        </w:tc>
        <w:tc>
          <w:tcPr>
            <w:tcW w:w="765" w:type="dxa"/>
            <w:hideMark/>
          </w:tcPr>
          <w:p w14:paraId="32F1E340" w14:textId="77777777" w:rsidR="00692836" w:rsidRPr="00856084" w:rsidRDefault="00692836" w:rsidP="009C341D">
            <w:pPr>
              <w:rPr>
                <w:rFonts w:ascii="Arial" w:hAnsi="Arial" w:cs="Arial"/>
                <w:sz w:val="20"/>
                <w:szCs w:val="20"/>
              </w:rPr>
            </w:pPr>
            <w:r w:rsidRPr="00856084">
              <w:rPr>
                <w:rFonts w:ascii="Arial" w:hAnsi="Arial" w:cs="Arial"/>
                <w:sz w:val="20"/>
                <w:szCs w:val="20"/>
              </w:rPr>
              <w:t>22-Mar-19</w:t>
            </w:r>
          </w:p>
        </w:tc>
        <w:tc>
          <w:tcPr>
            <w:tcW w:w="957" w:type="dxa"/>
            <w:hideMark/>
          </w:tcPr>
          <w:p w14:paraId="04A7D104" w14:textId="77777777" w:rsidR="00692836" w:rsidRPr="00856084" w:rsidRDefault="00692836" w:rsidP="009C341D">
            <w:pPr>
              <w:rPr>
                <w:rFonts w:ascii="Arial" w:hAnsi="Arial" w:cs="Arial"/>
                <w:sz w:val="20"/>
                <w:szCs w:val="20"/>
              </w:rPr>
            </w:pPr>
            <w:r w:rsidRPr="00856084">
              <w:rPr>
                <w:rFonts w:ascii="Arial" w:hAnsi="Arial" w:cs="Arial"/>
                <w:sz w:val="20"/>
                <w:szCs w:val="20"/>
              </w:rPr>
              <w:t>Inside</w:t>
            </w:r>
          </w:p>
        </w:tc>
        <w:tc>
          <w:tcPr>
            <w:tcW w:w="3370" w:type="dxa"/>
            <w:hideMark/>
          </w:tcPr>
          <w:p w14:paraId="350A33DC" w14:textId="77777777" w:rsidR="00692836" w:rsidRPr="00856084" w:rsidRDefault="00692836" w:rsidP="009C341D">
            <w:pPr>
              <w:rPr>
                <w:rFonts w:ascii="Arial" w:hAnsi="Arial" w:cs="Arial"/>
                <w:sz w:val="20"/>
                <w:szCs w:val="20"/>
              </w:rPr>
            </w:pPr>
            <w:r w:rsidRPr="00856084">
              <w:rPr>
                <w:rFonts w:ascii="Arial" w:hAnsi="Arial" w:cs="Arial"/>
                <w:sz w:val="20"/>
                <w:szCs w:val="20"/>
              </w:rPr>
              <w:t>The 10% threshold in the Selly Oak Article 4 Direction Area Planning Policy provid</w:t>
            </w:r>
            <w:r>
              <w:rPr>
                <w:rFonts w:ascii="Arial" w:hAnsi="Arial" w:cs="Arial"/>
                <w:sz w:val="20"/>
                <w:szCs w:val="20"/>
              </w:rPr>
              <w:t>es</w:t>
            </w:r>
            <w:r w:rsidRPr="00856084">
              <w:rPr>
                <w:rFonts w:ascii="Arial" w:hAnsi="Arial" w:cs="Arial"/>
                <w:sz w:val="20"/>
                <w:szCs w:val="20"/>
              </w:rPr>
              <w:t xml:space="preserve"> an appropriate balance between settled residents and a transient population to maintain a sustainable community. The proposal would have taken the % concentration of HMOs over the 10%</w:t>
            </w:r>
            <w:r>
              <w:rPr>
                <w:rFonts w:ascii="Arial" w:hAnsi="Arial" w:cs="Arial"/>
                <w:sz w:val="20"/>
                <w:szCs w:val="20"/>
              </w:rPr>
              <w:t>. T</w:t>
            </w:r>
            <w:r w:rsidRPr="00856084">
              <w:rPr>
                <w:rFonts w:ascii="Arial" w:hAnsi="Arial" w:cs="Arial"/>
                <w:sz w:val="20"/>
                <w:szCs w:val="20"/>
              </w:rPr>
              <w:t xml:space="preserve">he proposal would harm the character of the area in conflict with Policies PG3 and TP27 of the </w:t>
            </w:r>
            <w:r>
              <w:rPr>
                <w:rFonts w:ascii="Arial" w:hAnsi="Arial" w:cs="Arial"/>
                <w:sz w:val="20"/>
                <w:szCs w:val="20"/>
              </w:rPr>
              <w:t xml:space="preserve">BDP </w:t>
            </w:r>
            <w:r>
              <w:rPr>
                <w:rFonts w:ascii="Arial" w:hAnsi="Arial" w:cs="Arial"/>
                <w:sz w:val="20"/>
                <w:szCs w:val="20"/>
              </w:rPr>
              <w:lastRenderedPageBreak/>
              <w:t>and PPD</w:t>
            </w:r>
            <w:r w:rsidRPr="00856084">
              <w:rPr>
                <w:rFonts w:ascii="Arial" w:hAnsi="Arial" w:cs="Arial"/>
                <w:sz w:val="20"/>
                <w:szCs w:val="20"/>
              </w:rPr>
              <w:t xml:space="preserve"> which seeks to avoid an overconcentration of HMOs.</w:t>
            </w:r>
          </w:p>
        </w:tc>
      </w:tr>
      <w:tr w:rsidR="00692836" w:rsidRPr="00856084" w14:paraId="1F377BE2" w14:textId="77777777" w:rsidTr="009C341D">
        <w:trPr>
          <w:trHeight w:val="3300"/>
        </w:trPr>
        <w:tc>
          <w:tcPr>
            <w:tcW w:w="1597" w:type="dxa"/>
            <w:hideMark/>
          </w:tcPr>
          <w:p w14:paraId="01EB3D9A" w14:textId="77777777" w:rsidR="00692836" w:rsidRPr="00856084" w:rsidRDefault="00692836" w:rsidP="009C341D">
            <w:pPr>
              <w:rPr>
                <w:rFonts w:ascii="Arial" w:hAnsi="Arial" w:cs="Arial"/>
                <w:sz w:val="20"/>
                <w:szCs w:val="20"/>
              </w:rPr>
            </w:pPr>
            <w:r w:rsidRPr="00856084">
              <w:rPr>
                <w:rFonts w:ascii="Arial" w:hAnsi="Arial" w:cs="Arial"/>
                <w:sz w:val="20"/>
                <w:szCs w:val="20"/>
              </w:rPr>
              <w:lastRenderedPageBreak/>
              <w:t>2018/04340/PA</w:t>
            </w:r>
          </w:p>
        </w:tc>
        <w:tc>
          <w:tcPr>
            <w:tcW w:w="1522" w:type="dxa"/>
            <w:hideMark/>
          </w:tcPr>
          <w:p w14:paraId="38A6ECD3" w14:textId="77777777" w:rsidR="00692836" w:rsidRPr="00856084" w:rsidRDefault="00692836" w:rsidP="009C341D">
            <w:pPr>
              <w:rPr>
                <w:rFonts w:ascii="Arial" w:hAnsi="Arial" w:cs="Arial"/>
                <w:sz w:val="20"/>
                <w:szCs w:val="20"/>
              </w:rPr>
            </w:pPr>
            <w:r w:rsidRPr="00856084">
              <w:rPr>
                <w:rFonts w:ascii="Arial" w:hAnsi="Arial" w:cs="Arial"/>
                <w:sz w:val="20"/>
                <w:szCs w:val="20"/>
              </w:rPr>
              <w:t>2 Hayes Grove, Birmingham, B24 0HR</w:t>
            </w:r>
          </w:p>
        </w:tc>
        <w:tc>
          <w:tcPr>
            <w:tcW w:w="2137" w:type="dxa"/>
            <w:hideMark/>
          </w:tcPr>
          <w:p w14:paraId="76D8371D" w14:textId="77777777" w:rsidR="00692836" w:rsidRPr="00856084" w:rsidRDefault="00692836" w:rsidP="009C341D">
            <w:pPr>
              <w:rPr>
                <w:rFonts w:ascii="Arial" w:hAnsi="Arial" w:cs="Arial"/>
                <w:sz w:val="20"/>
                <w:szCs w:val="20"/>
              </w:rPr>
            </w:pPr>
            <w:r w:rsidRPr="00856084">
              <w:rPr>
                <w:rFonts w:ascii="Arial" w:hAnsi="Arial" w:cs="Arial"/>
                <w:sz w:val="20"/>
                <w:szCs w:val="20"/>
              </w:rPr>
              <w:t>Retention of use from 6 persons HMO (Use Class C4) to 8 persons HMO (Sui Generis).</w:t>
            </w:r>
          </w:p>
        </w:tc>
        <w:tc>
          <w:tcPr>
            <w:tcW w:w="765" w:type="dxa"/>
            <w:hideMark/>
          </w:tcPr>
          <w:p w14:paraId="5FC749EC" w14:textId="77777777" w:rsidR="00692836" w:rsidRPr="00856084" w:rsidRDefault="00692836" w:rsidP="009C341D">
            <w:pPr>
              <w:rPr>
                <w:rFonts w:ascii="Arial" w:hAnsi="Arial" w:cs="Arial"/>
                <w:sz w:val="20"/>
                <w:szCs w:val="20"/>
              </w:rPr>
            </w:pPr>
            <w:r w:rsidRPr="00856084">
              <w:rPr>
                <w:rFonts w:ascii="Arial" w:hAnsi="Arial" w:cs="Arial"/>
                <w:sz w:val="20"/>
                <w:szCs w:val="20"/>
              </w:rPr>
              <w:t>27-Feb-19</w:t>
            </w:r>
          </w:p>
        </w:tc>
        <w:tc>
          <w:tcPr>
            <w:tcW w:w="957" w:type="dxa"/>
            <w:hideMark/>
          </w:tcPr>
          <w:p w14:paraId="7B6BBC45" w14:textId="77777777" w:rsidR="00692836" w:rsidRPr="00856084" w:rsidRDefault="00692836" w:rsidP="009C341D">
            <w:pPr>
              <w:rPr>
                <w:rFonts w:ascii="Arial" w:hAnsi="Arial" w:cs="Arial"/>
                <w:sz w:val="20"/>
                <w:szCs w:val="20"/>
              </w:rPr>
            </w:pPr>
            <w:r w:rsidRPr="00856084">
              <w:rPr>
                <w:rFonts w:ascii="Arial" w:hAnsi="Arial" w:cs="Arial"/>
                <w:sz w:val="20"/>
                <w:szCs w:val="20"/>
              </w:rPr>
              <w:t>Outside</w:t>
            </w:r>
          </w:p>
        </w:tc>
        <w:tc>
          <w:tcPr>
            <w:tcW w:w="3370" w:type="dxa"/>
            <w:hideMark/>
          </w:tcPr>
          <w:p w14:paraId="6F22A597" w14:textId="77777777" w:rsidR="00692836" w:rsidRPr="00856084" w:rsidRDefault="00692836" w:rsidP="009C341D">
            <w:pPr>
              <w:rPr>
                <w:rFonts w:ascii="Arial" w:hAnsi="Arial" w:cs="Arial"/>
                <w:sz w:val="20"/>
                <w:szCs w:val="20"/>
              </w:rPr>
            </w:pPr>
            <w:r w:rsidRPr="00856084">
              <w:rPr>
                <w:rFonts w:ascii="Arial" w:hAnsi="Arial" w:cs="Arial"/>
                <w:sz w:val="20"/>
                <w:szCs w:val="20"/>
              </w:rPr>
              <w:t>The development would result in poor living conditions for occupiers and would not provide sufficient or appropriate internal private and communal living space. The provision of private outdoor amenity space is significantly below the level set in the Places for Living SPG</w:t>
            </w:r>
            <w:r>
              <w:rPr>
                <w:rFonts w:ascii="Arial" w:hAnsi="Arial" w:cs="Arial"/>
                <w:sz w:val="20"/>
                <w:szCs w:val="20"/>
              </w:rPr>
              <w:t xml:space="preserve">. </w:t>
            </w:r>
            <w:r w:rsidRPr="00856084">
              <w:rPr>
                <w:rFonts w:ascii="Arial" w:hAnsi="Arial" w:cs="Arial"/>
                <w:sz w:val="20"/>
                <w:szCs w:val="20"/>
              </w:rPr>
              <w:t xml:space="preserve">The singular nature of such a type of accommodation </w:t>
            </w:r>
            <w:r>
              <w:rPr>
                <w:rFonts w:ascii="Arial" w:hAnsi="Arial" w:cs="Arial"/>
                <w:sz w:val="20"/>
                <w:szCs w:val="20"/>
              </w:rPr>
              <w:t>is</w:t>
            </w:r>
            <w:r w:rsidRPr="00856084">
              <w:rPr>
                <w:rFonts w:ascii="Arial" w:hAnsi="Arial" w:cs="Arial"/>
                <w:sz w:val="20"/>
                <w:szCs w:val="20"/>
              </w:rPr>
              <w:t xml:space="preserve"> out of step with the prevailing single-family type of housing in the immediate area</w:t>
            </w:r>
            <w:r>
              <w:rPr>
                <w:rFonts w:ascii="Arial" w:hAnsi="Arial" w:cs="Arial"/>
                <w:sz w:val="20"/>
                <w:szCs w:val="20"/>
              </w:rPr>
              <w:t xml:space="preserve"> and </w:t>
            </w:r>
            <w:r w:rsidRPr="00856084">
              <w:rPr>
                <w:rFonts w:ascii="Arial" w:hAnsi="Arial" w:cs="Arial"/>
                <w:sz w:val="20"/>
                <w:szCs w:val="20"/>
              </w:rPr>
              <w:t>have a detrimental, if limited, impact on the established character of the area.</w:t>
            </w:r>
          </w:p>
        </w:tc>
      </w:tr>
      <w:tr w:rsidR="00692836" w:rsidRPr="00856084" w14:paraId="2F06AFA2" w14:textId="77777777" w:rsidTr="009C341D">
        <w:trPr>
          <w:trHeight w:val="2400"/>
        </w:trPr>
        <w:tc>
          <w:tcPr>
            <w:tcW w:w="1597" w:type="dxa"/>
            <w:hideMark/>
          </w:tcPr>
          <w:p w14:paraId="2E98417A" w14:textId="77777777" w:rsidR="00692836" w:rsidRPr="00856084" w:rsidRDefault="00692836" w:rsidP="009C341D">
            <w:pPr>
              <w:rPr>
                <w:rFonts w:ascii="Arial" w:hAnsi="Arial" w:cs="Arial"/>
                <w:sz w:val="20"/>
                <w:szCs w:val="20"/>
              </w:rPr>
            </w:pPr>
            <w:r w:rsidRPr="00856084">
              <w:rPr>
                <w:rFonts w:ascii="Arial" w:hAnsi="Arial" w:cs="Arial"/>
                <w:sz w:val="20"/>
                <w:szCs w:val="20"/>
              </w:rPr>
              <w:t>2018/09320/PA</w:t>
            </w:r>
          </w:p>
        </w:tc>
        <w:tc>
          <w:tcPr>
            <w:tcW w:w="1522" w:type="dxa"/>
            <w:hideMark/>
          </w:tcPr>
          <w:p w14:paraId="2214BDE3" w14:textId="77777777" w:rsidR="00692836" w:rsidRPr="00856084" w:rsidRDefault="00692836" w:rsidP="009C341D">
            <w:pPr>
              <w:rPr>
                <w:rFonts w:ascii="Arial" w:hAnsi="Arial" w:cs="Arial"/>
                <w:sz w:val="20"/>
                <w:szCs w:val="20"/>
              </w:rPr>
            </w:pPr>
            <w:r w:rsidRPr="00856084">
              <w:rPr>
                <w:rFonts w:ascii="Arial" w:hAnsi="Arial" w:cs="Arial"/>
                <w:sz w:val="20"/>
                <w:szCs w:val="20"/>
              </w:rPr>
              <w:t>68 Oak Tree Lane, Selly Oak, Birmingham, B29 6HY</w:t>
            </w:r>
          </w:p>
        </w:tc>
        <w:tc>
          <w:tcPr>
            <w:tcW w:w="2137" w:type="dxa"/>
            <w:hideMark/>
          </w:tcPr>
          <w:p w14:paraId="10C57BC5" w14:textId="77777777" w:rsidR="00692836" w:rsidRPr="00856084" w:rsidRDefault="00692836" w:rsidP="009C341D">
            <w:pPr>
              <w:rPr>
                <w:rFonts w:ascii="Arial" w:hAnsi="Arial" w:cs="Arial"/>
                <w:sz w:val="20"/>
                <w:szCs w:val="20"/>
              </w:rPr>
            </w:pPr>
            <w:r w:rsidRPr="00856084">
              <w:rPr>
                <w:rFonts w:ascii="Arial" w:hAnsi="Arial" w:cs="Arial"/>
                <w:sz w:val="20"/>
                <w:szCs w:val="20"/>
              </w:rPr>
              <w:t>Retrospective application for change of use from Class C3 dwellinghouse or small HMO (Use Class C4), to large HMO (Sui Generis)</w:t>
            </w:r>
          </w:p>
        </w:tc>
        <w:tc>
          <w:tcPr>
            <w:tcW w:w="765" w:type="dxa"/>
            <w:hideMark/>
          </w:tcPr>
          <w:p w14:paraId="0329E0EE" w14:textId="77777777" w:rsidR="00692836" w:rsidRPr="00856084" w:rsidRDefault="00692836" w:rsidP="009C341D">
            <w:pPr>
              <w:rPr>
                <w:rFonts w:ascii="Arial" w:hAnsi="Arial" w:cs="Arial"/>
                <w:sz w:val="20"/>
                <w:szCs w:val="20"/>
              </w:rPr>
            </w:pPr>
            <w:r w:rsidRPr="00856084">
              <w:rPr>
                <w:rFonts w:ascii="Arial" w:hAnsi="Arial" w:cs="Arial"/>
                <w:sz w:val="20"/>
                <w:szCs w:val="20"/>
              </w:rPr>
              <w:t>27-Aug-19</w:t>
            </w:r>
          </w:p>
        </w:tc>
        <w:tc>
          <w:tcPr>
            <w:tcW w:w="957" w:type="dxa"/>
            <w:hideMark/>
          </w:tcPr>
          <w:p w14:paraId="78A6ABF3" w14:textId="77777777" w:rsidR="00692836" w:rsidRPr="00856084" w:rsidRDefault="00692836" w:rsidP="009C341D">
            <w:pPr>
              <w:rPr>
                <w:rFonts w:ascii="Arial" w:hAnsi="Arial" w:cs="Arial"/>
                <w:sz w:val="20"/>
                <w:szCs w:val="20"/>
              </w:rPr>
            </w:pPr>
            <w:r w:rsidRPr="00856084">
              <w:rPr>
                <w:rFonts w:ascii="Arial" w:hAnsi="Arial" w:cs="Arial"/>
                <w:sz w:val="20"/>
                <w:szCs w:val="20"/>
              </w:rPr>
              <w:t>Inside</w:t>
            </w:r>
          </w:p>
        </w:tc>
        <w:tc>
          <w:tcPr>
            <w:tcW w:w="3370" w:type="dxa"/>
            <w:hideMark/>
          </w:tcPr>
          <w:p w14:paraId="2D1F90E7" w14:textId="77777777" w:rsidR="00692836" w:rsidRPr="00856084" w:rsidRDefault="00692836" w:rsidP="009C341D">
            <w:pPr>
              <w:rPr>
                <w:rFonts w:ascii="Arial" w:hAnsi="Arial" w:cs="Arial"/>
                <w:sz w:val="20"/>
                <w:szCs w:val="20"/>
              </w:rPr>
            </w:pPr>
            <w:r w:rsidRPr="00856084">
              <w:rPr>
                <w:rFonts w:ascii="Arial" w:hAnsi="Arial" w:cs="Arial"/>
                <w:sz w:val="20"/>
                <w:szCs w:val="20"/>
              </w:rPr>
              <w:t>The change of use from a small C4 HMO to a large Sui Generis HMO would represent a further over-concentration of what is already a HMO intensive area. The development further contributes towards the imbalance of HMO development in the area and therefore exacerbates the harm this has upon the character of Selly Oak, and subsequently living conditions of existing residents.</w:t>
            </w:r>
          </w:p>
        </w:tc>
      </w:tr>
    </w:tbl>
    <w:p w14:paraId="2E8C98CB" w14:textId="77777777" w:rsidR="00692836" w:rsidRDefault="00692836" w:rsidP="00692836">
      <w:pPr>
        <w:rPr>
          <w:rFonts w:ascii="Arial" w:hAnsi="Arial" w:cs="Arial"/>
          <w:b/>
        </w:rPr>
      </w:pPr>
    </w:p>
    <w:p w14:paraId="62CE6D66" w14:textId="77777777" w:rsidR="00692836" w:rsidRDefault="00692836" w:rsidP="00692836">
      <w:pPr>
        <w:rPr>
          <w:rFonts w:ascii="Arial" w:hAnsi="Arial" w:cs="Arial"/>
          <w:b/>
        </w:rPr>
      </w:pPr>
      <w:r w:rsidRPr="00961738">
        <w:rPr>
          <w:rFonts w:ascii="Arial" w:hAnsi="Arial" w:cs="Arial"/>
          <w:b/>
        </w:rPr>
        <w:t>Allowed appeals</w:t>
      </w:r>
    </w:p>
    <w:p w14:paraId="2447D11A" w14:textId="3FD3C97F" w:rsidR="00692836" w:rsidRDefault="00692836" w:rsidP="00692836">
      <w:pPr>
        <w:rPr>
          <w:rFonts w:ascii="Arial" w:hAnsi="Arial" w:cs="Arial"/>
        </w:rPr>
      </w:pPr>
      <w:r>
        <w:rPr>
          <w:rFonts w:ascii="Arial" w:hAnsi="Arial" w:cs="Arial"/>
        </w:rPr>
        <w:t xml:space="preserve">The 9 allowed appeals fell outside the Selly Oak Article 4 Direction Area, thus falling outside the Planning Policy for the Article 4 Direction Area. All the allowed appeals relate to properties that were already in use as a lawful HMO. The appeals were generally allowed based on the fact that that the proposals would not have an effect on the number of HMOs in the area and that the addition of 1 or 2 bedrooms would not materially harm the amenity of nearby residents or cause significant harm to the character and appearance of the area through an unacceptable change to the housing mix or to the balance of the community. </w:t>
      </w:r>
    </w:p>
    <w:p w14:paraId="722D8D43" w14:textId="77777777" w:rsidR="00692836" w:rsidRDefault="00692836" w:rsidP="00692836">
      <w:pPr>
        <w:rPr>
          <w:rFonts w:ascii="Arial" w:hAnsi="Arial" w:cs="Arial"/>
        </w:rPr>
      </w:pPr>
      <w:r>
        <w:rPr>
          <w:rFonts w:ascii="Arial" w:hAnsi="Arial" w:cs="Arial"/>
        </w:rPr>
        <w:lastRenderedPageBreak/>
        <w:t xml:space="preserve">However, the Council is concerned about the cumulative effect of incremental intensification caused by numerous changes of use from small HMOs to large HMOs and the intensification of existing HMOs. </w:t>
      </w:r>
    </w:p>
    <w:p w14:paraId="589133BB" w14:textId="77777777" w:rsidR="00692836" w:rsidRDefault="00692836" w:rsidP="00692836">
      <w:pPr>
        <w:rPr>
          <w:rFonts w:ascii="Arial" w:hAnsi="Arial" w:cs="Arial"/>
        </w:rPr>
      </w:pPr>
      <w:r w:rsidRPr="00E25621">
        <w:rPr>
          <w:rFonts w:ascii="Arial" w:hAnsi="Arial" w:cs="Arial"/>
        </w:rPr>
        <w:t xml:space="preserve">Table </w:t>
      </w:r>
      <w:r>
        <w:rPr>
          <w:rFonts w:ascii="Arial" w:hAnsi="Arial" w:cs="Arial"/>
        </w:rPr>
        <w:t>3</w:t>
      </w:r>
      <w:r w:rsidRPr="00E25621">
        <w:rPr>
          <w:rFonts w:ascii="Arial" w:hAnsi="Arial" w:cs="Arial"/>
        </w:rPr>
        <w:t xml:space="preserve">: </w:t>
      </w:r>
      <w:r>
        <w:rPr>
          <w:rFonts w:ascii="Arial" w:hAnsi="Arial" w:cs="Arial"/>
        </w:rPr>
        <w:t>Allowed</w:t>
      </w:r>
      <w:r w:rsidRPr="00E25621">
        <w:rPr>
          <w:rFonts w:ascii="Arial" w:hAnsi="Arial" w:cs="Arial"/>
        </w:rPr>
        <w:t xml:space="preserve"> appeals</w:t>
      </w:r>
    </w:p>
    <w:tbl>
      <w:tblPr>
        <w:tblStyle w:val="TableGrid"/>
        <w:tblW w:w="10348" w:type="dxa"/>
        <w:tblInd w:w="-572" w:type="dxa"/>
        <w:tblLook w:val="04A0" w:firstRow="1" w:lastRow="0" w:firstColumn="1" w:lastColumn="0" w:noHBand="0" w:noVBand="1"/>
      </w:tblPr>
      <w:tblGrid>
        <w:gridCol w:w="1596"/>
        <w:gridCol w:w="1523"/>
        <w:gridCol w:w="2258"/>
        <w:gridCol w:w="739"/>
        <w:gridCol w:w="992"/>
        <w:gridCol w:w="3240"/>
      </w:tblGrid>
      <w:tr w:rsidR="00692836" w:rsidRPr="00534D20" w14:paraId="1C471609" w14:textId="77777777" w:rsidTr="009C341D">
        <w:trPr>
          <w:trHeight w:val="558"/>
        </w:trPr>
        <w:tc>
          <w:tcPr>
            <w:tcW w:w="1596" w:type="dxa"/>
            <w:shd w:val="clear" w:color="auto" w:fill="D9D9D9" w:themeFill="background1" w:themeFillShade="D9"/>
          </w:tcPr>
          <w:p w14:paraId="557A7874" w14:textId="77777777" w:rsidR="00692836" w:rsidRPr="00534D20" w:rsidRDefault="00692836" w:rsidP="009C341D">
            <w:pPr>
              <w:rPr>
                <w:rFonts w:ascii="Arial" w:hAnsi="Arial" w:cs="Arial"/>
                <w:sz w:val="20"/>
                <w:szCs w:val="20"/>
              </w:rPr>
            </w:pPr>
            <w:r w:rsidRPr="00856084">
              <w:rPr>
                <w:rFonts w:ascii="Arial" w:hAnsi="Arial" w:cs="Arial"/>
                <w:b/>
                <w:sz w:val="20"/>
                <w:szCs w:val="20"/>
              </w:rPr>
              <w:t>PA Reference</w:t>
            </w:r>
          </w:p>
        </w:tc>
        <w:tc>
          <w:tcPr>
            <w:tcW w:w="1523" w:type="dxa"/>
            <w:shd w:val="clear" w:color="auto" w:fill="D9D9D9" w:themeFill="background1" w:themeFillShade="D9"/>
          </w:tcPr>
          <w:p w14:paraId="566BED14" w14:textId="77777777" w:rsidR="00692836" w:rsidRPr="00534D20" w:rsidRDefault="00692836" w:rsidP="009C341D">
            <w:pPr>
              <w:rPr>
                <w:rFonts w:ascii="Arial" w:hAnsi="Arial" w:cs="Arial"/>
                <w:sz w:val="20"/>
                <w:szCs w:val="20"/>
              </w:rPr>
            </w:pPr>
            <w:r w:rsidRPr="00856084">
              <w:rPr>
                <w:rFonts w:ascii="Arial" w:hAnsi="Arial" w:cs="Arial"/>
                <w:b/>
                <w:sz w:val="20"/>
                <w:szCs w:val="20"/>
              </w:rPr>
              <w:t>Address</w:t>
            </w:r>
          </w:p>
        </w:tc>
        <w:tc>
          <w:tcPr>
            <w:tcW w:w="2258" w:type="dxa"/>
            <w:shd w:val="clear" w:color="auto" w:fill="D9D9D9" w:themeFill="background1" w:themeFillShade="D9"/>
          </w:tcPr>
          <w:p w14:paraId="05730A89" w14:textId="77777777" w:rsidR="00692836" w:rsidRPr="00534D20" w:rsidRDefault="00692836" w:rsidP="009C341D">
            <w:pPr>
              <w:rPr>
                <w:rFonts w:ascii="Arial" w:hAnsi="Arial" w:cs="Arial"/>
                <w:sz w:val="20"/>
                <w:szCs w:val="20"/>
              </w:rPr>
            </w:pPr>
            <w:r w:rsidRPr="00856084">
              <w:rPr>
                <w:rFonts w:ascii="Arial" w:hAnsi="Arial" w:cs="Arial"/>
                <w:b/>
                <w:sz w:val="20"/>
                <w:szCs w:val="20"/>
              </w:rPr>
              <w:t>Description</w:t>
            </w:r>
          </w:p>
        </w:tc>
        <w:tc>
          <w:tcPr>
            <w:tcW w:w="739" w:type="dxa"/>
            <w:shd w:val="clear" w:color="auto" w:fill="D9D9D9" w:themeFill="background1" w:themeFillShade="D9"/>
          </w:tcPr>
          <w:p w14:paraId="2967DD52" w14:textId="77777777" w:rsidR="00692836" w:rsidRPr="00534D20" w:rsidRDefault="00692836" w:rsidP="009C341D">
            <w:pPr>
              <w:rPr>
                <w:rFonts w:ascii="Arial" w:hAnsi="Arial" w:cs="Arial"/>
                <w:sz w:val="20"/>
                <w:szCs w:val="20"/>
              </w:rPr>
            </w:pPr>
            <w:r w:rsidRPr="00856084">
              <w:rPr>
                <w:rFonts w:ascii="Arial" w:hAnsi="Arial" w:cs="Arial"/>
                <w:b/>
                <w:sz w:val="20"/>
                <w:szCs w:val="20"/>
              </w:rPr>
              <w:t>Date</w:t>
            </w:r>
          </w:p>
        </w:tc>
        <w:tc>
          <w:tcPr>
            <w:tcW w:w="992" w:type="dxa"/>
            <w:shd w:val="clear" w:color="auto" w:fill="D9D9D9" w:themeFill="background1" w:themeFillShade="D9"/>
          </w:tcPr>
          <w:p w14:paraId="10A26B6F" w14:textId="77777777" w:rsidR="00692836" w:rsidRPr="00534D20" w:rsidRDefault="00692836" w:rsidP="009C341D">
            <w:pPr>
              <w:rPr>
                <w:rFonts w:ascii="Arial" w:hAnsi="Arial" w:cs="Arial"/>
                <w:sz w:val="20"/>
                <w:szCs w:val="20"/>
              </w:rPr>
            </w:pPr>
            <w:r w:rsidRPr="00856084">
              <w:rPr>
                <w:rFonts w:ascii="Arial" w:hAnsi="Arial" w:cs="Arial"/>
                <w:b/>
                <w:sz w:val="20"/>
                <w:szCs w:val="20"/>
              </w:rPr>
              <w:t>Article 4 Area</w:t>
            </w:r>
          </w:p>
        </w:tc>
        <w:tc>
          <w:tcPr>
            <w:tcW w:w="3240" w:type="dxa"/>
            <w:shd w:val="clear" w:color="auto" w:fill="D9D9D9" w:themeFill="background1" w:themeFillShade="D9"/>
          </w:tcPr>
          <w:p w14:paraId="4200303B" w14:textId="77777777" w:rsidR="00692836" w:rsidRPr="00534D20" w:rsidRDefault="00692836" w:rsidP="009C341D">
            <w:pPr>
              <w:rPr>
                <w:rFonts w:ascii="Arial" w:hAnsi="Arial" w:cs="Arial"/>
                <w:sz w:val="20"/>
                <w:szCs w:val="20"/>
              </w:rPr>
            </w:pPr>
            <w:r w:rsidRPr="00856084">
              <w:rPr>
                <w:rFonts w:ascii="Arial" w:hAnsi="Arial" w:cs="Arial"/>
                <w:b/>
                <w:sz w:val="20"/>
                <w:szCs w:val="20"/>
              </w:rPr>
              <w:t>Inspector’s Conclusions</w:t>
            </w:r>
          </w:p>
        </w:tc>
      </w:tr>
      <w:tr w:rsidR="00692836" w:rsidRPr="00534D20" w14:paraId="037C070E" w14:textId="77777777" w:rsidTr="009C341D">
        <w:trPr>
          <w:trHeight w:val="2100"/>
        </w:trPr>
        <w:tc>
          <w:tcPr>
            <w:tcW w:w="1596" w:type="dxa"/>
            <w:hideMark/>
          </w:tcPr>
          <w:p w14:paraId="6E251F7F" w14:textId="77777777" w:rsidR="00692836" w:rsidRPr="00534D20" w:rsidRDefault="00692836" w:rsidP="009C341D">
            <w:pPr>
              <w:rPr>
                <w:rFonts w:ascii="Arial" w:hAnsi="Arial" w:cs="Arial"/>
                <w:sz w:val="20"/>
                <w:szCs w:val="20"/>
              </w:rPr>
            </w:pPr>
            <w:r w:rsidRPr="00534D20">
              <w:rPr>
                <w:rFonts w:ascii="Arial" w:hAnsi="Arial" w:cs="Arial"/>
                <w:sz w:val="20"/>
                <w:szCs w:val="20"/>
              </w:rPr>
              <w:t>2014/09400/PA</w:t>
            </w:r>
          </w:p>
        </w:tc>
        <w:tc>
          <w:tcPr>
            <w:tcW w:w="1523" w:type="dxa"/>
            <w:hideMark/>
          </w:tcPr>
          <w:p w14:paraId="21364F3D" w14:textId="77777777" w:rsidR="00692836" w:rsidRPr="00534D20" w:rsidRDefault="00692836" w:rsidP="009C341D">
            <w:pPr>
              <w:rPr>
                <w:rFonts w:ascii="Arial" w:hAnsi="Arial" w:cs="Arial"/>
                <w:sz w:val="20"/>
                <w:szCs w:val="20"/>
              </w:rPr>
            </w:pPr>
            <w:r w:rsidRPr="00534D20">
              <w:rPr>
                <w:rFonts w:ascii="Arial" w:hAnsi="Arial" w:cs="Arial"/>
                <w:sz w:val="20"/>
                <w:szCs w:val="20"/>
              </w:rPr>
              <w:t>13 &amp; 15 Gravelly Hill North, Erdington, Birmingham, B23 6BT</w:t>
            </w:r>
          </w:p>
        </w:tc>
        <w:tc>
          <w:tcPr>
            <w:tcW w:w="2258" w:type="dxa"/>
            <w:hideMark/>
          </w:tcPr>
          <w:p w14:paraId="3B8A93A1" w14:textId="77777777" w:rsidR="00692836" w:rsidRPr="00534D20" w:rsidRDefault="00692836" w:rsidP="009C341D">
            <w:pPr>
              <w:rPr>
                <w:rFonts w:ascii="Arial" w:hAnsi="Arial" w:cs="Arial"/>
                <w:sz w:val="20"/>
                <w:szCs w:val="20"/>
              </w:rPr>
            </w:pPr>
            <w:r w:rsidRPr="00534D20">
              <w:rPr>
                <w:rFonts w:ascii="Arial" w:hAnsi="Arial" w:cs="Arial"/>
                <w:sz w:val="20"/>
                <w:szCs w:val="20"/>
              </w:rPr>
              <w:t xml:space="preserve">Retention of the change of use from two </w:t>
            </w:r>
            <w:proofErr w:type="spellStart"/>
            <w:r w:rsidRPr="00534D20">
              <w:rPr>
                <w:rFonts w:ascii="Arial" w:hAnsi="Arial" w:cs="Arial"/>
                <w:sz w:val="20"/>
                <w:szCs w:val="20"/>
              </w:rPr>
              <w:t>dwellinghouses</w:t>
            </w:r>
            <w:proofErr w:type="spellEnd"/>
            <w:r w:rsidRPr="00534D20">
              <w:rPr>
                <w:rFonts w:ascii="Arial" w:hAnsi="Arial" w:cs="Arial"/>
                <w:sz w:val="20"/>
                <w:szCs w:val="20"/>
              </w:rPr>
              <w:t xml:space="preserve"> (C3) to two houses in multiple occupation (Sui Generis)</w:t>
            </w:r>
          </w:p>
        </w:tc>
        <w:tc>
          <w:tcPr>
            <w:tcW w:w="739" w:type="dxa"/>
            <w:hideMark/>
          </w:tcPr>
          <w:p w14:paraId="4E4E515E" w14:textId="77777777" w:rsidR="00692836" w:rsidRPr="00534D20" w:rsidRDefault="00692836" w:rsidP="009C341D">
            <w:pPr>
              <w:rPr>
                <w:rFonts w:ascii="Arial" w:hAnsi="Arial" w:cs="Arial"/>
                <w:sz w:val="20"/>
                <w:szCs w:val="20"/>
              </w:rPr>
            </w:pPr>
            <w:r w:rsidRPr="00534D20">
              <w:rPr>
                <w:rFonts w:ascii="Arial" w:hAnsi="Arial" w:cs="Arial"/>
                <w:sz w:val="20"/>
                <w:szCs w:val="20"/>
              </w:rPr>
              <w:t>28-Oct-15</w:t>
            </w:r>
          </w:p>
        </w:tc>
        <w:tc>
          <w:tcPr>
            <w:tcW w:w="992" w:type="dxa"/>
            <w:hideMark/>
          </w:tcPr>
          <w:p w14:paraId="2D9460BC" w14:textId="77777777" w:rsidR="00692836" w:rsidRPr="00534D20" w:rsidRDefault="00692836" w:rsidP="009C341D">
            <w:pPr>
              <w:rPr>
                <w:rFonts w:ascii="Arial" w:hAnsi="Arial" w:cs="Arial"/>
                <w:sz w:val="20"/>
                <w:szCs w:val="20"/>
              </w:rPr>
            </w:pPr>
            <w:r w:rsidRPr="00534D20">
              <w:rPr>
                <w:rFonts w:ascii="Arial" w:hAnsi="Arial" w:cs="Arial"/>
                <w:sz w:val="20"/>
                <w:szCs w:val="20"/>
              </w:rPr>
              <w:t xml:space="preserve">Outside </w:t>
            </w:r>
          </w:p>
        </w:tc>
        <w:tc>
          <w:tcPr>
            <w:tcW w:w="3240" w:type="dxa"/>
            <w:hideMark/>
          </w:tcPr>
          <w:p w14:paraId="304FE11E" w14:textId="77777777" w:rsidR="00692836" w:rsidRPr="00534D20" w:rsidRDefault="00692836" w:rsidP="009C341D">
            <w:pPr>
              <w:rPr>
                <w:rFonts w:ascii="Arial" w:hAnsi="Arial" w:cs="Arial"/>
                <w:sz w:val="20"/>
                <w:szCs w:val="20"/>
              </w:rPr>
            </w:pPr>
            <w:r w:rsidRPr="00534D20">
              <w:rPr>
                <w:rFonts w:ascii="Arial" w:hAnsi="Arial" w:cs="Arial"/>
                <w:sz w:val="20"/>
                <w:szCs w:val="20"/>
              </w:rPr>
              <w:t>The development has not eroded residential character or amenity b</w:t>
            </w:r>
            <w:r>
              <w:rPr>
                <w:rFonts w:ascii="Arial" w:hAnsi="Arial" w:cs="Arial"/>
                <w:sz w:val="20"/>
                <w:szCs w:val="20"/>
              </w:rPr>
              <w:t>y</w:t>
            </w:r>
            <w:r w:rsidRPr="00534D20">
              <w:rPr>
                <w:rFonts w:ascii="Arial" w:hAnsi="Arial" w:cs="Arial"/>
                <w:sz w:val="20"/>
                <w:szCs w:val="20"/>
              </w:rPr>
              <w:t xml:space="preserve"> reason of over-concentration or led to a discernible increase in crim</w:t>
            </w:r>
            <w:r>
              <w:rPr>
                <w:rFonts w:ascii="Arial" w:hAnsi="Arial" w:cs="Arial"/>
                <w:sz w:val="20"/>
                <w:szCs w:val="20"/>
              </w:rPr>
              <w:t>e</w:t>
            </w:r>
            <w:r w:rsidRPr="00534D20">
              <w:rPr>
                <w:rFonts w:ascii="Arial" w:hAnsi="Arial" w:cs="Arial"/>
                <w:sz w:val="20"/>
                <w:szCs w:val="20"/>
              </w:rPr>
              <w:t xml:space="preserve"> or the fear of crime.  Change of use has already taken place.</w:t>
            </w:r>
          </w:p>
        </w:tc>
      </w:tr>
      <w:tr w:rsidR="00692836" w:rsidRPr="00534D20" w14:paraId="1952E3FC" w14:textId="77777777" w:rsidTr="009C341D">
        <w:trPr>
          <w:trHeight w:val="1674"/>
        </w:trPr>
        <w:tc>
          <w:tcPr>
            <w:tcW w:w="1596" w:type="dxa"/>
            <w:hideMark/>
          </w:tcPr>
          <w:p w14:paraId="48275EAE" w14:textId="77777777" w:rsidR="00692836" w:rsidRPr="00534D20" w:rsidRDefault="00692836" w:rsidP="009C341D">
            <w:pPr>
              <w:rPr>
                <w:rFonts w:ascii="Arial" w:hAnsi="Arial" w:cs="Arial"/>
                <w:sz w:val="20"/>
                <w:szCs w:val="20"/>
              </w:rPr>
            </w:pPr>
            <w:r w:rsidRPr="00534D20">
              <w:rPr>
                <w:rFonts w:ascii="Arial" w:hAnsi="Arial" w:cs="Arial"/>
                <w:sz w:val="20"/>
                <w:szCs w:val="20"/>
              </w:rPr>
              <w:t>2017/06867/PA</w:t>
            </w:r>
          </w:p>
        </w:tc>
        <w:tc>
          <w:tcPr>
            <w:tcW w:w="1523" w:type="dxa"/>
            <w:hideMark/>
          </w:tcPr>
          <w:p w14:paraId="296814B3" w14:textId="77777777" w:rsidR="00692836" w:rsidRPr="00534D20" w:rsidRDefault="00692836" w:rsidP="009C341D">
            <w:pPr>
              <w:rPr>
                <w:rFonts w:ascii="Arial" w:hAnsi="Arial" w:cs="Arial"/>
                <w:sz w:val="20"/>
                <w:szCs w:val="20"/>
              </w:rPr>
            </w:pPr>
            <w:r w:rsidRPr="00534D20">
              <w:rPr>
                <w:rFonts w:ascii="Arial" w:hAnsi="Arial" w:cs="Arial"/>
                <w:sz w:val="20"/>
                <w:szCs w:val="20"/>
              </w:rPr>
              <w:t>40 Carlyle Road, Edgbaston, Birmingham, B16 9BJ</w:t>
            </w:r>
          </w:p>
        </w:tc>
        <w:tc>
          <w:tcPr>
            <w:tcW w:w="2258" w:type="dxa"/>
            <w:hideMark/>
          </w:tcPr>
          <w:p w14:paraId="18EEE88D" w14:textId="77777777" w:rsidR="00692836" w:rsidRPr="00534D20" w:rsidRDefault="00692836" w:rsidP="009C341D">
            <w:pPr>
              <w:rPr>
                <w:rFonts w:ascii="Arial" w:hAnsi="Arial" w:cs="Arial"/>
                <w:sz w:val="20"/>
                <w:szCs w:val="20"/>
              </w:rPr>
            </w:pPr>
            <w:r w:rsidRPr="00534D20">
              <w:rPr>
                <w:rFonts w:ascii="Arial" w:hAnsi="Arial" w:cs="Arial"/>
                <w:sz w:val="20"/>
                <w:szCs w:val="20"/>
              </w:rPr>
              <w:t>Change of use from small HMO (Use Class C4) to a large HMO (Sui Generis)</w:t>
            </w:r>
          </w:p>
        </w:tc>
        <w:tc>
          <w:tcPr>
            <w:tcW w:w="739" w:type="dxa"/>
            <w:hideMark/>
          </w:tcPr>
          <w:p w14:paraId="205C34AD" w14:textId="77777777" w:rsidR="00692836" w:rsidRPr="00534D20" w:rsidRDefault="00692836" w:rsidP="009C341D">
            <w:pPr>
              <w:rPr>
                <w:rFonts w:ascii="Arial" w:hAnsi="Arial" w:cs="Arial"/>
                <w:sz w:val="20"/>
                <w:szCs w:val="20"/>
              </w:rPr>
            </w:pPr>
            <w:r w:rsidRPr="00534D20">
              <w:rPr>
                <w:rFonts w:ascii="Arial" w:hAnsi="Arial" w:cs="Arial"/>
                <w:sz w:val="20"/>
                <w:szCs w:val="20"/>
              </w:rPr>
              <w:t>13-Jun-18</w:t>
            </w:r>
          </w:p>
        </w:tc>
        <w:tc>
          <w:tcPr>
            <w:tcW w:w="992" w:type="dxa"/>
            <w:hideMark/>
          </w:tcPr>
          <w:p w14:paraId="0C5DA752" w14:textId="77777777" w:rsidR="00692836" w:rsidRPr="00534D20" w:rsidRDefault="00692836" w:rsidP="009C341D">
            <w:pPr>
              <w:rPr>
                <w:rFonts w:ascii="Arial" w:hAnsi="Arial" w:cs="Arial"/>
                <w:sz w:val="20"/>
                <w:szCs w:val="20"/>
              </w:rPr>
            </w:pPr>
            <w:r w:rsidRPr="00534D20">
              <w:rPr>
                <w:rFonts w:ascii="Arial" w:hAnsi="Arial" w:cs="Arial"/>
                <w:sz w:val="20"/>
                <w:szCs w:val="20"/>
              </w:rPr>
              <w:t>Outside</w:t>
            </w:r>
          </w:p>
        </w:tc>
        <w:tc>
          <w:tcPr>
            <w:tcW w:w="3240" w:type="dxa"/>
            <w:hideMark/>
          </w:tcPr>
          <w:p w14:paraId="7FE8996D" w14:textId="77777777" w:rsidR="00692836" w:rsidRPr="00534D20" w:rsidRDefault="00692836" w:rsidP="009C341D">
            <w:pPr>
              <w:rPr>
                <w:rFonts w:ascii="Arial" w:hAnsi="Arial" w:cs="Arial"/>
                <w:sz w:val="20"/>
                <w:szCs w:val="20"/>
              </w:rPr>
            </w:pPr>
            <w:r w:rsidRPr="00534D20">
              <w:rPr>
                <w:rFonts w:ascii="Arial" w:hAnsi="Arial" w:cs="Arial"/>
                <w:sz w:val="20"/>
                <w:szCs w:val="20"/>
              </w:rPr>
              <w:t>Currently in use as 6 bed HMO. Not persuaded that sufficient evidence has been provided to substantiate that the proposed 2 additional occupants would unbalance the local community.</w:t>
            </w:r>
          </w:p>
        </w:tc>
      </w:tr>
      <w:tr w:rsidR="00692836" w:rsidRPr="00534D20" w14:paraId="146C8B6D" w14:textId="77777777" w:rsidTr="009C341D">
        <w:trPr>
          <w:trHeight w:val="2700"/>
        </w:trPr>
        <w:tc>
          <w:tcPr>
            <w:tcW w:w="1596" w:type="dxa"/>
            <w:hideMark/>
          </w:tcPr>
          <w:p w14:paraId="1C00F7EA" w14:textId="77777777" w:rsidR="00692836" w:rsidRPr="00534D20" w:rsidRDefault="00692836" w:rsidP="009C341D">
            <w:pPr>
              <w:rPr>
                <w:rFonts w:ascii="Arial" w:hAnsi="Arial" w:cs="Arial"/>
                <w:sz w:val="20"/>
                <w:szCs w:val="20"/>
              </w:rPr>
            </w:pPr>
            <w:r w:rsidRPr="00534D20">
              <w:rPr>
                <w:rFonts w:ascii="Arial" w:hAnsi="Arial" w:cs="Arial"/>
                <w:sz w:val="20"/>
                <w:szCs w:val="20"/>
              </w:rPr>
              <w:t>2018/05084/PA</w:t>
            </w:r>
          </w:p>
        </w:tc>
        <w:tc>
          <w:tcPr>
            <w:tcW w:w="1523" w:type="dxa"/>
            <w:hideMark/>
          </w:tcPr>
          <w:p w14:paraId="6C339CC7" w14:textId="77777777" w:rsidR="00692836" w:rsidRPr="00534D20" w:rsidRDefault="00692836" w:rsidP="009C341D">
            <w:pPr>
              <w:rPr>
                <w:rFonts w:ascii="Arial" w:hAnsi="Arial" w:cs="Arial"/>
                <w:sz w:val="20"/>
                <w:szCs w:val="20"/>
              </w:rPr>
            </w:pPr>
            <w:r w:rsidRPr="00534D20">
              <w:rPr>
                <w:rFonts w:ascii="Arial" w:hAnsi="Arial" w:cs="Arial"/>
                <w:sz w:val="20"/>
                <w:szCs w:val="20"/>
              </w:rPr>
              <w:t>8 Edgbaston Road East, Birmingham, B12 9QQ</w:t>
            </w:r>
          </w:p>
        </w:tc>
        <w:tc>
          <w:tcPr>
            <w:tcW w:w="2258" w:type="dxa"/>
            <w:hideMark/>
          </w:tcPr>
          <w:p w14:paraId="13127728" w14:textId="77777777" w:rsidR="00692836" w:rsidRPr="00534D20" w:rsidRDefault="00692836" w:rsidP="009C341D">
            <w:pPr>
              <w:rPr>
                <w:rFonts w:ascii="Arial" w:hAnsi="Arial" w:cs="Arial"/>
                <w:sz w:val="20"/>
                <w:szCs w:val="20"/>
              </w:rPr>
            </w:pPr>
            <w:r w:rsidRPr="00534D20">
              <w:rPr>
                <w:rFonts w:ascii="Arial" w:hAnsi="Arial" w:cs="Arial"/>
                <w:sz w:val="20"/>
                <w:szCs w:val="20"/>
              </w:rPr>
              <w:t>Retention of change of use from residential dwelling (Use Class C3) to 7 bed HMO (Sui-Generis)</w:t>
            </w:r>
          </w:p>
        </w:tc>
        <w:tc>
          <w:tcPr>
            <w:tcW w:w="739" w:type="dxa"/>
            <w:hideMark/>
          </w:tcPr>
          <w:p w14:paraId="4671EC8F" w14:textId="77777777" w:rsidR="00692836" w:rsidRPr="00534D20" w:rsidRDefault="00692836" w:rsidP="009C341D">
            <w:pPr>
              <w:rPr>
                <w:rFonts w:ascii="Arial" w:hAnsi="Arial" w:cs="Arial"/>
                <w:sz w:val="20"/>
                <w:szCs w:val="20"/>
              </w:rPr>
            </w:pPr>
            <w:r w:rsidRPr="00534D20">
              <w:rPr>
                <w:rFonts w:ascii="Arial" w:hAnsi="Arial" w:cs="Arial"/>
                <w:sz w:val="20"/>
                <w:szCs w:val="20"/>
              </w:rPr>
              <w:t>11-Mar-19</w:t>
            </w:r>
          </w:p>
        </w:tc>
        <w:tc>
          <w:tcPr>
            <w:tcW w:w="992" w:type="dxa"/>
            <w:hideMark/>
          </w:tcPr>
          <w:p w14:paraId="1B8CF82D" w14:textId="77777777" w:rsidR="00692836" w:rsidRPr="00534D20" w:rsidRDefault="00692836" w:rsidP="009C341D">
            <w:pPr>
              <w:rPr>
                <w:rFonts w:ascii="Arial" w:hAnsi="Arial" w:cs="Arial"/>
                <w:sz w:val="20"/>
                <w:szCs w:val="20"/>
              </w:rPr>
            </w:pPr>
            <w:r w:rsidRPr="00534D20">
              <w:rPr>
                <w:rFonts w:ascii="Arial" w:hAnsi="Arial" w:cs="Arial"/>
                <w:sz w:val="20"/>
                <w:szCs w:val="20"/>
              </w:rPr>
              <w:t>Outside</w:t>
            </w:r>
          </w:p>
        </w:tc>
        <w:tc>
          <w:tcPr>
            <w:tcW w:w="3240" w:type="dxa"/>
            <w:hideMark/>
          </w:tcPr>
          <w:p w14:paraId="0A19A21B" w14:textId="77777777" w:rsidR="00692836" w:rsidRPr="00534D20" w:rsidRDefault="00692836" w:rsidP="009C341D">
            <w:pPr>
              <w:rPr>
                <w:rFonts w:ascii="Arial" w:hAnsi="Arial" w:cs="Arial"/>
                <w:sz w:val="20"/>
                <w:szCs w:val="20"/>
              </w:rPr>
            </w:pPr>
            <w:r w:rsidRPr="00534D20">
              <w:rPr>
                <w:rFonts w:ascii="Arial" w:hAnsi="Arial" w:cs="Arial"/>
                <w:sz w:val="20"/>
                <w:szCs w:val="20"/>
              </w:rPr>
              <w:t>The appellant makes a compelling argument that when considered in the context of the wider locality, using a 100m radius, the only HMOs are those on Edgbaston Road East, which represent fewer than 10% of the approximate total residential properties within this catchment area</w:t>
            </w:r>
            <w:r>
              <w:rPr>
                <w:rFonts w:ascii="Arial" w:hAnsi="Arial" w:cs="Arial"/>
                <w:sz w:val="20"/>
                <w:szCs w:val="20"/>
              </w:rPr>
              <w:t>. In t</w:t>
            </w:r>
            <w:r w:rsidRPr="00534D20">
              <w:rPr>
                <w:rFonts w:ascii="Arial" w:hAnsi="Arial" w:cs="Arial"/>
                <w:sz w:val="20"/>
                <w:szCs w:val="20"/>
              </w:rPr>
              <w:t>he absence of any alternative form of assessment to establish an overconcentration of HMOs I consider that it is a reasonable approach.</w:t>
            </w:r>
          </w:p>
        </w:tc>
      </w:tr>
      <w:tr w:rsidR="00692836" w:rsidRPr="00534D20" w14:paraId="7DDF248C" w14:textId="77777777" w:rsidTr="009C341D">
        <w:trPr>
          <w:trHeight w:val="2700"/>
        </w:trPr>
        <w:tc>
          <w:tcPr>
            <w:tcW w:w="1596" w:type="dxa"/>
            <w:hideMark/>
          </w:tcPr>
          <w:p w14:paraId="232D8F1E" w14:textId="77777777" w:rsidR="00692836" w:rsidRPr="00534D20" w:rsidRDefault="00692836" w:rsidP="009C341D">
            <w:pPr>
              <w:rPr>
                <w:rFonts w:ascii="Arial" w:hAnsi="Arial" w:cs="Arial"/>
                <w:sz w:val="20"/>
                <w:szCs w:val="20"/>
              </w:rPr>
            </w:pPr>
            <w:r w:rsidRPr="00534D20">
              <w:rPr>
                <w:rFonts w:ascii="Arial" w:hAnsi="Arial" w:cs="Arial"/>
                <w:sz w:val="20"/>
                <w:szCs w:val="20"/>
              </w:rPr>
              <w:t>2018/06071/PA</w:t>
            </w:r>
          </w:p>
        </w:tc>
        <w:tc>
          <w:tcPr>
            <w:tcW w:w="1523" w:type="dxa"/>
            <w:hideMark/>
          </w:tcPr>
          <w:p w14:paraId="25D8466B" w14:textId="77777777" w:rsidR="00692836" w:rsidRPr="00534D20" w:rsidRDefault="00692836" w:rsidP="009C341D">
            <w:pPr>
              <w:rPr>
                <w:rFonts w:ascii="Arial" w:hAnsi="Arial" w:cs="Arial"/>
                <w:sz w:val="20"/>
                <w:szCs w:val="20"/>
              </w:rPr>
            </w:pPr>
            <w:r w:rsidRPr="00534D20">
              <w:rPr>
                <w:rFonts w:ascii="Arial" w:hAnsi="Arial" w:cs="Arial"/>
                <w:sz w:val="20"/>
                <w:szCs w:val="20"/>
              </w:rPr>
              <w:t>74 Heeley Road, Birmingham, B29 6EZ</w:t>
            </w:r>
          </w:p>
        </w:tc>
        <w:tc>
          <w:tcPr>
            <w:tcW w:w="2258" w:type="dxa"/>
            <w:hideMark/>
          </w:tcPr>
          <w:p w14:paraId="75124C83" w14:textId="77777777" w:rsidR="00692836" w:rsidRPr="00534D20" w:rsidRDefault="00692836" w:rsidP="009C341D">
            <w:pPr>
              <w:rPr>
                <w:rFonts w:ascii="Arial" w:hAnsi="Arial" w:cs="Arial"/>
                <w:sz w:val="20"/>
                <w:szCs w:val="20"/>
              </w:rPr>
            </w:pPr>
            <w:r w:rsidRPr="00534D20">
              <w:rPr>
                <w:rFonts w:ascii="Arial" w:hAnsi="Arial" w:cs="Arial"/>
                <w:sz w:val="20"/>
                <w:szCs w:val="20"/>
              </w:rPr>
              <w:t>Change of use from HMO (Use Class C4) to large HMO (sui generis)</w:t>
            </w:r>
          </w:p>
        </w:tc>
        <w:tc>
          <w:tcPr>
            <w:tcW w:w="739" w:type="dxa"/>
            <w:hideMark/>
          </w:tcPr>
          <w:p w14:paraId="5A0E2F08" w14:textId="77777777" w:rsidR="00692836" w:rsidRPr="00534D20" w:rsidRDefault="00692836" w:rsidP="009C341D">
            <w:pPr>
              <w:rPr>
                <w:rFonts w:ascii="Arial" w:hAnsi="Arial" w:cs="Arial"/>
                <w:sz w:val="20"/>
                <w:szCs w:val="20"/>
              </w:rPr>
            </w:pPr>
            <w:r w:rsidRPr="00534D20">
              <w:rPr>
                <w:rFonts w:ascii="Arial" w:hAnsi="Arial" w:cs="Arial"/>
                <w:sz w:val="20"/>
                <w:szCs w:val="20"/>
              </w:rPr>
              <w:t>18-Mar-19</w:t>
            </w:r>
          </w:p>
        </w:tc>
        <w:tc>
          <w:tcPr>
            <w:tcW w:w="992" w:type="dxa"/>
            <w:hideMark/>
          </w:tcPr>
          <w:p w14:paraId="6D2F200B" w14:textId="77777777" w:rsidR="00692836" w:rsidRPr="00534D20" w:rsidRDefault="00692836" w:rsidP="009C341D">
            <w:pPr>
              <w:rPr>
                <w:rFonts w:ascii="Arial" w:hAnsi="Arial" w:cs="Arial"/>
                <w:sz w:val="20"/>
                <w:szCs w:val="20"/>
              </w:rPr>
            </w:pPr>
            <w:r w:rsidRPr="00534D20">
              <w:rPr>
                <w:rFonts w:ascii="Arial" w:hAnsi="Arial" w:cs="Arial"/>
                <w:sz w:val="20"/>
                <w:szCs w:val="20"/>
              </w:rPr>
              <w:t>Outside</w:t>
            </w:r>
          </w:p>
        </w:tc>
        <w:tc>
          <w:tcPr>
            <w:tcW w:w="3240" w:type="dxa"/>
            <w:hideMark/>
          </w:tcPr>
          <w:p w14:paraId="43ED338B" w14:textId="77777777" w:rsidR="00692836" w:rsidRPr="00534D20" w:rsidRDefault="00692836" w:rsidP="009C341D">
            <w:pPr>
              <w:rPr>
                <w:rFonts w:ascii="Arial" w:hAnsi="Arial" w:cs="Arial"/>
                <w:sz w:val="20"/>
                <w:szCs w:val="20"/>
              </w:rPr>
            </w:pPr>
            <w:r>
              <w:rPr>
                <w:rFonts w:ascii="Arial" w:hAnsi="Arial" w:cs="Arial"/>
                <w:sz w:val="20"/>
                <w:szCs w:val="20"/>
              </w:rPr>
              <w:t xml:space="preserve">Property already has consent for use </w:t>
            </w:r>
            <w:r w:rsidRPr="00534D20">
              <w:rPr>
                <w:rFonts w:ascii="Arial" w:hAnsi="Arial" w:cs="Arial"/>
                <w:sz w:val="20"/>
                <w:szCs w:val="20"/>
              </w:rPr>
              <w:t>as a 7-bedroom HMO. The proposal would have no effect on the actual number or concentration of HMOs in the area.</w:t>
            </w:r>
          </w:p>
        </w:tc>
      </w:tr>
      <w:tr w:rsidR="00692836" w:rsidRPr="00534D20" w14:paraId="6CB77612" w14:textId="77777777" w:rsidTr="009C341D">
        <w:trPr>
          <w:trHeight w:val="2700"/>
        </w:trPr>
        <w:tc>
          <w:tcPr>
            <w:tcW w:w="1596" w:type="dxa"/>
            <w:hideMark/>
          </w:tcPr>
          <w:p w14:paraId="748A12E1" w14:textId="77777777" w:rsidR="00692836" w:rsidRPr="00534D20" w:rsidRDefault="00692836" w:rsidP="009C341D">
            <w:pPr>
              <w:rPr>
                <w:rFonts w:ascii="Arial" w:hAnsi="Arial" w:cs="Arial"/>
                <w:sz w:val="20"/>
                <w:szCs w:val="20"/>
              </w:rPr>
            </w:pPr>
            <w:r w:rsidRPr="00534D20">
              <w:rPr>
                <w:rFonts w:ascii="Arial" w:hAnsi="Arial" w:cs="Arial"/>
                <w:sz w:val="20"/>
                <w:szCs w:val="20"/>
              </w:rPr>
              <w:lastRenderedPageBreak/>
              <w:t>2018/02572/PA</w:t>
            </w:r>
          </w:p>
        </w:tc>
        <w:tc>
          <w:tcPr>
            <w:tcW w:w="1523" w:type="dxa"/>
            <w:hideMark/>
          </w:tcPr>
          <w:p w14:paraId="70034409" w14:textId="77777777" w:rsidR="00692836" w:rsidRPr="00534D20" w:rsidRDefault="00692836" w:rsidP="009C341D">
            <w:pPr>
              <w:rPr>
                <w:rFonts w:ascii="Arial" w:hAnsi="Arial" w:cs="Arial"/>
                <w:sz w:val="20"/>
                <w:szCs w:val="20"/>
              </w:rPr>
            </w:pPr>
            <w:r w:rsidRPr="00534D20">
              <w:rPr>
                <w:rFonts w:ascii="Arial" w:hAnsi="Arial" w:cs="Arial"/>
                <w:sz w:val="20"/>
                <w:szCs w:val="20"/>
              </w:rPr>
              <w:t>68 Harrow Road, Selly Oak, Birmingham, B29 7DW</w:t>
            </w:r>
          </w:p>
        </w:tc>
        <w:tc>
          <w:tcPr>
            <w:tcW w:w="2258" w:type="dxa"/>
            <w:hideMark/>
          </w:tcPr>
          <w:p w14:paraId="485608AD" w14:textId="77777777" w:rsidR="00692836" w:rsidRPr="00534D20" w:rsidRDefault="00692836" w:rsidP="009C341D">
            <w:pPr>
              <w:rPr>
                <w:rFonts w:ascii="Arial" w:hAnsi="Arial" w:cs="Arial"/>
                <w:sz w:val="20"/>
                <w:szCs w:val="20"/>
              </w:rPr>
            </w:pPr>
            <w:r w:rsidRPr="00534D20">
              <w:rPr>
                <w:rFonts w:ascii="Arial" w:hAnsi="Arial" w:cs="Arial"/>
                <w:sz w:val="20"/>
                <w:szCs w:val="20"/>
              </w:rPr>
              <w:t>Change of use from a 6-bed HMO (Use Class C4) to a 8-bed HMO (Sui Generis)</w:t>
            </w:r>
          </w:p>
        </w:tc>
        <w:tc>
          <w:tcPr>
            <w:tcW w:w="739" w:type="dxa"/>
            <w:hideMark/>
          </w:tcPr>
          <w:p w14:paraId="2797B4FC" w14:textId="77777777" w:rsidR="00692836" w:rsidRPr="00534D20" w:rsidRDefault="00692836" w:rsidP="009C341D">
            <w:pPr>
              <w:rPr>
                <w:rFonts w:ascii="Arial" w:hAnsi="Arial" w:cs="Arial"/>
                <w:sz w:val="20"/>
                <w:szCs w:val="20"/>
              </w:rPr>
            </w:pPr>
            <w:r w:rsidRPr="00534D20">
              <w:rPr>
                <w:rFonts w:ascii="Arial" w:hAnsi="Arial" w:cs="Arial"/>
                <w:sz w:val="20"/>
                <w:szCs w:val="20"/>
              </w:rPr>
              <w:t>19-Mar-19</w:t>
            </w:r>
          </w:p>
        </w:tc>
        <w:tc>
          <w:tcPr>
            <w:tcW w:w="992" w:type="dxa"/>
            <w:hideMark/>
          </w:tcPr>
          <w:p w14:paraId="0206DCC0" w14:textId="77777777" w:rsidR="00692836" w:rsidRPr="00534D20" w:rsidRDefault="00692836" w:rsidP="009C341D">
            <w:pPr>
              <w:rPr>
                <w:rFonts w:ascii="Arial" w:hAnsi="Arial" w:cs="Arial"/>
                <w:sz w:val="20"/>
                <w:szCs w:val="20"/>
              </w:rPr>
            </w:pPr>
            <w:r w:rsidRPr="00534D20">
              <w:rPr>
                <w:rFonts w:ascii="Arial" w:hAnsi="Arial" w:cs="Arial"/>
                <w:sz w:val="20"/>
                <w:szCs w:val="20"/>
              </w:rPr>
              <w:t>Outside</w:t>
            </w:r>
          </w:p>
        </w:tc>
        <w:tc>
          <w:tcPr>
            <w:tcW w:w="3240" w:type="dxa"/>
            <w:hideMark/>
          </w:tcPr>
          <w:p w14:paraId="5C4F63E0" w14:textId="77777777" w:rsidR="00692836" w:rsidRPr="00534D20" w:rsidRDefault="00692836" w:rsidP="009C341D">
            <w:pPr>
              <w:rPr>
                <w:rFonts w:ascii="Arial" w:hAnsi="Arial" w:cs="Arial"/>
                <w:sz w:val="20"/>
                <w:szCs w:val="20"/>
              </w:rPr>
            </w:pPr>
            <w:r w:rsidRPr="00534D20">
              <w:rPr>
                <w:rFonts w:ascii="Arial" w:hAnsi="Arial" w:cs="Arial"/>
                <w:sz w:val="20"/>
                <w:szCs w:val="20"/>
              </w:rPr>
              <w:t>Given that the increase in bedroom numbers is relatively low and having regard to the nature of the adjoining properties and the immediate surrounding area which appears to be dominated by rental accommodation including other HMOs, I do not consider that any intensification of use and increase in comings and goings is likely to be materially harmful to the living conditions of the occupiers of adjoining premises.</w:t>
            </w:r>
          </w:p>
        </w:tc>
      </w:tr>
      <w:tr w:rsidR="00692836" w:rsidRPr="00534D20" w14:paraId="24B32AC6" w14:textId="77777777" w:rsidTr="009C341D">
        <w:trPr>
          <w:trHeight w:val="2400"/>
        </w:trPr>
        <w:tc>
          <w:tcPr>
            <w:tcW w:w="1596" w:type="dxa"/>
            <w:hideMark/>
          </w:tcPr>
          <w:p w14:paraId="55397E62" w14:textId="77777777" w:rsidR="00692836" w:rsidRPr="00534D20" w:rsidRDefault="00692836" w:rsidP="009C341D">
            <w:pPr>
              <w:rPr>
                <w:rFonts w:ascii="Arial" w:hAnsi="Arial" w:cs="Arial"/>
                <w:sz w:val="20"/>
                <w:szCs w:val="20"/>
              </w:rPr>
            </w:pPr>
            <w:r w:rsidRPr="00534D20">
              <w:rPr>
                <w:rFonts w:ascii="Arial" w:hAnsi="Arial" w:cs="Arial"/>
                <w:sz w:val="20"/>
                <w:szCs w:val="20"/>
              </w:rPr>
              <w:t>2018/08175/PA</w:t>
            </w:r>
          </w:p>
        </w:tc>
        <w:tc>
          <w:tcPr>
            <w:tcW w:w="1523" w:type="dxa"/>
            <w:hideMark/>
          </w:tcPr>
          <w:p w14:paraId="19B25A88" w14:textId="77777777" w:rsidR="00692836" w:rsidRPr="00534D20" w:rsidRDefault="00692836" w:rsidP="009C341D">
            <w:pPr>
              <w:rPr>
                <w:rFonts w:ascii="Arial" w:hAnsi="Arial" w:cs="Arial"/>
                <w:sz w:val="20"/>
                <w:szCs w:val="20"/>
              </w:rPr>
            </w:pPr>
            <w:r w:rsidRPr="00534D20">
              <w:rPr>
                <w:rFonts w:ascii="Arial" w:hAnsi="Arial" w:cs="Arial"/>
                <w:sz w:val="20"/>
                <w:szCs w:val="20"/>
              </w:rPr>
              <w:t>100 Dale Road, Selly Oak, Birmingham, B29 6AG</w:t>
            </w:r>
          </w:p>
        </w:tc>
        <w:tc>
          <w:tcPr>
            <w:tcW w:w="2258" w:type="dxa"/>
            <w:hideMark/>
          </w:tcPr>
          <w:p w14:paraId="6A47E095" w14:textId="77777777" w:rsidR="00692836" w:rsidRPr="00534D20" w:rsidRDefault="00692836" w:rsidP="009C341D">
            <w:pPr>
              <w:rPr>
                <w:rFonts w:ascii="Arial" w:hAnsi="Arial" w:cs="Arial"/>
                <w:sz w:val="20"/>
                <w:szCs w:val="20"/>
              </w:rPr>
            </w:pPr>
            <w:r w:rsidRPr="00534D20">
              <w:rPr>
                <w:rFonts w:ascii="Arial" w:hAnsi="Arial" w:cs="Arial"/>
                <w:sz w:val="20"/>
                <w:szCs w:val="20"/>
              </w:rPr>
              <w:t>part demolition of existing single storey rear extension, external alterations and retrospective change of use to a large 11 bed HMO (Sui-Generis).</w:t>
            </w:r>
          </w:p>
        </w:tc>
        <w:tc>
          <w:tcPr>
            <w:tcW w:w="739" w:type="dxa"/>
            <w:hideMark/>
          </w:tcPr>
          <w:p w14:paraId="627F916A" w14:textId="77777777" w:rsidR="00692836" w:rsidRPr="00534D20" w:rsidRDefault="00692836" w:rsidP="009C341D">
            <w:pPr>
              <w:rPr>
                <w:rFonts w:ascii="Arial" w:hAnsi="Arial" w:cs="Arial"/>
                <w:sz w:val="20"/>
                <w:szCs w:val="20"/>
              </w:rPr>
            </w:pPr>
            <w:r w:rsidRPr="00534D20">
              <w:rPr>
                <w:rFonts w:ascii="Arial" w:hAnsi="Arial" w:cs="Arial"/>
                <w:sz w:val="20"/>
                <w:szCs w:val="20"/>
              </w:rPr>
              <w:t>09-Sep-19</w:t>
            </w:r>
          </w:p>
        </w:tc>
        <w:tc>
          <w:tcPr>
            <w:tcW w:w="992" w:type="dxa"/>
            <w:noWrap/>
            <w:hideMark/>
          </w:tcPr>
          <w:p w14:paraId="52FA6ED1" w14:textId="77777777" w:rsidR="00692836" w:rsidRPr="00534D20" w:rsidRDefault="00692836" w:rsidP="009C341D">
            <w:pPr>
              <w:rPr>
                <w:rFonts w:ascii="Arial" w:hAnsi="Arial" w:cs="Arial"/>
                <w:sz w:val="20"/>
                <w:szCs w:val="20"/>
              </w:rPr>
            </w:pPr>
            <w:r w:rsidRPr="00534D20">
              <w:rPr>
                <w:rFonts w:ascii="Arial" w:hAnsi="Arial" w:cs="Arial"/>
                <w:sz w:val="20"/>
                <w:szCs w:val="20"/>
              </w:rPr>
              <w:t>Outside</w:t>
            </w:r>
          </w:p>
        </w:tc>
        <w:tc>
          <w:tcPr>
            <w:tcW w:w="3240" w:type="dxa"/>
            <w:hideMark/>
          </w:tcPr>
          <w:p w14:paraId="6C7A2390" w14:textId="77777777" w:rsidR="00692836" w:rsidRPr="00534D20" w:rsidRDefault="00692836" w:rsidP="009C341D">
            <w:pPr>
              <w:rPr>
                <w:rFonts w:ascii="Arial" w:hAnsi="Arial" w:cs="Arial"/>
                <w:sz w:val="20"/>
                <w:szCs w:val="20"/>
              </w:rPr>
            </w:pPr>
            <w:r w:rsidRPr="00534D20">
              <w:rPr>
                <w:rFonts w:ascii="Arial" w:hAnsi="Arial" w:cs="Arial"/>
                <w:sz w:val="20"/>
                <w:szCs w:val="20"/>
              </w:rPr>
              <w:t xml:space="preserve">The appeal proposal would increase the number of bedrooms in the HMO from the previously permitted number of 8 to 11. </w:t>
            </w:r>
            <w:r>
              <w:rPr>
                <w:rFonts w:ascii="Arial" w:hAnsi="Arial" w:cs="Arial"/>
                <w:sz w:val="20"/>
                <w:szCs w:val="20"/>
              </w:rPr>
              <w:t xml:space="preserve">No </w:t>
            </w:r>
            <w:r w:rsidRPr="00534D20">
              <w:rPr>
                <w:rFonts w:ascii="Arial" w:hAnsi="Arial" w:cs="Arial"/>
                <w:sz w:val="20"/>
                <w:szCs w:val="20"/>
              </w:rPr>
              <w:t>material impact on the concentration of HMO uses in the area compared to the previously permitted development</w:t>
            </w:r>
            <w:r>
              <w:rPr>
                <w:rFonts w:ascii="Arial" w:hAnsi="Arial" w:cs="Arial"/>
                <w:sz w:val="20"/>
                <w:szCs w:val="20"/>
              </w:rPr>
              <w:t xml:space="preserve">. </w:t>
            </w:r>
            <w:r w:rsidRPr="00534D20">
              <w:rPr>
                <w:rFonts w:ascii="Arial" w:hAnsi="Arial" w:cs="Arial"/>
                <w:sz w:val="20"/>
                <w:szCs w:val="20"/>
              </w:rPr>
              <w:t>I therefore find no harm to the character of the area in this respect.</w:t>
            </w:r>
          </w:p>
        </w:tc>
      </w:tr>
      <w:tr w:rsidR="00692836" w:rsidRPr="00534D20" w14:paraId="6B5A8326" w14:textId="77777777" w:rsidTr="009C341D">
        <w:trPr>
          <w:trHeight w:val="2700"/>
        </w:trPr>
        <w:tc>
          <w:tcPr>
            <w:tcW w:w="1596" w:type="dxa"/>
            <w:hideMark/>
          </w:tcPr>
          <w:p w14:paraId="087CB14B" w14:textId="77777777" w:rsidR="00692836" w:rsidRPr="00534D20" w:rsidRDefault="00692836" w:rsidP="009C341D">
            <w:pPr>
              <w:rPr>
                <w:rFonts w:ascii="Arial" w:hAnsi="Arial" w:cs="Arial"/>
                <w:sz w:val="20"/>
                <w:szCs w:val="20"/>
              </w:rPr>
            </w:pPr>
            <w:r w:rsidRPr="00534D20">
              <w:rPr>
                <w:rFonts w:ascii="Arial" w:hAnsi="Arial" w:cs="Arial"/>
                <w:sz w:val="20"/>
                <w:szCs w:val="20"/>
              </w:rPr>
              <w:t>2018/08237/PA</w:t>
            </w:r>
          </w:p>
        </w:tc>
        <w:tc>
          <w:tcPr>
            <w:tcW w:w="1523" w:type="dxa"/>
            <w:hideMark/>
          </w:tcPr>
          <w:p w14:paraId="32AA490A" w14:textId="77777777" w:rsidR="00692836" w:rsidRPr="00534D20" w:rsidRDefault="00692836" w:rsidP="009C341D">
            <w:pPr>
              <w:rPr>
                <w:rFonts w:ascii="Arial" w:hAnsi="Arial" w:cs="Arial"/>
                <w:sz w:val="20"/>
                <w:szCs w:val="20"/>
              </w:rPr>
            </w:pPr>
            <w:r w:rsidRPr="00534D20">
              <w:rPr>
                <w:rFonts w:ascii="Arial" w:hAnsi="Arial" w:cs="Arial"/>
                <w:sz w:val="20"/>
                <w:szCs w:val="20"/>
              </w:rPr>
              <w:t>269 Dawlish Road, Birmingham, B29 7AU</w:t>
            </w:r>
          </w:p>
        </w:tc>
        <w:tc>
          <w:tcPr>
            <w:tcW w:w="2258" w:type="dxa"/>
            <w:hideMark/>
          </w:tcPr>
          <w:p w14:paraId="49C0C05A" w14:textId="77777777" w:rsidR="00692836" w:rsidRPr="00534D20" w:rsidRDefault="00692836" w:rsidP="009C341D">
            <w:pPr>
              <w:rPr>
                <w:rFonts w:ascii="Arial" w:hAnsi="Arial" w:cs="Arial"/>
                <w:sz w:val="20"/>
                <w:szCs w:val="20"/>
              </w:rPr>
            </w:pPr>
            <w:r w:rsidRPr="00534D20">
              <w:rPr>
                <w:rFonts w:ascii="Arial" w:hAnsi="Arial" w:cs="Arial"/>
                <w:sz w:val="20"/>
                <w:szCs w:val="20"/>
              </w:rPr>
              <w:t>Change of use from 7 bedroom HMO to 9 bedroom HMO (Sui Generis)</w:t>
            </w:r>
          </w:p>
        </w:tc>
        <w:tc>
          <w:tcPr>
            <w:tcW w:w="739" w:type="dxa"/>
            <w:hideMark/>
          </w:tcPr>
          <w:p w14:paraId="02A00D9F" w14:textId="77777777" w:rsidR="00692836" w:rsidRPr="00534D20" w:rsidRDefault="00692836" w:rsidP="009C341D">
            <w:pPr>
              <w:rPr>
                <w:rFonts w:ascii="Arial" w:hAnsi="Arial" w:cs="Arial"/>
                <w:sz w:val="20"/>
                <w:szCs w:val="20"/>
              </w:rPr>
            </w:pPr>
            <w:r w:rsidRPr="00534D20">
              <w:rPr>
                <w:rFonts w:ascii="Arial" w:hAnsi="Arial" w:cs="Arial"/>
                <w:sz w:val="20"/>
                <w:szCs w:val="20"/>
              </w:rPr>
              <w:t>18-Mar-19</w:t>
            </w:r>
          </w:p>
        </w:tc>
        <w:tc>
          <w:tcPr>
            <w:tcW w:w="992" w:type="dxa"/>
            <w:hideMark/>
          </w:tcPr>
          <w:p w14:paraId="513746D5" w14:textId="77777777" w:rsidR="00692836" w:rsidRPr="00534D20" w:rsidRDefault="00692836" w:rsidP="009C341D">
            <w:pPr>
              <w:rPr>
                <w:rFonts w:ascii="Arial" w:hAnsi="Arial" w:cs="Arial"/>
                <w:sz w:val="20"/>
                <w:szCs w:val="20"/>
              </w:rPr>
            </w:pPr>
            <w:r w:rsidRPr="00534D20">
              <w:rPr>
                <w:rFonts w:ascii="Arial" w:hAnsi="Arial" w:cs="Arial"/>
                <w:sz w:val="20"/>
                <w:szCs w:val="20"/>
              </w:rPr>
              <w:t>Outside</w:t>
            </w:r>
          </w:p>
        </w:tc>
        <w:tc>
          <w:tcPr>
            <w:tcW w:w="3240" w:type="dxa"/>
            <w:hideMark/>
          </w:tcPr>
          <w:p w14:paraId="50A52A74" w14:textId="77777777" w:rsidR="00692836" w:rsidRPr="00534D20" w:rsidRDefault="00692836" w:rsidP="009C341D">
            <w:pPr>
              <w:rPr>
                <w:rFonts w:ascii="Arial" w:hAnsi="Arial" w:cs="Arial"/>
                <w:sz w:val="20"/>
                <w:szCs w:val="20"/>
              </w:rPr>
            </w:pPr>
            <w:r w:rsidRPr="00534D20">
              <w:rPr>
                <w:rFonts w:ascii="Arial" w:hAnsi="Arial" w:cs="Arial"/>
                <w:sz w:val="20"/>
                <w:szCs w:val="20"/>
              </w:rPr>
              <w:t xml:space="preserve">Due to the already high level of existing HMOs in the </w:t>
            </w:r>
            <w:proofErr w:type="spellStart"/>
            <w:r w:rsidRPr="00534D20">
              <w:rPr>
                <w:rFonts w:ascii="Arial" w:hAnsi="Arial" w:cs="Arial"/>
                <w:sz w:val="20"/>
                <w:szCs w:val="20"/>
              </w:rPr>
              <w:t>Bournbrook</w:t>
            </w:r>
            <w:proofErr w:type="spellEnd"/>
            <w:r w:rsidRPr="00534D20">
              <w:rPr>
                <w:rFonts w:ascii="Arial" w:hAnsi="Arial" w:cs="Arial"/>
                <w:sz w:val="20"/>
                <w:szCs w:val="20"/>
              </w:rPr>
              <w:t xml:space="preserve"> area, which includes the appeal site, the area was purposely omitted from the Council’s Article 4 Direction area. Planning permission has already been approved to use the property as a 7-bedroom HMO. </w:t>
            </w:r>
            <w:r>
              <w:rPr>
                <w:rFonts w:ascii="Arial" w:hAnsi="Arial" w:cs="Arial"/>
                <w:sz w:val="20"/>
                <w:szCs w:val="20"/>
              </w:rPr>
              <w:t>T</w:t>
            </w:r>
            <w:r w:rsidRPr="00534D20">
              <w:rPr>
                <w:rFonts w:ascii="Arial" w:hAnsi="Arial" w:cs="Arial"/>
                <w:sz w:val="20"/>
                <w:szCs w:val="20"/>
              </w:rPr>
              <w:t>he proposal would not have a materially adverse impact upon the living conditions of the occupiers of neighbouring properties in respect of noise and disturbance.</w:t>
            </w:r>
          </w:p>
        </w:tc>
      </w:tr>
      <w:tr w:rsidR="00692836" w:rsidRPr="00534D20" w14:paraId="495CD699" w14:textId="77777777" w:rsidTr="009C341D">
        <w:trPr>
          <w:trHeight w:val="841"/>
        </w:trPr>
        <w:tc>
          <w:tcPr>
            <w:tcW w:w="1596" w:type="dxa"/>
            <w:hideMark/>
          </w:tcPr>
          <w:p w14:paraId="0A662EF0" w14:textId="77777777" w:rsidR="00692836" w:rsidRPr="00534D20" w:rsidRDefault="00692836" w:rsidP="009C341D">
            <w:pPr>
              <w:rPr>
                <w:rFonts w:ascii="Arial" w:hAnsi="Arial" w:cs="Arial"/>
                <w:sz w:val="20"/>
                <w:szCs w:val="20"/>
              </w:rPr>
            </w:pPr>
            <w:r w:rsidRPr="00534D20">
              <w:rPr>
                <w:rFonts w:ascii="Arial" w:hAnsi="Arial" w:cs="Arial"/>
                <w:sz w:val="20"/>
                <w:szCs w:val="20"/>
              </w:rPr>
              <w:t>2018/09577/PA</w:t>
            </w:r>
          </w:p>
        </w:tc>
        <w:tc>
          <w:tcPr>
            <w:tcW w:w="1523" w:type="dxa"/>
            <w:hideMark/>
          </w:tcPr>
          <w:p w14:paraId="0D23507B" w14:textId="77777777" w:rsidR="00692836" w:rsidRPr="00534D20" w:rsidRDefault="00692836" w:rsidP="009C341D">
            <w:pPr>
              <w:rPr>
                <w:rFonts w:ascii="Arial" w:hAnsi="Arial" w:cs="Arial"/>
                <w:sz w:val="20"/>
                <w:szCs w:val="20"/>
              </w:rPr>
            </w:pPr>
            <w:r w:rsidRPr="00534D20">
              <w:rPr>
                <w:rFonts w:ascii="Arial" w:hAnsi="Arial" w:cs="Arial"/>
                <w:sz w:val="20"/>
                <w:szCs w:val="20"/>
              </w:rPr>
              <w:t>67 Heeley Road, Selly Oak, Birmingham, B29 6DP</w:t>
            </w:r>
          </w:p>
        </w:tc>
        <w:tc>
          <w:tcPr>
            <w:tcW w:w="2258" w:type="dxa"/>
            <w:hideMark/>
          </w:tcPr>
          <w:p w14:paraId="1ED3475E" w14:textId="77777777" w:rsidR="00692836" w:rsidRPr="00534D20" w:rsidRDefault="00692836" w:rsidP="009C341D">
            <w:pPr>
              <w:rPr>
                <w:rFonts w:ascii="Arial" w:hAnsi="Arial" w:cs="Arial"/>
                <w:sz w:val="20"/>
                <w:szCs w:val="20"/>
              </w:rPr>
            </w:pPr>
            <w:r w:rsidRPr="00534D20">
              <w:rPr>
                <w:rFonts w:ascii="Arial" w:hAnsi="Arial" w:cs="Arial"/>
                <w:sz w:val="20"/>
                <w:szCs w:val="20"/>
              </w:rPr>
              <w:t>Retrospective change of use from 7 bedroom HMO (Sui Generis) to 8 bedroom HMO (Sui Generis)</w:t>
            </w:r>
          </w:p>
        </w:tc>
        <w:tc>
          <w:tcPr>
            <w:tcW w:w="739" w:type="dxa"/>
            <w:hideMark/>
          </w:tcPr>
          <w:p w14:paraId="2A659BF8" w14:textId="77777777" w:rsidR="00692836" w:rsidRPr="00534D20" w:rsidRDefault="00692836" w:rsidP="009C341D">
            <w:pPr>
              <w:rPr>
                <w:rFonts w:ascii="Arial" w:hAnsi="Arial" w:cs="Arial"/>
                <w:sz w:val="20"/>
                <w:szCs w:val="20"/>
              </w:rPr>
            </w:pPr>
            <w:r w:rsidRPr="00534D20">
              <w:rPr>
                <w:rFonts w:ascii="Arial" w:hAnsi="Arial" w:cs="Arial"/>
                <w:sz w:val="20"/>
                <w:szCs w:val="20"/>
              </w:rPr>
              <w:t>06-Jun-19</w:t>
            </w:r>
          </w:p>
        </w:tc>
        <w:tc>
          <w:tcPr>
            <w:tcW w:w="992" w:type="dxa"/>
            <w:hideMark/>
          </w:tcPr>
          <w:p w14:paraId="171D4320" w14:textId="77777777" w:rsidR="00692836" w:rsidRPr="00534D20" w:rsidRDefault="00692836" w:rsidP="009C341D">
            <w:pPr>
              <w:rPr>
                <w:rFonts w:ascii="Arial" w:hAnsi="Arial" w:cs="Arial"/>
                <w:sz w:val="20"/>
                <w:szCs w:val="20"/>
              </w:rPr>
            </w:pPr>
            <w:r w:rsidRPr="00534D20">
              <w:rPr>
                <w:rFonts w:ascii="Arial" w:hAnsi="Arial" w:cs="Arial"/>
                <w:sz w:val="20"/>
                <w:szCs w:val="20"/>
              </w:rPr>
              <w:t>Outside</w:t>
            </w:r>
          </w:p>
        </w:tc>
        <w:tc>
          <w:tcPr>
            <w:tcW w:w="3240" w:type="dxa"/>
            <w:hideMark/>
          </w:tcPr>
          <w:p w14:paraId="58A4E7C8" w14:textId="77777777" w:rsidR="00692836" w:rsidRPr="00534D20" w:rsidRDefault="00692836" w:rsidP="009C341D">
            <w:pPr>
              <w:rPr>
                <w:rFonts w:ascii="Arial" w:hAnsi="Arial" w:cs="Arial"/>
                <w:sz w:val="20"/>
                <w:szCs w:val="20"/>
              </w:rPr>
            </w:pPr>
            <w:r w:rsidRPr="00534D20">
              <w:rPr>
                <w:rFonts w:ascii="Arial" w:hAnsi="Arial" w:cs="Arial"/>
                <w:sz w:val="20"/>
                <w:szCs w:val="20"/>
              </w:rPr>
              <w:t xml:space="preserve">The property can already, lawfully, operate as a large HMO for </w:t>
            </w:r>
            <w:r>
              <w:rPr>
                <w:rFonts w:ascii="Arial" w:hAnsi="Arial" w:cs="Arial"/>
                <w:sz w:val="20"/>
                <w:szCs w:val="20"/>
              </w:rPr>
              <w:t>7</w:t>
            </w:r>
            <w:r w:rsidRPr="00534D20">
              <w:rPr>
                <w:rFonts w:ascii="Arial" w:hAnsi="Arial" w:cs="Arial"/>
                <w:sz w:val="20"/>
                <w:szCs w:val="20"/>
              </w:rPr>
              <w:t xml:space="preserve">people (2018/064/81/PA), which is a material consideration carrying significant weight as part of this appeal. The proposal requires no physical alterations to the property and does not have an effect on the actual number or concentration of HMOs in the </w:t>
            </w:r>
            <w:r w:rsidRPr="00534D20">
              <w:rPr>
                <w:rFonts w:ascii="Arial" w:hAnsi="Arial" w:cs="Arial"/>
                <w:sz w:val="20"/>
                <w:szCs w:val="20"/>
              </w:rPr>
              <w:lastRenderedPageBreak/>
              <w:t>area due to the existing consent. There would be no significant harm to the amenity of nearby residential occupiers.</w:t>
            </w:r>
          </w:p>
        </w:tc>
      </w:tr>
      <w:tr w:rsidR="00692836" w:rsidRPr="00534D20" w14:paraId="4D093310" w14:textId="77777777" w:rsidTr="009C341D">
        <w:trPr>
          <w:trHeight w:val="2400"/>
        </w:trPr>
        <w:tc>
          <w:tcPr>
            <w:tcW w:w="1596" w:type="dxa"/>
            <w:hideMark/>
          </w:tcPr>
          <w:p w14:paraId="09A1777D" w14:textId="77777777" w:rsidR="00692836" w:rsidRPr="00534D20" w:rsidRDefault="00692836" w:rsidP="009C341D">
            <w:pPr>
              <w:rPr>
                <w:rFonts w:ascii="Arial" w:hAnsi="Arial" w:cs="Arial"/>
                <w:sz w:val="20"/>
                <w:szCs w:val="20"/>
              </w:rPr>
            </w:pPr>
            <w:r w:rsidRPr="00534D20">
              <w:rPr>
                <w:rFonts w:ascii="Arial" w:hAnsi="Arial" w:cs="Arial"/>
                <w:sz w:val="20"/>
                <w:szCs w:val="20"/>
              </w:rPr>
              <w:lastRenderedPageBreak/>
              <w:t>2018/09222/PA</w:t>
            </w:r>
          </w:p>
        </w:tc>
        <w:tc>
          <w:tcPr>
            <w:tcW w:w="1523" w:type="dxa"/>
            <w:hideMark/>
          </w:tcPr>
          <w:p w14:paraId="1271A9F7" w14:textId="77777777" w:rsidR="00692836" w:rsidRPr="00534D20" w:rsidRDefault="00692836" w:rsidP="009C341D">
            <w:pPr>
              <w:rPr>
                <w:rFonts w:ascii="Arial" w:hAnsi="Arial" w:cs="Arial"/>
                <w:sz w:val="20"/>
                <w:szCs w:val="20"/>
              </w:rPr>
            </w:pPr>
            <w:r w:rsidRPr="00534D20">
              <w:rPr>
                <w:rFonts w:ascii="Arial" w:hAnsi="Arial" w:cs="Arial"/>
                <w:sz w:val="20"/>
                <w:szCs w:val="20"/>
              </w:rPr>
              <w:t>486 City Road, Harborne, Birmingham, B17 8LN</w:t>
            </w:r>
          </w:p>
        </w:tc>
        <w:tc>
          <w:tcPr>
            <w:tcW w:w="2258" w:type="dxa"/>
            <w:hideMark/>
          </w:tcPr>
          <w:p w14:paraId="2D921B02" w14:textId="77777777" w:rsidR="00692836" w:rsidRPr="00534D20" w:rsidRDefault="00692836" w:rsidP="009C341D">
            <w:pPr>
              <w:rPr>
                <w:rFonts w:ascii="Arial" w:hAnsi="Arial" w:cs="Arial"/>
                <w:sz w:val="20"/>
                <w:szCs w:val="20"/>
              </w:rPr>
            </w:pPr>
            <w:r w:rsidRPr="00534D20">
              <w:rPr>
                <w:rFonts w:ascii="Arial" w:hAnsi="Arial" w:cs="Arial"/>
                <w:sz w:val="20"/>
                <w:szCs w:val="20"/>
              </w:rPr>
              <w:t>Change of use to 7 bedroom HMO (Sui Generis), Installation of footway crossing and window to rear elevation.</w:t>
            </w:r>
          </w:p>
        </w:tc>
        <w:tc>
          <w:tcPr>
            <w:tcW w:w="739" w:type="dxa"/>
            <w:hideMark/>
          </w:tcPr>
          <w:p w14:paraId="5922F0FE" w14:textId="77777777" w:rsidR="00692836" w:rsidRPr="00534D20" w:rsidRDefault="00692836" w:rsidP="009C341D">
            <w:pPr>
              <w:rPr>
                <w:rFonts w:ascii="Arial" w:hAnsi="Arial" w:cs="Arial"/>
                <w:sz w:val="20"/>
                <w:szCs w:val="20"/>
              </w:rPr>
            </w:pPr>
            <w:r w:rsidRPr="00534D20">
              <w:rPr>
                <w:rFonts w:ascii="Arial" w:hAnsi="Arial" w:cs="Arial"/>
                <w:sz w:val="20"/>
                <w:szCs w:val="20"/>
              </w:rPr>
              <w:t>12-Jul-19</w:t>
            </w:r>
          </w:p>
        </w:tc>
        <w:tc>
          <w:tcPr>
            <w:tcW w:w="992" w:type="dxa"/>
            <w:hideMark/>
          </w:tcPr>
          <w:p w14:paraId="2C84353D" w14:textId="77777777" w:rsidR="00692836" w:rsidRPr="00534D20" w:rsidRDefault="00692836" w:rsidP="009C341D">
            <w:pPr>
              <w:rPr>
                <w:rFonts w:ascii="Arial" w:hAnsi="Arial" w:cs="Arial"/>
                <w:sz w:val="20"/>
                <w:szCs w:val="20"/>
              </w:rPr>
            </w:pPr>
            <w:r w:rsidRPr="00534D20">
              <w:rPr>
                <w:rFonts w:ascii="Arial" w:hAnsi="Arial" w:cs="Arial"/>
                <w:sz w:val="20"/>
                <w:szCs w:val="20"/>
              </w:rPr>
              <w:t>Outside</w:t>
            </w:r>
          </w:p>
        </w:tc>
        <w:tc>
          <w:tcPr>
            <w:tcW w:w="3240" w:type="dxa"/>
            <w:hideMark/>
          </w:tcPr>
          <w:p w14:paraId="66FB2D64" w14:textId="77777777" w:rsidR="00692836" w:rsidRPr="00534D20" w:rsidRDefault="00692836" w:rsidP="009C341D">
            <w:pPr>
              <w:rPr>
                <w:rFonts w:ascii="Arial" w:hAnsi="Arial" w:cs="Arial"/>
                <w:sz w:val="20"/>
                <w:szCs w:val="20"/>
              </w:rPr>
            </w:pPr>
            <w:r w:rsidRPr="00534D20">
              <w:rPr>
                <w:rFonts w:ascii="Arial" w:hAnsi="Arial" w:cs="Arial"/>
                <w:sz w:val="20"/>
                <w:szCs w:val="20"/>
              </w:rPr>
              <w:t>The proposed development would result in a modest intensification of the residential use through the introduction of an additional bedroom. However, given it is already a lawful 6-person HMO, the proposal is unlikely to lead to any discernible change in the nature or level of the residential use of the appeal property. The development would cause no significant harm to the character and appearance of the area through an unacceptable change to the housing mix or to the balance of the community.</w:t>
            </w:r>
          </w:p>
        </w:tc>
      </w:tr>
    </w:tbl>
    <w:p w14:paraId="74F8CF91" w14:textId="77777777" w:rsidR="00692836" w:rsidRDefault="00692836" w:rsidP="00692836">
      <w:pPr>
        <w:rPr>
          <w:rFonts w:ascii="Arial" w:hAnsi="Arial" w:cs="Arial"/>
        </w:rPr>
      </w:pPr>
    </w:p>
    <w:p w14:paraId="083FD6F4" w14:textId="77777777" w:rsidR="00692836" w:rsidRDefault="00692836" w:rsidP="00692836">
      <w:pPr>
        <w:rPr>
          <w:rFonts w:ascii="Arial" w:hAnsi="Arial" w:cs="Arial"/>
        </w:rPr>
      </w:pPr>
    </w:p>
    <w:p w14:paraId="14260A10" w14:textId="77777777" w:rsidR="00692836" w:rsidRDefault="00692836" w:rsidP="00692836">
      <w:pPr>
        <w:rPr>
          <w:rFonts w:ascii="Arial" w:hAnsi="Arial" w:cs="Arial"/>
        </w:rPr>
      </w:pPr>
    </w:p>
    <w:p w14:paraId="125CBCDD" w14:textId="77777777" w:rsidR="00692836" w:rsidRDefault="00692836" w:rsidP="00692836">
      <w:pPr>
        <w:rPr>
          <w:rFonts w:ascii="Arial" w:hAnsi="Arial" w:cs="Arial"/>
        </w:rPr>
      </w:pPr>
    </w:p>
    <w:p w14:paraId="0AC634D8" w14:textId="77777777" w:rsidR="00692836" w:rsidRDefault="00692836" w:rsidP="00692836">
      <w:pPr>
        <w:rPr>
          <w:rFonts w:ascii="Arial" w:hAnsi="Arial" w:cs="Arial"/>
        </w:rPr>
      </w:pPr>
    </w:p>
    <w:p w14:paraId="70E5EBAD" w14:textId="77777777" w:rsidR="00692836" w:rsidRPr="00851D71" w:rsidRDefault="00692836" w:rsidP="00692836">
      <w:pPr>
        <w:rPr>
          <w:rFonts w:ascii="Arial" w:hAnsi="Arial" w:cs="Arial"/>
        </w:rPr>
      </w:pPr>
    </w:p>
    <w:p w14:paraId="1AA9377D" w14:textId="68C27F63" w:rsidR="00692836" w:rsidRDefault="00692836" w:rsidP="007B081D">
      <w:pPr>
        <w:spacing w:after="0"/>
        <w:ind w:left="720" w:hanging="720"/>
        <w:rPr>
          <w:rFonts w:ascii="Arial" w:hAnsi="Arial" w:cs="Arial"/>
        </w:rPr>
      </w:pPr>
    </w:p>
    <w:p w14:paraId="089DF606" w14:textId="2EF3FDBA" w:rsidR="00692836" w:rsidRDefault="00692836" w:rsidP="007B081D">
      <w:pPr>
        <w:spacing w:after="0"/>
        <w:ind w:left="720" w:hanging="720"/>
        <w:rPr>
          <w:rFonts w:ascii="Arial" w:hAnsi="Arial" w:cs="Arial"/>
        </w:rPr>
      </w:pPr>
    </w:p>
    <w:p w14:paraId="61598F3A" w14:textId="43D888ED" w:rsidR="00692836" w:rsidRDefault="00692836" w:rsidP="007B081D">
      <w:pPr>
        <w:spacing w:after="0"/>
        <w:ind w:left="720" w:hanging="720"/>
        <w:rPr>
          <w:rFonts w:ascii="Arial" w:hAnsi="Arial" w:cs="Arial"/>
        </w:rPr>
      </w:pPr>
    </w:p>
    <w:p w14:paraId="6509B24E" w14:textId="400A3BBE" w:rsidR="00692836" w:rsidRDefault="00692836" w:rsidP="007B081D">
      <w:pPr>
        <w:spacing w:after="0"/>
        <w:ind w:left="720" w:hanging="720"/>
        <w:rPr>
          <w:rFonts w:ascii="Arial" w:hAnsi="Arial" w:cs="Arial"/>
        </w:rPr>
      </w:pPr>
    </w:p>
    <w:p w14:paraId="63A2C6F5" w14:textId="76B78429" w:rsidR="00692836" w:rsidRDefault="00692836" w:rsidP="007B081D">
      <w:pPr>
        <w:spacing w:after="0"/>
        <w:ind w:left="720" w:hanging="720"/>
        <w:rPr>
          <w:rFonts w:ascii="Arial" w:hAnsi="Arial" w:cs="Arial"/>
        </w:rPr>
      </w:pPr>
    </w:p>
    <w:p w14:paraId="79560CF5" w14:textId="753BFAC7" w:rsidR="00692836" w:rsidRDefault="00692836" w:rsidP="007B081D">
      <w:pPr>
        <w:spacing w:after="0"/>
        <w:ind w:left="720" w:hanging="720"/>
        <w:rPr>
          <w:rFonts w:ascii="Arial" w:hAnsi="Arial" w:cs="Arial"/>
        </w:rPr>
      </w:pPr>
    </w:p>
    <w:p w14:paraId="1910942A" w14:textId="2C10CA14" w:rsidR="00692836" w:rsidRDefault="00692836" w:rsidP="007B081D">
      <w:pPr>
        <w:spacing w:after="0"/>
        <w:ind w:left="720" w:hanging="720"/>
        <w:rPr>
          <w:rFonts w:ascii="Arial" w:hAnsi="Arial" w:cs="Arial"/>
        </w:rPr>
      </w:pPr>
    </w:p>
    <w:p w14:paraId="1B252B4C" w14:textId="7BFAC7C4" w:rsidR="00692836" w:rsidRDefault="00692836" w:rsidP="007B081D">
      <w:pPr>
        <w:spacing w:after="0"/>
        <w:ind w:left="720" w:hanging="720"/>
        <w:rPr>
          <w:rFonts w:ascii="Arial" w:hAnsi="Arial" w:cs="Arial"/>
        </w:rPr>
      </w:pPr>
    </w:p>
    <w:p w14:paraId="5ECE9D24" w14:textId="376F607F" w:rsidR="00692836" w:rsidRDefault="00692836" w:rsidP="007B081D">
      <w:pPr>
        <w:spacing w:after="0"/>
        <w:ind w:left="720" w:hanging="720"/>
        <w:rPr>
          <w:rFonts w:ascii="Arial" w:hAnsi="Arial" w:cs="Arial"/>
        </w:rPr>
      </w:pPr>
    </w:p>
    <w:p w14:paraId="46D5A9A0" w14:textId="0DD92F87" w:rsidR="00692836" w:rsidRDefault="00692836" w:rsidP="007B081D">
      <w:pPr>
        <w:spacing w:after="0"/>
        <w:ind w:left="720" w:hanging="720"/>
        <w:rPr>
          <w:rFonts w:ascii="Arial" w:hAnsi="Arial" w:cs="Arial"/>
        </w:rPr>
      </w:pPr>
    </w:p>
    <w:p w14:paraId="6000FDB2" w14:textId="77777777" w:rsidR="00692836" w:rsidRDefault="00692836" w:rsidP="007B081D">
      <w:pPr>
        <w:spacing w:after="0"/>
        <w:ind w:left="720" w:hanging="720"/>
        <w:rPr>
          <w:rFonts w:ascii="Arial" w:hAnsi="Arial" w:cs="Arial"/>
        </w:rPr>
      </w:pPr>
    </w:p>
    <w:p w14:paraId="38BB11DC" w14:textId="7BA9020E" w:rsidR="004205CD" w:rsidRDefault="004205CD" w:rsidP="007B081D">
      <w:pPr>
        <w:spacing w:after="0"/>
        <w:ind w:left="720" w:hanging="720"/>
        <w:rPr>
          <w:rFonts w:ascii="Arial" w:hAnsi="Arial" w:cs="Arial"/>
        </w:rPr>
      </w:pPr>
    </w:p>
    <w:p w14:paraId="1DC0CAD3" w14:textId="31D762E5" w:rsidR="004205CD" w:rsidRDefault="004205CD" w:rsidP="007B081D">
      <w:pPr>
        <w:spacing w:after="0"/>
        <w:ind w:left="720" w:hanging="720"/>
        <w:rPr>
          <w:rFonts w:ascii="Arial" w:hAnsi="Arial" w:cs="Arial"/>
        </w:rPr>
      </w:pPr>
    </w:p>
    <w:p w14:paraId="2EF9CC00" w14:textId="4013E98D" w:rsidR="0096668B" w:rsidRDefault="0096668B" w:rsidP="007B081D">
      <w:pPr>
        <w:spacing w:after="0"/>
        <w:ind w:left="720" w:hanging="720"/>
        <w:rPr>
          <w:rFonts w:ascii="Arial" w:hAnsi="Arial" w:cs="Arial"/>
        </w:rPr>
      </w:pPr>
    </w:p>
    <w:p w14:paraId="56F39FFC" w14:textId="5B4D779D" w:rsidR="0096668B" w:rsidRDefault="0096668B" w:rsidP="007B081D">
      <w:pPr>
        <w:spacing w:after="0"/>
        <w:ind w:left="720" w:hanging="720"/>
        <w:rPr>
          <w:rFonts w:ascii="Arial" w:hAnsi="Arial" w:cs="Arial"/>
        </w:rPr>
      </w:pPr>
    </w:p>
    <w:p w14:paraId="45F29F8C" w14:textId="07DF8BB7" w:rsidR="0096668B" w:rsidRDefault="0096668B" w:rsidP="007B081D">
      <w:pPr>
        <w:spacing w:after="0"/>
        <w:ind w:left="720" w:hanging="720"/>
        <w:rPr>
          <w:rFonts w:ascii="Arial" w:hAnsi="Arial" w:cs="Arial"/>
        </w:rPr>
      </w:pPr>
    </w:p>
    <w:p w14:paraId="25FF9465" w14:textId="77777777" w:rsidR="0096668B" w:rsidRDefault="0096668B" w:rsidP="007B081D">
      <w:pPr>
        <w:spacing w:after="0"/>
        <w:ind w:left="720" w:hanging="720"/>
        <w:rPr>
          <w:rFonts w:ascii="Arial" w:hAnsi="Arial" w:cs="Arial"/>
        </w:rPr>
      </w:pPr>
    </w:p>
    <w:p w14:paraId="4314C26A" w14:textId="2ADA89F0" w:rsidR="00692836" w:rsidRPr="00692836" w:rsidRDefault="00692836" w:rsidP="00692836">
      <w:pPr>
        <w:autoSpaceDE w:val="0"/>
        <w:autoSpaceDN w:val="0"/>
        <w:adjustRightInd w:val="0"/>
        <w:spacing w:after="0" w:line="240" w:lineRule="auto"/>
        <w:rPr>
          <w:rFonts w:ascii="Arial" w:hAnsi="Arial" w:cs="Arial"/>
          <w:b/>
          <w:bCs/>
          <w:sz w:val="28"/>
          <w:szCs w:val="28"/>
          <w:lang w:eastAsia="en-GB"/>
        </w:rPr>
      </w:pPr>
      <w:r w:rsidRPr="00692836">
        <w:rPr>
          <w:rFonts w:ascii="Arial" w:hAnsi="Arial" w:cs="Arial"/>
          <w:b/>
          <w:bCs/>
          <w:sz w:val="28"/>
          <w:szCs w:val="28"/>
          <w:lang w:eastAsia="en-GB"/>
        </w:rPr>
        <w:lastRenderedPageBreak/>
        <w:t xml:space="preserve">Appendix </w:t>
      </w:r>
      <w:r>
        <w:rPr>
          <w:rFonts w:ascii="Arial" w:hAnsi="Arial" w:cs="Arial"/>
          <w:b/>
          <w:bCs/>
          <w:sz w:val="28"/>
          <w:szCs w:val="28"/>
          <w:lang w:eastAsia="en-GB"/>
        </w:rPr>
        <w:t>2</w:t>
      </w:r>
      <w:r w:rsidRPr="00692836">
        <w:rPr>
          <w:rFonts w:ascii="Arial" w:hAnsi="Arial" w:cs="Arial"/>
          <w:b/>
          <w:bCs/>
          <w:sz w:val="28"/>
          <w:szCs w:val="28"/>
          <w:lang w:eastAsia="en-GB"/>
        </w:rPr>
        <w:t>: Photographs of HMO Concentrations across Birmingham</w:t>
      </w:r>
    </w:p>
    <w:p w14:paraId="0E734663" w14:textId="77777777" w:rsidR="00692836" w:rsidRDefault="00692836" w:rsidP="00692836">
      <w:pPr>
        <w:autoSpaceDE w:val="0"/>
        <w:autoSpaceDN w:val="0"/>
        <w:adjustRightInd w:val="0"/>
        <w:spacing w:after="0" w:line="240" w:lineRule="auto"/>
        <w:rPr>
          <w:rFonts w:ascii="TT202t00" w:hAnsi="TT202t00" w:cs="TT202t00"/>
          <w:sz w:val="23"/>
          <w:szCs w:val="23"/>
          <w:lang w:eastAsia="en-GB"/>
        </w:rPr>
      </w:pPr>
    </w:p>
    <w:p w14:paraId="775F1612" w14:textId="15DE98EB" w:rsidR="004205CD" w:rsidRDefault="004205CD" w:rsidP="007B081D">
      <w:pPr>
        <w:spacing w:after="0"/>
        <w:ind w:left="720" w:hanging="720"/>
        <w:rPr>
          <w:rFonts w:ascii="Arial" w:hAnsi="Arial" w:cs="Arial"/>
        </w:rPr>
      </w:pPr>
    </w:p>
    <w:p w14:paraId="179D23E6" w14:textId="7A13C5DD" w:rsidR="004205CD" w:rsidRDefault="00692836" w:rsidP="007B081D">
      <w:pPr>
        <w:spacing w:after="0"/>
        <w:ind w:left="720" w:hanging="720"/>
        <w:rPr>
          <w:rFonts w:ascii="Arial" w:hAnsi="Arial" w:cs="Arial"/>
        </w:rPr>
      </w:pPr>
      <w:r w:rsidRPr="00692836">
        <w:rPr>
          <w:rFonts w:ascii="Arial" w:hAnsi="Arial" w:cs="Arial"/>
        </w:rPr>
        <w:t xml:space="preserve"> </w:t>
      </w:r>
      <w:r w:rsidRPr="00692836">
        <w:rPr>
          <w:rFonts w:ascii="Arial" w:hAnsi="Arial" w:cs="Arial"/>
          <w:noProof/>
          <w:lang w:eastAsia="en-GB"/>
        </w:rPr>
        <w:drawing>
          <wp:inline distT="0" distB="0" distL="0" distR="0" wp14:anchorId="6B4443DF" wp14:editId="7EB77536">
            <wp:extent cx="2577066" cy="34378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77066" cy="3437881"/>
                    </a:xfrm>
                    <a:prstGeom prst="rect">
                      <a:avLst/>
                    </a:prstGeom>
                    <a:noFill/>
                    <a:ln>
                      <a:noFill/>
                    </a:ln>
                  </pic:spPr>
                </pic:pic>
              </a:graphicData>
            </a:graphic>
          </wp:inline>
        </w:drawing>
      </w:r>
      <w:r w:rsidRPr="00692836">
        <w:rPr>
          <w:rFonts w:ascii="Arial" w:hAnsi="Arial" w:cs="Arial"/>
        </w:rPr>
        <w:t xml:space="preserve"> </w:t>
      </w:r>
      <w:r w:rsidRPr="00692836">
        <w:rPr>
          <w:rFonts w:ascii="Arial" w:hAnsi="Arial" w:cs="Arial"/>
          <w:noProof/>
          <w:lang w:eastAsia="en-GB"/>
        </w:rPr>
        <w:drawing>
          <wp:inline distT="0" distB="0" distL="0" distR="0" wp14:anchorId="0FFC9987" wp14:editId="278CA2F9">
            <wp:extent cx="2584170" cy="3447357"/>
            <wp:effectExtent l="0" t="0" r="698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86898" cy="3450997"/>
                    </a:xfrm>
                    <a:prstGeom prst="rect">
                      <a:avLst/>
                    </a:prstGeom>
                    <a:noFill/>
                    <a:ln>
                      <a:noFill/>
                    </a:ln>
                  </pic:spPr>
                </pic:pic>
              </a:graphicData>
            </a:graphic>
          </wp:inline>
        </w:drawing>
      </w:r>
      <w:r w:rsidRPr="00692836">
        <w:rPr>
          <w:b/>
          <w:noProof/>
        </w:rPr>
        <w:t xml:space="preserve"> </w:t>
      </w:r>
      <w:r w:rsidRPr="00692836">
        <w:rPr>
          <w:b/>
          <w:noProof/>
          <w:lang w:eastAsia="en-GB"/>
        </w:rPr>
        <w:drawing>
          <wp:inline distT="0" distB="0" distL="0" distR="0" wp14:anchorId="671EF2BC" wp14:editId="100E6E3C">
            <wp:extent cx="2514600" cy="33545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37591" cy="3385221"/>
                    </a:xfrm>
                    <a:prstGeom prst="rect">
                      <a:avLst/>
                    </a:prstGeom>
                    <a:noFill/>
                    <a:ln>
                      <a:noFill/>
                    </a:ln>
                  </pic:spPr>
                </pic:pic>
              </a:graphicData>
            </a:graphic>
          </wp:inline>
        </w:drawing>
      </w:r>
      <w:r w:rsidRPr="00692836">
        <w:rPr>
          <w:b/>
          <w:noProof/>
        </w:rPr>
        <w:t xml:space="preserve"> </w:t>
      </w:r>
      <w:r w:rsidRPr="00692836">
        <w:rPr>
          <w:b/>
          <w:noProof/>
          <w:lang w:eastAsia="en-GB"/>
        </w:rPr>
        <w:drawing>
          <wp:inline distT="0" distB="0" distL="0" distR="0" wp14:anchorId="0C08B654" wp14:editId="2431CB2C">
            <wp:extent cx="2526501" cy="3370425"/>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26501" cy="3370425"/>
                    </a:xfrm>
                    <a:prstGeom prst="rect">
                      <a:avLst/>
                    </a:prstGeom>
                    <a:noFill/>
                    <a:ln>
                      <a:noFill/>
                    </a:ln>
                  </pic:spPr>
                </pic:pic>
              </a:graphicData>
            </a:graphic>
          </wp:inline>
        </w:drawing>
      </w:r>
    </w:p>
    <w:p w14:paraId="27AFE8B9" w14:textId="227FD4AE" w:rsidR="004205CD" w:rsidRDefault="004205CD" w:rsidP="007B081D">
      <w:pPr>
        <w:spacing w:after="0"/>
        <w:ind w:left="720" w:hanging="720"/>
        <w:rPr>
          <w:rFonts w:ascii="Arial" w:hAnsi="Arial" w:cs="Arial"/>
        </w:rPr>
      </w:pPr>
    </w:p>
    <w:p w14:paraId="1D0EEF08" w14:textId="60F4B4E2" w:rsidR="004205CD" w:rsidRDefault="004205CD" w:rsidP="007B081D">
      <w:pPr>
        <w:spacing w:after="0"/>
        <w:ind w:left="720" w:hanging="720"/>
        <w:rPr>
          <w:rFonts w:ascii="Arial" w:hAnsi="Arial" w:cs="Arial"/>
        </w:rPr>
      </w:pPr>
    </w:p>
    <w:p w14:paraId="26CC3E09" w14:textId="0474A362" w:rsidR="004205CD" w:rsidRDefault="004205CD" w:rsidP="007B081D">
      <w:pPr>
        <w:spacing w:after="0"/>
        <w:ind w:left="720" w:hanging="720"/>
        <w:rPr>
          <w:rFonts w:ascii="Arial" w:hAnsi="Arial" w:cs="Arial"/>
        </w:rPr>
      </w:pPr>
    </w:p>
    <w:p w14:paraId="09AC9E5A" w14:textId="37512477" w:rsidR="004205CD" w:rsidRDefault="00692836" w:rsidP="007B081D">
      <w:pPr>
        <w:spacing w:after="0"/>
        <w:ind w:left="720" w:hanging="720"/>
        <w:rPr>
          <w:rFonts w:ascii="Arial" w:hAnsi="Arial" w:cs="Arial"/>
        </w:rPr>
      </w:pPr>
      <w:r w:rsidRPr="00692836">
        <w:rPr>
          <w:rFonts w:ascii="Arial" w:hAnsi="Arial" w:cs="Arial"/>
          <w:noProof/>
          <w:lang w:eastAsia="en-GB"/>
        </w:rPr>
        <w:lastRenderedPageBreak/>
        <w:drawing>
          <wp:inline distT="0" distB="0" distL="0" distR="0" wp14:anchorId="64C1DD2D" wp14:editId="0D390D90">
            <wp:extent cx="2591829" cy="3457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97425" cy="3465040"/>
                    </a:xfrm>
                    <a:prstGeom prst="rect">
                      <a:avLst/>
                    </a:prstGeom>
                    <a:noFill/>
                    <a:ln>
                      <a:noFill/>
                    </a:ln>
                  </pic:spPr>
                </pic:pic>
              </a:graphicData>
            </a:graphic>
          </wp:inline>
        </w:drawing>
      </w:r>
      <w:r w:rsidRPr="00692836">
        <w:rPr>
          <w:rFonts w:ascii="Arial" w:hAnsi="Arial" w:cs="Arial"/>
          <w:noProof/>
          <w:lang w:eastAsia="en-GB"/>
        </w:rPr>
        <w:drawing>
          <wp:inline distT="0" distB="0" distL="0" distR="0" wp14:anchorId="5D68877D" wp14:editId="5D257ACC">
            <wp:extent cx="2591829" cy="3457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96967" cy="3464429"/>
                    </a:xfrm>
                    <a:prstGeom prst="rect">
                      <a:avLst/>
                    </a:prstGeom>
                    <a:noFill/>
                    <a:ln>
                      <a:noFill/>
                    </a:ln>
                  </pic:spPr>
                </pic:pic>
              </a:graphicData>
            </a:graphic>
          </wp:inline>
        </w:drawing>
      </w:r>
    </w:p>
    <w:p w14:paraId="39F91D61" w14:textId="2CBA0049" w:rsidR="00F57B02" w:rsidRDefault="00692836" w:rsidP="00FE10BE">
      <w:pPr>
        <w:jc w:val="both"/>
        <w:rPr>
          <w:rFonts w:ascii="Arial" w:hAnsi="Arial" w:cs="Arial"/>
          <w:noProof/>
        </w:rPr>
      </w:pPr>
      <w:r w:rsidRPr="00692836">
        <w:rPr>
          <w:rFonts w:ascii="Arial" w:hAnsi="Arial" w:cs="Arial"/>
          <w:noProof/>
        </w:rPr>
        <w:t xml:space="preserve"> </w:t>
      </w:r>
      <w:r w:rsidRPr="00692836">
        <w:rPr>
          <w:rFonts w:ascii="Arial" w:hAnsi="Arial" w:cs="Arial"/>
          <w:noProof/>
          <w:lang w:eastAsia="en-GB"/>
        </w:rPr>
        <w:drawing>
          <wp:inline distT="0" distB="0" distL="0" distR="0" wp14:anchorId="1951449F" wp14:editId="5DC238FD">
            <wp:extent cx="2727148" cy="363809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39573" cy="3654669"/>
                    </a:xfrm>
                    <a:prstGeom prst="rect">
                      <a:avLst/>
                    </a:prstGeom>
                    <a:noFill/>
                    <a:ln>
                      <a:noFill/>
                    </a:ln>
                  </pic:spPr>
                </pic:pic>
              </a:graphicData>
            </a:graphic>
          </wp:inline>
        </w:drawing>
      </w:r>
      <w:r w:rsidRPr="00692836">
        <w:rPr>
          <w:rFonts w:ascii="Arial" w:hAnsi="Arial" w:cs="Arial"/>
          <w:noProof/>
        </w:rPr>
        <w:t xml:space="preserve"> </w:t>
      </w:r>
      <w:r w:rsidRPr="00692836">
        <w:rPr>
          <w:rFonts w:ascii="Arial" w:hAnsi="Arial" w:cs="Arial"/>
          <w:noProof/>
          <w:lang w:eastAsia="en-GB"/>
        </w:rPr>
        <w:drawing>
          <wp:inline distT="0" distB="0" distL="0" distR="0" wp14:anchorId="4655E337" wp14:editId="67FA8946">
            <wp:extent cx="2743200" cy="36595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55713" cy="3676205"/>
                    </a:xfrm>
                    <a:prstGeom prst="rect">
                      <a:avLst/>
                    </a:prstGeom>
                    <a:noFill/>
                    <a:ln>
                      <a:noFill/>
                    </a:ln>
                  </pic:spPr>
                </pic:pic>
              </a:graphicData>
            </a:graphic>
          </wp:inline>
        </w:drawing>
      </w:r>
    </w:p>
    <w:p w14:paraId="76A9AEDB" w14:textId="2D05F4DB" w:rsidR="002269C4" w:rsidRDefault="002269C4" w:rsidP="00FE10BE">
      <w:pPr>
        <w:jc w:val="both"/>
        <w:rPr>
          <w:rFonts w:ascii="Arial" w:hAnsi="Arial" w:cs="Arial"/>
          <w:noProof/>
        </w:rPr>
      </w:pPr>
    </w:p>
    <w:p w14:paraId="588F3146" w14:textId="086241B8" w:rsidR="002269C4" w:rsidRDefault="002269C4" w:rsidP="00FE10BE">
      <w:pPr>
        <w:jc w:val="both"/>
        <w:rPr>
          <w:rFonts w:ascii="Arial" w:hAnsi="Arial" w:cs="Arial"/>
          <w:noProof/>
        </w:rPr>
      </w:pPr>
    </w:p>
    <w:p w14:paraId="3C7FE9EA" w14:textId="123D8715" w:rsidR="002269C4" w:rsidRDefault="002269C4" w:rsidP="00FE10BE">
      <w:pPr>
        <w:jc w:val="both"/>
        <w:rPr>
          <w:rFonts w:ascii="Arial" w:hAnsi="Arial" w:cs="Arial"/>
          <w:noProof/>
        </w:rPr>
      </w:pPr>
    </w:p>
    <w:p w14:paraId="5D73F8A2" w14:textId="45164E0C" w:rsidR="002269C4" w:rsidRDefault="002269C4" w:rsidP="00FE10BE">
      <w:pPr>
        <w:jc w:val="both"/>
        <w:rPr>
          <w:rFonts w:ascii="Arial" w:hAnsi="Arial" w:cs="Arial"/>
          <w:noProof/>
        </w:rPr>
      </w:pPr>
    </w:p>
    <w:p w14:paraId="03BCEB1E" w14:textId="01949FB1" w:rsidR="002269C4" w:rsidRDefault="002269C4" w:rsidP="00FE10BE">
      <w:pPr>
        <w:jc w:val="both"/>
        <w:rPr>
          <w:rFonts w:ascii="Arial" w:hAnsi="Arial" w:cs="Arial"/>
          <w:noProof/>
        </w:rPr>
      </w:pPr>
    </w:p>
    <w:p w14:paraId="14AD6E03" w14:textId="408CC3EB" w:rsidR="002269C4" w:rsidRPr="008E40D7" w:rsidRDefault="002269C4" w:rsidP="002269C4">
      <w:pPr>
        <w:rPr>
          <w:b/>
          <w:sz w:val="28"/>
          <w:szCs w:val="28"/>
        </w:rPr>
      </w:pPr>
      <w:r w:rsidRPr="008E40D7">
        <w:rPr>
          <w:b/>
          <w:sz w:val="28"/>
          <w:szCs w:val="28"/>
        </w:rPr>
        <w:lastRenderedPageBreak/>
        <w:t xml:space="preserve">Appendix </w:t>
      </w:r>
      <w:r>
        <w:rPr>
          <w:b/>
          <w:sz w:val="28"/>
          <w:szCs w:val="28"/>
        </w:rPr>
        <w:t>3</w:t>
      </w:r>
      <w:r w:rsidRPr="008E40D7">
        <w:rPr>
          <w:b/>
          <w:sz w:val="28"/>
          <w:szCs w:val="28"/>
        </w:rPr>
        <w:t>: Other Local Authority HMO policy</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7512"/>
      </w:tblGrid>
      <w:tr w:rsidR="002F294B" w:rsidRPr="002F294B" w14:paraId="720F15BA" w14:textId="77777777" w:rsidTr="002F294B">
        <w:tc>
          <w:tcPr>
            <w:tcW w:w="1560" w:type="dxa"/>
            <w:shd w:val="clear" w:color="auto" w:fill="D9D9D9"/>
          </w:tcPr>
          <w:p w14:paraId="5C6233A4"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Local Authority</w:t>
            </w:r>
          </w:p>
        </w:tc>
        <w:tc>
          <w:tcPr>
            <w:tcW w:w="1134" w:type="dxa"/>
            <w:shd w:val="clear" w:color="auto" w:fill="D9D9D9"/>
          </w:tcPr>
          <w:p w14:paraId="3E641084"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Article 4 Direction</w:t>
            </w:r>
          </w:p>
        </w:tc>
        <w:tc>
          <w:tcPr>
            <w:tcW w:w="7512" w:type="dxa"/>
            <w:shd w:val="clear" w:color="auto" w:fill="D9D9D9"/>
          </w:tcPr>
          <w:p w14:paraId="1FDA6E0C"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 xml:space="preserve">HMO policy in Article 4 area </w:t>
            </w:r>
          </w:p>
          <w:p w14:paraId="19BC90E3" w14:textId="77777777" w:rsidR="002269C4" w:rsidRPr="002F294B" w:rsidRDefault="002269C4" w:rsidP="009C341D">
            <w:pPr>
              <w:spacing w:after="0" w:line="240" w:lineRule="auto"/>
              <w:rPr>
                <w:rFonts w:ascii="Arial" w:hAnsi="Arial" w:cs="Arial"/>
                <w:b/>
                <w:sz w:val="20"/>
                <w:szCs w:val="20"/>
              </w:rPr>
            </w:pPr>
          </w:p>
        </w:tc>
      </w:tr>
      <w:tr w:rsidR="002F294B" w:rsidRPr="002F294B" w14:paraId="74F582C1" w14:textId="77777777" w:rsidTr="002F294B">
        <w:trPr>
          <w:trHeight w:val="842"/>
        </w:trPr>
        <w:tc>
          <w:tcPr>
            <w:tcW w:w="1560" w:type="dxa"/>
            <w:shd w:val="clear" w:color="auto" w:fill="auto"/>
          </w:tcPr>
          <w:p w14:paraId="47C1626D"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Southampton</w:t>
            </w:r>
          </w:p>
        </w:tc>
        <w:tc>
          <w:tcPr>
            <w:tcW w:w="1134" w:type="dxa"/>
            <w:shd w:val="clear" w:color="auto" w:fill="auto"/>
          </w:tcPr>
          <w:p w14:paraId="60E9D220"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City-Wide</w:t>
            </w:r>
          </w:p>
        </w:tc>
        <w:tc>
          <w:tcPr>
            <w:tcW w:w="7512" w:type="dxa"/>
            <w:shd w:val="clear" w:color="auto" w:fill="auto"/>
          </w:tcPr>
          <w:p w14:paraId="052F105D"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Houses in Multiple Occupation SPD (adopted May 2016)</w:t>
            </w:r>
          </w:p>
          <w:p w14:paraId="79936120"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Planning permission will not be granted:</w:t>
            </w:r>
          </w:p>
          <w:p w14:paraId="2602024F" w14:textId="77777777" w:rsidR="002269C4" w:rsidRPr="002F294B" w:rsidRDefault="002269C4" w:rsidP="009C341D">
            <w:pPr>
              <w:spacing w:after="0" w:line="240" w:lineRule="auto"/>
              <w:rPr>
                <w:rFonts w:ascii="Arial" w:hAnsi="Arial" w:cs="Arial"/>
                <w:sz w:val="20"/>
                <w:szCs w:val="20"/>
              </w:rPr>
            </w:pPr>
            <w:proofErr w:type="spellStart"/>
            <w:r w:rsidRPr="002F294B">
              <w:rPr>
                <w:rFonts w:ascii="Arial" w:hAnsi="Arial" w:cs="Arial"/>
                <w:sz w:val="20"/>
                <w:szCs w:val="20"/>
              </w:rPr>
              <w:t>i</w:t>
            </w:r>
            <w:proofErr w:type="spellEnd"/>
            <w:r w:rsidRPr="002F294B">
              <w:rPr>
                <w:rFonts w:ascii="Arial" w:hAnsi="Arial" w:cs="Arial"/>
                <w:sz w:val="20"/>
                <w:szCs w:val="20"/>
              </w:rPr>
              <w:t>) where the proportion of HMO dwellings will exceed 10% of the residential properties where their curtilage of the residential property lies wholly or partly within a circle of radius 40 metres from the application site. Where the circle does not include a minimum of 10 residential properties, the threshold will apply to the 10 residential properties nearest to the application site located on all frontages of the street (with the same street address); or</w:t>
            </w:r>
          </w:p>
          <w:p w14:paraId="361F69F1"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ii) where it would result in any residential property (C3 use) being ‘sandwiched’ between two HMOs.</w:t>
            </w:r>
          </w:p>
          <w:p w14:paraId="6E3002D6" w14:textId="77777777" w:rsidR="002269C4" w:rsidRPr="002F294B" w:rsidRDefault="002269C4" w:rsidP="009C341D">
            <w:pPr>
              <w:spacing w:after="0" w:line="240" w:lineRule="auto"/>
              <w:rPr>
                <w:rFonts w:ascii="Arial" w:hAnsi="Arial" w:cs="Arial"/>
                <w:sz w:val="20"/>
                <w:szCs w:val="20"/>
              </w:rPr>
            </w:pPr>
          </w:p>
          <w:p w14:paraId="42E9C61A"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When the threshold has been breached already, planning permission will only be granted in </w:t>
            </w:r>
            <w:r w:rsidRPr="002F294B">
              <w:rPr>
                <w:rFonts w:ascii="Arial" w:hAnsi="Arial" w:cs="Arial"/>
                <w:i/>
                <w:sz w:val="20"/>
                <w:szCs w:val="20"/>
              </w:rPr>
              <w:t xml:space="preserve">exceptional circumstances. </w:t>
            </w:r>
            <w:r w:rsidRPr="002F294B">
              <w:rPr>
                <w:rFonts w:ascii="Arial" w:hAnsi="Arial" w:cs="Arial"/>
                <w:sz w:val="20"/>
                <w:szCs w:val="20"/>
              </w:rPr>
              <w:t>Notwithstanding the threshold limit and exceptional circumstances, other material considerations (such as intensification of use, highway safety, residential amenity of future and existing occupiers) arising from the impact of the proposal will be assessed in accordance with the council’s relevant development management policies and guidance.</w:t>
            </w:r>
          </w:p>
          <w:p w14:paraId="1D619EC0" w14:textId="77777777" w:rsidR="002269C4" w:rsidRPr="002F294B" w:rsidRDefault="002269C4" w:rsidP="009C341D">
            <w:pPr>
              <w:spacing w:after="0" w:line="240" w:lineRule="auto"/>
              <w:rPr>
                <w:rFonts w:ascii="Arial" w:hAnsi="Arial" w:cs="Arial"/>
                <w:sz w:val="20"/>
                <w:szCs w:val="20"/>
              </w:rPr>
            </w:pPr>
          </w:p>
          <w:p w14:paraId="4513F448"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Exceptional Circumstances are defined as: </w:t>
            </w:r>
          </w:p>
          <w:p w14:paraId="298F4167"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Where 80% of existing properties surrounding the application site within the defined area of impact are HMO dwellings, the applicant should submit a supporting statement with the planning application to demonstrate that there is no reasonable demand for the existing residential property as continued C3 use. No reasonable demand would be demonstrated by a period of at least six months on the property market offered at a reasonable price (based on an assessment of the property market in the local area) or rental level to be verified in writing by a qualified person in a relevant profession such as estate agent.</w:t>
            </w:r>
          </w:p>
          <w:p w14:paraId="77CCDEB0" w14:textId="77777777" w:rsidR="002269C4" w:rsidRPr="002F294B" w:rsidRDefault="00C1335C" w:rsidP="009C341D">
            <w:pPr>
              <w:spacing w:after="0" w:line="240" w:lineRule="auto"/>
              <w:rPr>
                <w:rFonts w:ascii="Arial" w:hAnsi="Arial" w:cs="Arial"/>
                <w:sz w:val="20"/>
                <w:szCs w:val="20"/>
              </w:rPr>
            </w:pPr>
            <w:hyperlink r:id="rId32" w:history="1">
              <w:r w:rsidR="002269C4" w:rsidRPr="002F294B">
                <w:rPr>
                  <w:rStyle w:val="Hyperlink"/>
                  <w:rFonts w:ascii="Arial" w:hAnsi="Arial" w:cs="Arial"/>
                  <w:sz w:val="20"/>
                  <w:szCs w:val="20"/>
                </w:rPr>
                <w:t>https://www.southampton.gov.uk/Images/160420-Final-HMO-SPD-v2_tcm63-383554.docx</w:t>
              </w:r>
            </w:hyperlink>
            <w:r w:rsidR="002269C4" w:rsidRPr="002F294B">
              <w:rPr>
                <w:rFonts w:ascii="Arial" w:hAnsi="Arial" w:cs="Arial"/>
                <w:sz w:val="20"/>
                <w:szCs w:val="20"/>
              </w:rPr>
              <w:t xml:space="preserve"> </w:t>
            </w:r>
          </w:p>
          <w:p w14:paraId="0987F0B7" w14:textId="77777777" w:rsidR="002269C4" w:rsidRPr="002F294B" w:rsidRDefault="002269C4" w:rsidP="009C341D">
            <w:pPr>
              <w:spacing w:after="0" w:line="240" w:lineRule="auto"/>
              <w:rPr>
                <w:rFonts w:ascii="Arial" w:hAnsi="Arial" w:cs="Arial"/>
                <w:sz w:val="20"/>
                <w:szCs w:val="20"/>
              </w:rPr>
            </w:pPr>
          </w:p>
          <w:p w14:paraId="3F2A49D0"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 xml:space="preserve">Policy H4 – Houses in Multiple Occupation’ of the Local Plan Review and ‘CS16 – Housing Mix and Type’ in the Core Strategy </w:t>
            </w:r>
          </w:p>
          <w:p w14:paraId="545E8648" w14:textId="77777777" w:rsidR="002269C4" w:rsidRPr="002F294B" w:rsidRDefault="00C1335C" w:rsidP="009C341D">
            <w:pPr>
              <w:spacing w:after="0" w:line="240" w:lineRule="auto"/>
              <w:rPr>
                <w:rFonts w:ascii="Arial" w:hAnsi="Arial" w:cs="Arial"/>
                <w:sz w:val="20"/>
                <w:szCs w:val="20"/>
              </w:rPr>
            </w:pPr>
            <w:hyperlink r:id="rId33" w:history="1">
              <w:r w:rsidR="002269C4" w:rsidRPr="002F294B">
                <w:rPr>
                  <w:rStyle w:val="Hyperlink"/>
                  <w:rFonts w:ascii="Arial" w:hAnsi="Arial" w:cs="Arial"/>
                  <w:sz w:val="20"/>
                  <w:szCs w:val="20"/>
                </w:rPr>
                <w:t>https://www.southampton.gov.uk/Images/160420-Final-HMO-SPD-v2_tcm63-383554.docx</w:t>
              </w:r>
            </w:hyperlink>
            <w:r w:rsidR="002269C4" w:rsidRPr="002F294B">
              <w:rPr>
                <w:rFonts w:ascii="Arial" w:hAnsi="Arial" w:cs="Arial"/>
                <w:sz w:val="20"/>
                <w:szCs w:val="20"/>
              </w:rPr>
              <w:t xml:space="preserve"> </w:t>
            </w:r>
          </w:p>
          <w:p w14:paraId="49524A34" w14:textId="77777777" w:rsidR="002269C4" w:rsidRPr="002F294B" w:rsidRDefault="002269C4" w:rsidP="009C341D">
            <w:pPr>
              <w:spacing w:after="0" w:line="240" w:lineRule="auto"/>
              <w:rPr>
                <w:rFonts w:ascii="Arial" w:hAnsi="Arial" w:cs="Arial"/>
                <w:sz w:val="20"/>
                <w:szCs w:val="20"/>
              </w:rPr>
            </w:pPr>
          </w:p>
        </w:tc>
      </w:tr>
      <w:tr w:rsidR="002F294B" w:rsidRPr="002F294B" w14:paraId="7A1F8B9B" w14:textId="77777777" w:rsidTr="002F294B">
        <w:trPr>
          <w:trHeight w:val="842"/>
        </w:trPr>
        <w:tc>
          <w:tcPr>
            <w:tcW w:w="1560" w:type="dxa"/>
            <w:shd w:val="clear" w:color="auto" w:fill="auto"/>
          </w:tcPr>
          <w:p w14:paraId="09A62C77"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Plymouth</w:t>
            </w:r>
          </w:p>
        </w:tc>
        <w:tc>
          <w:tcPr>
            <w:tcW w:w="1134" w:type="dxa"/>
            <w:shd w:val="clear" w:color="auto" w:fill="auto"/>
          </w:tcPr>
          <w:p w14:paraId="47047891"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Article 4 implemented in City Centre and surrounding wards.  </w:t>
            </w:r>
          </w:p>
        </w:tc>
        <w:tc>
          <w:tcPr>
            <w:tcW w:w="7512" w:type="dxa"/>
            <w:shd w:val="clear" w:color="auto" w:fill="auto"/>
          </w:tcPr>
          <w:p w14:paraId="11923A61"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Development Guidelines SPD First Review (adopted May 2013)</w:t>
            </w:r>
          </w:p>
          <w:p w14:paraId="31D65DB3"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The following planning considerations will be taken into account when assessing a HMO application.</w:t>
            </w:r>
          </w:p>
          <w:p w14:paraId="07D57A4A" w14:textId="77777777" w:rsidR="002269C4" w:rsidRPr="002F294B" w:rsidRDefault="002269C4" w:rsidP="002269C4">
            <w:pPr>
              <w:numPr>
                <w:ilvl w:val="0"/>
                <w:numId w:val="30"/>
              </w:numPr>
              <w:spacing w:after="0" w:line="240" w:lineRule="auto"/>
              <w:rPr>
                <w:rFonts w:ascii="Arial" w:hAnsi="Arial" w:cs="Arial"/>
                <w:sz w:val="20"/>
                <w:szCs w:val="20"/>
              </w:rPr>
            </w:pPr>
            <w:r w:rsidRPr="002F294B">
              <w:rPr>
                <w:rFonts w:ascii="Arial" w:hAnsi="Arial" w:cs="Arial"/>
                <w:sz w:val="20"/>
                <w:szCs w:val="20"/>
              </w:rPr>
              <w:t>Impact on residential character, including the mix of housing stock, and creation of sustainable communities.</w:t>
            </w:r>
          </w:p>
          <w:p w14:paraId="23C12FB1" w14:textId="77777777" w:rsidR="002269C4" w:rsidRPr="002F294B" w:rsidRDefault="002269C4" w:rsidP="002269C4">
            <w:pPr>
              <w:numPr>
                <w:ilvl w:val="0"/>
                <w:numId w:val="30"/>
              </w:numPr>
              <w:spacing w:after="0" w:line="240" w:lineRule="auto"/>
              <w:rPr>
                <w:rFonts w:ascii="Arial" w:hAnsi="Arial" w:cs="Arial"/>
                <w:sz w:val="20"/>
                <w:szCs w:val="20"/>
              </w:rPr>
            </w:pPr>
            <w:r w:rsidRPr="002F294B">
              <w:rPr>
                <w:rFonts w:ascii="Arial" w:hAnsi="Arial" w:cs="Arial"/>
                <w:sz w:val="20"/>
                <w:szCs w:val="20"/>
              </w:rPr>
              <w:t xml:space="preserve">Impact on neighbour </w:t>
            </w:r>
          </w:p>
          <w:p w14:paraId="454F65BA" w14:textId="77777777" w:rsidR="002269C4" w:rsidRPr="002F294B" w:rsidRDefault="002269C4" w:rsidP="002269C4">
            <w:pPr>
              <w:numPr>
                <w:ilvl w:val="0"/>
                <w:numId w:val="30"/>
              </w:numPr>
              <w:spacing w:after="0" w:line="240" w:lineRule="auto"/>
              <w:rPr>
                <w:rFonts w:ascii="Arial" w:hAnsi="Arial" w:cs="Arial"/>
                <w:sz w:val="20"/>
                <w:szCs w:val="20"/>
              </w:rPr>
            </w:pPr>
            <w:r w:rsidRPr="002F294B">
              <w:rPr>
                <w:rFonts w:ascii="Arial" w:hAnsi="Arial" w:cs="Arial"/>
                <w:sz w:val="20"/>
                <w:szCs w:val="20"/>
              </w:rPr>
              <w:t>Standard of accommodation</w:t>
            </w:r>
          </w:p>
          <w:p w14:paraId="11FE74E7" w14:textId="77777777" w:rsidR="002269C4" w:rsidRPr="002F294B" w:rsidRDefault="002269C4" w:rsidP="002269C4">
            <w:pPr>
              <w:numPr>
                <w:ilvl w:val="0"/>
                <w:numId w:val="30"/>
              </w:numPr>
              <w:spacing w:after="0" w:line="240" w:lineRule="auto"/>
              <w:rPr>
                <w:rFonts w:ascii="Arial" w:hAnsi="Arial" w:cs="Arial"/>
                <w:sz w:val="20"/>
                <w:szCs w:val="20"/>
              </w:rPr>
            </w:pPr>
            <w:r w:rsidRPr="002F294B">
              <w:rPr>
                <w:rFonts w:ascii="Arial" w:hAnsi="Arial" w:cs="Arial"/>
                <w:sz w:val="20"/>
                <w:szCs w:val="20"/>
              </w:rPr>
              <w:t>Transport and parking</w:t>
            </w:r>
          </w:p>
          <w:p w14:paraId="69D77DB5" w14:textId="77777777" w:rsidR="002269C4" w:rsidRPr="002F294B" w:rsidRDefault="002269C4" w:rsidP="009C341D">
            <w:pPr>
              <w:spacing w:after="0" w:line="240" w:lineRule="auto"/>
              <w:rPr>
                <w:rFonts w:ascii="Arial" w:hAnsi="Arial" w:cs="Arial"/>
                <w:sz w:val="20"/>
                <w:szCs w:val="20"/>
              </w:rPr>
            </w:pPr>
          </w:p>
          <w:p w14:paraId="0AFE8703"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In Plymouth’s case, it is considered that a threshold of 25% is an appropriate to maintain balanced communities. This figure is the number of buildings that are in HMO use a s percentage of all residential buildings. Changes of use that would result in a concentration of HMOs higher than 25% will normally be resisted. A balanced judgement will be sough depending on the circumstances of the planning application and it is recommended that consideration is given to the concentration of HMOs in the local area, the census output area and at the street level.</w:t>
            </w:r>
          </w:p>
          <w:p w14:paraId="618E3409" w14:textId="77777777" w:rsidR="002269C4" w:rsidRPr="002F294B" w:rsidRDefault="002269C4" w:rsidP="009C341D">
            <w:pPr>
              <w:spacing w:after="0" w:line="240" w:lineRule="auto"/>
              <w:rPr>
                <w:rFonts w:ascii="Arial" w:hAnsi="Arial" w:cs="Arial"/>
                <w:sz w:val="20"/>
                <w:szCs w:val="20"/>
              </w:rPr>
            </w:pPr>
          </w:p>
          <w:p w14:paraId="276F3515"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For the purpose of this assessment a ‘local area’ will normally be a cluster of contiguous Census Output Areas. For the purposes of this assessment a ‘street’ </w:t>
            </w:r>
            <w:r w:rsidRPr="002F294B">
              <w:rPr>
                <w:rFonts w:ascii="Arial" w:hAnsi="Arial" w:cs="Arial"/>
                <w:sz w:val="20"/>
                <w:szCs w:val="20"/>
              </w:rPr>
              <w:lastRenderedPageBreak/>
              <w:t xml:space="preserve">will normally be a 100m distance in each direction measures along the adjacent street frontage on either side, crossing any bisecting roads and also continuing round street corners. </w:t>
            </w:r>
          </w:p>
          <w:p w14:paraId="70542B1C" w14:textId="77777777" w:rsidR="002269C4" w:rsidRPr="002F294B" w:rsidRDefault="002269C4" w:rsidP="009C341D">
            <w:pPr>
              <w:spacing w:after="0" w:line="240" w:lineRule="auto"/>
              <w:rPr>
                <w:rFonts w:ascii="Arial" w:hAnsi="Arial" w:cs="Arial"/>
                <w:sz w:val="20"/>
                <w:szCs w:val="20"/>
              </w:rPr>
            </w:pPr>
          </w:p>
          <w:p w14:paraId="6806D21F"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In some circumstances, the concentration of HMOs in an individual street may be so high that it would not be appropriate to restrict the remaining family housing rom conversion. There will be a presumption in favour of applications for change of use to HMOs in streets where in excess of 90% of the properties are already in use as HMOs. </w:t>
            </w:r>
          </w:p>
          <w:p w14:paraId="68B7E054" w14:textId="77777777" w:rsidR="002269C4" w:rsidRPr="002F294B" w:rsidRDefault="00C1335C" w:rsidP="009C341D">
            <w:pPr>
              <w:spacing w:after="0" w:line="240" w:lineRule="auto"/>
              <w:rPr>
                <w:rFonts w:ascii="Arial" w:hAnsi="Arial" w:cs="Arial"/>
                <w:sz w:val="20"/>
                <w:szCs w:val="20"/>
              </w:rPr>
            </w:pPr>
            <w:hyperlink r:id="rId34" w:history="1">
              <w:r w:rsidR="002269C4" w:rsidRPr="002F294B">
                <w:rPr>
                  <w:rStyle w:val="Hyperlink"/>
                  <w:rFonts w:ascii="Arial" w:hAnsi="Arial" w:cs="Arial"/>
                  <w:sz w:val="20"/>
                  <w:szCs w:val="20"/>
                </w:rPr>
                <w:t>Para 2.5.8 in Development Guidelines SPD, first review (May 2013).</w:t>
              </w:r>
            </w:hyperlink>
          </w:p>
          <w:p w14:paraId="7125D406" w14:textId="77777777" w:rsidR="002269C4" w:rsidRPr="002F294B" w:rsidRDefault="002269C4" w:rsidP="009C341D">
            <w:pPr>
              <w:spacing w:after="0" w:line="240" w:lineRule="auto"/>
              <w:rPr>
                <w:rFonts w:ascii="Arial" w:hAnsi="Arial" w:cs="Arial"/>
                <w:sz w:val="20"/>
                <w:szCs w:val="20"/>
              </w:rPr>
            </w:pPr>
          </w:p>
          <w:p w14:paraId="5343DE65"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Policy CS15 Overall Housing Provision in Core Strategy (adopted April 2007)</w:t>
            </w:r>
          </w:p>
          <w:p w14:paraId="6DB7980A"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3. Conversions of existing properties into flats or houses in multiple occupation will be permitted only where the gross floor area of the property is more than 115 </w:t>
            </w:r>
            <w:proofErr w:type="spellStart"/>
            <w:r w:rsidRPr="002F294B">
              <w:rPr>
                <w:rFonts w:ascii="Arial" w:hAnsi="Arial" w:cs="Arial"/>
                <w:sz w:val="20"/>
                <w:szCs w:val="20"/>
              </w:rPr>
              <w:t>sq.m</w:t>
            </w:r>
            <w:proofErr w:type="spellEnd"/>
            <w:r w:rsidRPr="002F294B">
              <w:rPr>
                <w:rFonts w:ascii="Arial" w:hAnsi="Arial" w:cs="Arial"/>
                <w:sz w:val="20"/>
                <w:szCs w:val="20"/>
              </w:rPr>
              <w:t>., where the accommodation provided is of a decent standard, and where it will not harm the character of the area having regard to the existing number of converted and non-family dwellings in the vicinity.</w:t>
            </w:r>
          </w:p>
          <w:p w14:paraId="37509F2F" w14:textId="77777777" w:rsidR="002269C4" w:rsidRPr="002F294B" w:rsidRDefault="00C1335C" w:rsidP="009C341D">
            <w:pPr>
              <w:spacing w:after="0" w:line="240" w:lineRule="auto"/>
              <w:rPr>
                <w:rFonts w:ascii="Arial" w:hAnsi="Arial" w:cs="Arial"/>
                <w:sz w:val="20"/>
                <w:szCs w:val="20"/>
              </w:rPr>
            </w:pPr>
            <w:hyperlink r:id="rId35" w:history="1">
              <w:r w:rsidR="002269C4" w:rsidRPr="002F294B">
                <w:rPr>
                  <w:rStyle w:val="Hyperlink"/>
                  <w:rFonts w:ascii="Arial" w:hAnsi="Arial" w:cs="Arial"/>
                  <w:sz w:val="20"/>
                  <w:szCs w:val="20"/>
                </w:rPr>
                <w:t>https://www.plymouth.gov.uk/planningandbuildingcontrol/localdevelopmentframework/corestrategy</w:t>
              </w:r>
            </w:hyperlink>
          </w:p>
          <w:p w14:paraId="2AF7A91D" w14:textId="77777777" w:rsidR="002269C4" w:rsidRPr="002F294B" w:rsidRDefault="002269C4" w:rsidP="009C341D">
            <w:pPr>
              <w:spacing w:after="0" w:line="240" w:lineRule="auto"/>
              <w:rPr>
                <w:rFonts w:ascii="Arial" w:hAnsi="Arial" w:cs="Arial"/>
                <w:sz w:val="20"/>
                <w:szCs w:val="20"/>
              </w:rPr>
            </w:pPr>
          </w:p>
        </w:tc>
      </w:tr>
      <w:tr w:rsidR="002F294B" w:rsidRPr="002F294B" w14:paraId="3A17AC42" w14:textId="77777777" w:rsidTr="002F294B">
        <w:trPr>
          <w:trHeight w:val="842"/>
        </w:trPr>
        <w:tc>
          <w:tcPr>
            <w:tcW w:w="1560" w:type="dxa"/>
            <w:shd w:val="clear" w:color="auto" w:fill="auto"/>
          </w:tcPr>
          <w:p w14:paraId="273BC3DA"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lastRenderedPageBreak/>
              <w:t>Charnwood</w:t>
            </w:r>
          </w:p>
        </w:tc>
        <w:tc>
          <w:tcPr>
            <w:tcW w:w="1134" w:type="dxa"/>
            <w:shd w:val="clear" w:color="auto" w:fill="auto"/>
          </w:tcPr>
          <w:p w14:paraId="3AD5567E"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Article 4 covering the whole city</w:t>
            </w:r>
          </w:p>
        </w:tc>
        <w:tc>
          <w:tcPr>
            <w:tcW w:w="7512" w:type="dxa"/>
            <w:shd w:val="clear" w:color="auto" w:fill="auto"/>
          </w:tcPr>
          <w:p w14:paraId="2563E083"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Housing Supplementary Planning Document (adopted December 2017)</w:t>
            </w:r>
          </w:p>
          <w:p w14:paraId="03A8D909"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Policy HSPD 11 Concentrations of Houses in Multiple Occupation</w:t>
            </w:r>
          </w:p>
          <w:p w14:paraId="7F9AE0C5"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In accordance with Core Strategy Policy CS4 the Council will manage the proportion of Houses in Multiple Occupation by seeking to resist further Houses in Multiple Occupation (small or large) where there is already 20% or more Houses in Multiple Occupation within a 100m radius of the application site.</w:t>
            </w:r>
          </w:p>
          <w:p w14:paraId="73ADCFBD"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An assessment of the current concentration of Houses in Multiple Occupation will be undertaken using the following methodology:</w:t>
            </w:r>
          </w:p>
          <w:p w14:paraId="6E076E55" w14:textId="77777777" w:rsidR="002269C4" w:rsidRPr="002F294B" w:rsidRDefault="002269C4" w:rsidP="002269C4">
            <w:pPr>
              <w:numPr>
                <w:ilvl w:val="0"/>
                <w:numId w:val="26"/>
              </w:numPr>
              <w:spacing w:after="0" w:line="240" w:lineRule="auto"/>
              <w:rPr>
                <w:rFonts w:ascii="Arial" w:hAnsi="Arial" w:cs="Arial"/>
                <w:sz w:val="20"/>
                <w:szCs w:val="20"/>
              </w:rPr>
            </w:pPr>
            <w:r w:rsidRPr="002F294B">
              <w:rPr>
                <w:rFonts w:ascii="Arial" w:hAnsi="Arial" w:cs="Arial"/>
                <w:sz w:val="20"/>
                <w:szCs w:val="20"/>
              </w:rPr>
              <w:t>the 100m radius will be measured from the centre of the proposed HMO for which the application applies;</w:t>
            </w:r>
          </w:p>
          <w:p w14:paraId="2E20A9A4" w14:textId="77777777" w:rsidR="002269C4" w:rsidRPr="002F294B" w:rsidRDefault="002269C4" w:rsidP="002269C4">
            <w:pPr>
              <w:numPr>
                <w:ilvl w:val="0"/>
                <w:numId w:val="26"/>
              </w:numPr>
              <w:spacing w:after="0" w:line="240" w:lineRule="auto"/>
              <w:rPr>
                <w:rFonts w:ascii="Arial" w:hAnsi="Arial" w:cs="Arial"/>
                <w:sz w:val="20"/>
                <w:szCs w:val="20"/>
              </w:rPr>
            </w:pPr>
            <w:r w:rsidRPr="002F294B">
              <w:rPr>
                <w:rFonts w:ascii="Arial" w:hAnsi="Arial" w:cs="Arial"/>
                <w:sz w:val="20"/>
                <w:szCs w:val="20"/>
              </w:rPr>
              <w:t>the number of Houses in Multiple Occupation will be measured as a proportion of the total number of residential properties within the radius;</w:t>
            </w:r>
          </w:p>
          <w:p w14:paraId="3618CEAC" w14:textId="77777777" w:rsidR="002269C4" w:rsidRPr="002F294B" w:rsidRDefault="002269C4" w:rsidP="002269C4">
            <w:pPr>
              <w:numPr>
                <w:ilvl w:val="0"/>
                <w:numId w:val="26"/>
              </w:numPr>
              <w:spacing w:after="0" w:line="240" w:lineRule="auto"/>
              <w:rPr>
                <w:rFonts w:ascii="Arial" w:hAnsi="Arial" w:cs="Arial"/>
                <w:sz w:val="20"/>
                <w:szCs w:val="20"/>
              </w:rPr>
            </w:pPr>
            <w:r w:rsidRPr="002F294B">
              <w:rPr>
                <w:rFonts w:ascii="Arial" w:hAnsi="Arial" w:cs="Arial"/>
                <w:sz w:val="20"/>
                <w:szCs w:val="20"/>
              </w:rPr>
              <w:t>each dwellinghouse within the radius will be counted as a single property, regardless of number of bedrooms;</w:t>
            </w:r>
          </w:p>
          <w:p w14:paraId="70BD6B02" w14:textId="77777777" w:rsidR="002269C4" w:rsidRPr="002F294B" w:rsidRDefault="002269C4" w:rsidP="002269C4">
            <w:pPr>
              <w:numPr>
                <w:ilvl w:val="0"/>
                <w:numId w:val="26"/>
              </w:numPr>
              <w:spacing w:after="0" w:line="240" w:lineRule="auto"/>
              <w:rPr>
                <w:rFonts w:ascii="Arial" w:hAnsi="Arial" w:cs="Arial"/>
                <w:sz w:val="20"/>
                <w:szCs w:val="20"/>
              </w:rPr>
            </w:pPr>
            <w:r w:rsidRPr="002F294B">
              <w:rPr>
                <w:rFonts w:ascii="Arial" w:hAnsi="Arial" w:cs="Arial"/>
                <w:sz w:val="20"/>
                <w:szCs w:val="20"/>
              </w:rPr>
              <w:t>each House in Multiple Occupation will be counted as a single property, regardless of the number of bedrooms;</w:t>
            </w:r>
          </w:p>
          <w:p w14:paraId="2DBF135B" w14:textId="77777777" w:rsidR="002269C4" w:rsidRPr="002F294B" w:rsidRDefault="002269C4" w:rsidP="002269C4">
            <w:pPr>
              <w:numPr>
                <w:ilvl w:val="0"/>
                <w:numId w:val="26"/>
              </w:numPr>
              <w:spacing w:after="0" w:line="240" w:lineRule="auto"/>
              <w:rPr>
                <w:rFonts w:ascii="Arial" w:hAnsi="Arial" w:cs="Arial"/>
                <w:sz w:val="20"/>
                <w:szCs w:val="20"/>
              </w:rPr>
            </w:pPr>
            <w:r w:rsidRPr="002F294B">
              <w:rPr>
                <w:rFonts w:ascii="Arial" w:hAnsi="Arial" w:cs="Arial"/>
                <w:sz w:val="20"/>
                <w:szCs w:val="20"/>
              </w:rPr>
              <w:t>a property will be included in the calculation where the centre of the property falls within the radius;</w:t>
            </w:r>
          </w:p>
          <w:p w14:paraId="165645A1" w14:textId="77777777" w:rsidR="002269C4" w:rsidRPr="002F294B" w:rsidRDefault="002269C4" w:rsidP="002269C4">
            <w:pPr>
              <w:numPr>
                <w:ilvl w:val="0"/>
                <w:numId w:val="26"/>
              </w:numPr>
              <w:spacing w:after="0" w:line="240" w:lineRule="auto"/>
              <w:rPr>
                <w:rFonts w:ascii="Arial" w:hAnsi="Arial" w:cs="Arial"/>
                <w:sz w:val="20"/>
                <w:szCs w:val="20"/>
              </w:rPr>
            </w:pPr>
            <w:r w:rsidRPr="002F294B">
              <w:rPr>
                <w:rFonts w:ascii="Arial" w:hAnsi="Arial" w:cs="Arial"/>
                <w:sz w:val="20"/>
                <w:szCs w:val="20"/>
              </w:rPr>
              <w:t xml:space="preserve">halls of Residence and purpose built student accommodation will not be included within the calculations; </w:t>
            </w:r>
          </w:p>
          <w:p w14:paraId="06B9F47A" w14:textId="77777777" w:rsidR="002269C4" w:rsidRPr="002F294B" w:rsidRDefault="002269C4" w:rsidP="002269C4">
            <w:pPr>
              <w:numPr>
                <w:ilvl w:val="0"/>
                <w:numId w:val="26"/>
              </w:numPr>
              <w:spacing w:after="0" w:line="240" w:lineRule="auto"/>
              <w:rPr>
                <w:rFonts w:ascii="Arial" w:hAnsi="Arial" w:cs="Arial"/>
                <w:sz w:val="20"/>
                <w:szCs w:val="20"/>
              </w:rPr>
            </w:pPr>
            <w:r w:rsidRPr="002F294B">
              <w:rPr>
                <w:rFonts w:ascii="Arial" w:hAnsi="Arial" w:cs="Arial"/>
                <w:sz w:val="20"/>
                <w:szCs w:val="20"/>
              </w:rPr>
              <w:t xml:space="preserve">and any Halls of Residence and </w:t>
            </w:r>
            <w:proofErr w:type="gramStart"/>
            <w:r w:rsidRPr="002F294B">
              <w:rPr>
                <w:rFonts w:ascii="Arial" w:hAnsi="Arial" w:cs="Arial"/>
                <w:sz w:val="20"/>
                <w:szCs w:val="20"/>
              </w:rPr>
              <w:t>purpose built</w:t>
            </w:r>
            <w:proofErr w:type="gramEnd"/>
            <w:r w:rsidRPr="002F294B">
              <w:rPr>
                <w:rFonts w:ascii="Arial" w:hAnsi="Arial" w:cs="Arial"/>
                <w:sz w:val="20"/>
                <w:szCs w:val="20"/>
              </w:rPr>
              <w:t xml:space="preserve"> student accommodation falling within the radius will be recorded and the impacts considered as part of the decision making process.</w:t>
            </w:r>
          </w:p>
          <w:p w14:paraId="26E4AEA2" w14:textId="77777777" w:rsidR="002269C4" w:rsidRPr="002F294B" w:rsidRDefault="002269C4" w:rsidP="009C341D">
            <w:pPr>
              <w:spacing w:after="0" w:line="240" w:lineRule="auto"/>
              <w:rPr>
                <w:rFonts w:ascii="Arial" w:hAnsi="Arial" w:cs="Arial"/>
                <w:sz w:val="20"/>
                <w:szCs w:val="20"/>
              </w:rPr>
            </w:pPr>
          </w:p>
          <w:p w14:paraId="2E0C4D2D"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The assessment of the current level of concentration of Houses in Multiple Occupation will be an important material consideration, but it cannot be regarded as the determining factor in deciding any planning application.</w:t>
            </w:r>
          </w:p>
          <w:p w14:paraId="28F98666" w14:textId="77777777" w:rsidR="002269C4" w:rsidRPr="002F294B" w:rsidRDefault="00C1335C" w:rsidP="009C341D">
            <w:pPr>
              <w:spacing w:after="0" w:line="240" w:lineRule="auto"/>
              <w:rPr>
                <w:rFonts w:ascii="Arial" w:hAnsi="Arial" w:cs="Arial"/>
                <w:sz w:val="20"/>
                <w:szCs w:val="20"/>
              </w:rPr>
            </w:pPr>
            <w:hyperlink r:id="rId36" w:history="1">
              <w:r w:rsidR="002269C4" w:rsidRPr="002F294B">
                <w:rPr>
                  <w:rStyle w:val="Hyperlink"/>
                  <w:rFonts w:ascii="Arial" w:hAnsi="Arial" w:cs="Arial"/>
                  <w:sz w:val="20"/>
                  <w:szCs w:val="20"/>
                </w:rPr>
                <w:t>https://www.charnwood.gov.uk/files/documents/housing_supplementary_planning_document_2017/SPD%20Update.pdf</w:t>
              </w:r>
            </w:hyperlink>
          </w:p>
          <w:p w14:paraId="07A5C2BC" w14:textId="77777777" w:rsidR="002269C4" w:rsidRPr="002F294B" w:rsidRDefault="002269C4" w:rsidP="009C341D">
            <w:pPr>
              <w:spacing w:after="0" w:line="240" w:lineRule="auto"/>
              <w:rPr>
                <w:rFonts w:ascii="Arial" w:hAnsi="Arial" w:cs="Arial"/>
                <w:sz w:val="20"/>
                <w:szCs w:val="20"/>
              </w:rPr>
            </w:pPr>
          </w:p>
          <w:p w14:paraId="7D2C6B4D"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 xml:space="preserve">Policy CS4: Houses in Multiple Occupation in the Charnwood Local Plan Core Strategy (adopted November 2015) </w:t>
            </w:r>
          </w:p>
          <w:p w14:paraId="646D1FB1" w14:textId="1DE38B3A"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We will support the well-being, character and amenity of our communities by managing</w:t>
            </w:r>
            <w:r w:rsidR="00C1335C">
              <w:rPr>
                <w:rFonts w:ascii="Arial" w:hAnsi="Arial" w:cs="Arial"/>
                <w:sz w:val="20"/>
                <w:szCs w:val="20"/>
              </w:rPr>
              <w:t xml:space="preserve"> </w:t>
            </w:r>
            <w:r w:rsidRPr="002F294B">
              <w:rPr>
                <w:rFonts w:ascii="Arial" w:hAnsi="Arial" w:cs="Arial"/>
                <w:sz w:val="20"/>
                <w:szCs w:val="20"/>
              </w:rPr>
              <w:t>the proportion of houses in multiple occupation. We will do this by preventing houses</w:t>
            </w:r>
            <w:r w:rsidR="00C1335C">
              <w:rPr>
                <w:rFonts w:ascii="Arial" w:hAnsi="Arial" w:cs="Arial"/>
                <w:sz w:val="20"/>
                <w:szCs w:val="20"/>
              </w:rPr>
              <w:t xml:space="preserve"> </w:t>
            </w:r>
            <w:r w:rsidRPr="002F294B">
              <w:rPr>
                <w:rFonts w:ascii="Arial" w:hAnsi="Arial" w:cs="Arial"/>
                <w:sz w:val="20"/>
                <w:szCs w:val="20"/>
              </w:rPr>
              <w:t>in multiple occupation that, either in themselves, or cumulatively with other houses in</w:t>
            </w:r>
            <w:r w:rsidR="00C1335C">
              <w:rPr>
                <w:rFonts w:ascii="Arial" w:hAnsi="Arial" w:cs="Arial"/>
                <w:sz w:val="20"/>
                <w:szCs w:val="20"/>
              </w:rPr>
              <w:t xml:space="preserve"> </w:t>
            </w:r>
            <w:r w:rsidRPr="002F294B">
              <w:rPr>
                <w:rFonts w:ascii="Arial" w:hAnsi="Arial" w:cs="Arial"/>
                <w:sz w:val="20"/>
                <w:szCs w:val="20"/>
              </w:rPr>
              <w:t>multiple occupation:</w:t>
            </w:r>
          </w:p>
          <w:p w14:paraId="4965ACE1" w14:textId="77777777" w:rsidR="002269C4" w:rsidRPr="002F294B" w:rsidRDefault="002269C4" w:rsidP="002269C4">
            <w:pPr>
              <w:numPr>
                <w:ilvl w:val="0"/>
                <w:numId w:val="31"/>
              </w:numPr>
              <w:spacing w:after="0" w:line="240" w:lineRule="auto"/>
              <w:rPr>
                <w:rFonts w:ascii="Arial" w:hAnsi="Arial" w:cs="Arial"/>
                <w:sz w:val="20"/>
                <w:szCs w:val="20"/>
              </w:rPr>
            </w:pPr>
            <w:r w:rsidRPr="002F294B">
              <w:rPr>
                <w:rFonts w:ascii="Arial" w:hAnsi="Arial" w:cs="Arial"/>
                <w:sz w:val="20"/>
                <w:szCs w:val="20"/>
              </w:rPr>
              <w:t>damage the social and physical character and amenity of a street or residential area; or</w:t>
            </w:r>
          </w:p>
          <w:p w14:paraId="5CA61CF0" w14:textId="77777777" w:rsidR="002269C4" w:rsidRPr="002F294B" w:rsidRDefault="002269C4" w:rsidP="002269C4">
            <w:pPr>
              <w:numPr>
                <w:ilvl w:val="0"/>
                <w:numId w:val="31"/>
              </w:numPr>
              <w:spacing w:after="0" w:line="240" w:lineRule="auto"/>
              <w:rPr>
                <w:rFonts w:ascii="Arial" w:hAnsi="Arial" w:cs="Arial"/>
                <w:sz w:val="20"/>
                <w:szCs w:val="20"/>
              </w:rPr>
            </w:pPr>
            <w:r w:rsidRPr="002F294B">
              <w:rPr>
                <w:rFonts w:ascii="Arial" w:hAnsi="Arial" w:cs="Arial"/>
                <w:sz w:val="20"/>
                <w:szCs w:val="20"/>
              </w:rPr>
              <w:t xml:space="preserve">generate noise and disturbance which is detrimental to the amenity of the </w:t>
            </w:r>
            <w:r w:rsidRPr="002F294B">
              <w:rPr>
                <w:rFonts w:ascii="Arial" w:hAnsi="Arial" w:cs="Arial"/>
                <w:sz w:val="20"/>
                <w:szCs w:val="20"/>
              </w:rPr>
              <w:lastRenderedPageBreak/>
              <w:t>street or residential area; or</w:t>
            </w:r>
          </w:p>
          <w:p w14:paraId="6BB0FDEC" w14:textId="491782C1" w:rsidR="002269C4" w:rsidRPr="002F294B" w:rsidRDefault="002269C4" w:rsidP="002269C4">
            <w:pPr>
              <w:numPr>
                <w:ilvl w:val="0"/>
                <w:numId w:val="31"/>
              </w:numPr>
              <w:spacing w:after="0" w:line="240" w:lineRule="auto"/>
              <w:rPr>
                <w:rFonts w:ascii="Arial" w:hAnsi="Arial" w:cs="Arial"/>
                <w:sz w:val="20"/>
                <w:szCs w:val="20"/>
              </w:rPr>
            </w:pPr>
            <w:r w:rsidRPr="002F294B">
              <w:rPr>
                <w:rFonts w:ascii="Arial" w:hAnsi="Arial" w:cs="Arial"/>
                <w:sz w:val="20"/>
                <w:szCs w:val="20"/>
              </w:rPr>
              <w:t>generate a demand for on-</w:t>
            </w:r>
            <w:proofErr w:type="gramStart"/>
            <w:r w:rsidRPr="002F294B">
              <w:rPr>
                <w:rFonts w:ascii="Arial" w:hAnsi="Arial" w:cs="Arial"/>
                <w:sz w:val="20"/>
                <w:szCs w:val="20"/>
              </w:rPr>
              <w:t>street</w:t>
            </w:r>
            <w:r w:rsidR="00C1335C">
              <w:rPr>
                <w:rFonts w:ascii="Arial" w:hAnsi="Arial" w:cs="Arial"/>
                <w:sz w:val="20"/>
                <w:szCs w:val="20"/>
              </w:rPr>
              <w:t xml:space="preserve"> </w:t>
            </w:r>
            <w:r w:rsidRPr="002F294B">
              <w:rPr>
                <w:rFonts w:ascii="Arial" w:hAnsi="Arial" w:cs="Arial"/>
                <w:sz w:val="20"/>
                <w:szCs w:val="20"/>
              </w:rPr>
              <w:t>car</w:t>
            </w:r>
            <w:proofErr w:type="gramEnd"/>
            <w:r w:rsidRPr="002F294B">
              <w:rPr>
                <w:rFonts w:ascii="Arial" w:hAnsi="Arial" w:cs="Arial"/>
                <w:sz w:val="20"/>
                <w:szCs w:val="20"/>
              </w:rPr>
              <w:t xml:space="preserve"> parking that would prejudice the safe operation of the highway, or cause detriment to amenity.</w:t>
            </w:r>
          </w:p>
          <w:p w14:paraId="000A45AB"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We will also prepare further policy and guidance in our Site Allocations and Development Management Development Plan Document and Supplementary Planning Document on Houses in Multiple Occupation.</w:t>
            </w:r>
          </w:p>
          <w:p w14:paraId="251F5936" w14:textId="77777777" w:rsidR="002269C4" w:rsidRPr="002F294B" w:rsidRDefault="00C1335C" w:rsidP="009C341D">
            <w:pPr>
              <w:spacing w:after="0" w:line="240" w:lineRule="auto"/>
              <w:rPr>
                <w:rFonts w:ascii="Arial" w:hAnsi="Arial" w:cs="Arial"/>
                <w:sz w:val="20"/>
                <w:szCs w:val="20"/>
              </w:rPr>
            </w:pPr>
            <w:hyperlink r:id="rId37" w:history="1">
              <w:r w:rsidR="002269C4" w:rsidRPr="002F294B">
                <w:rPr>
                  <w:rStyle w:val="Hyperlink"/>
                  <w:rFonts w:ascii="Arial" w:hAnsi="Arial" w:cs="Arial"/>
                  <w:sz w:val="20"/>
                  <w:szCs w:val="20"/>
                </w:rPr>
                <w:t>https://www.charnwood.gov.uk/pages/corestrategydpd</w:t>
              </w:r>
            </w:hyperlink>
          </w:p>
          <w:p w14:paraId="3EAE26EA" w14:textId="77777777" w:rsidR="002269C4" w:rsidRPr="002F294B" w:rsidRDefault="002269C4" w:rsidP="009C341D">
            <w:pPr>
              <w:spacing w:after="0" w:line="240" w:lineRule="auto"/>
              <w:rPr>
                <w:rFonts w:ascii="Arial" w:hAnsi="Arial" w:cs="Arial"/>
                <w:sz w:val="20"/>
                <w:szCs w:val="20"/>
              </w:rPr>
            </w:pPr>
          </w:p>
        </w:tc>
      </w:tr>
      <w:tr w:rsidR="002F294B" w:rsidRPr="002F294B" w14:paraId="351B5580" w14:textId="77777777" w:rsidTr="002F294B">
        <w:trPr>
          <w:trHeight w:val="842"/>
        </w:trPr>
        <w:tc>
          <w:tcPr>
            <w:tcW w:w="1560" w:type="dxa"/>
            <w:shd w:val="clear" w:color="auto" w:fill="auto"/>
          </w:tcPr>
          <w:p w14:paraId="3938443B"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lastRenderedPageBreak/>
              <w:t>York</w:t>
            </w:r>
          </w:p>
        </w:tc>
        <w:tc>
          <w:tcPr>
            <w:tcW w:w="1134" w:type="dxa"/>
            <w:shd w:val="clear" w:color="auto" w:fill="auto"/>
          </w:tcPr>
          <w:p w14:paraId="3E9E669F"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Article 4 covering the whole city</w:t>
            </w:r>
          </w:p>
        </w:tc>
        <w:tc>
          <w:tcPr>
            <w:tcW w:w="7512" w:type="dxa"/>
            <w:shd w:val="clear" w:color="auto" w:fill="auto"/>
          </w:tcPr>
          <w:p w14:paraId="5DD3BDC6"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b/>
                <w:sz w:val="20"/>
                <w:szCs w:val="20"/>
              </w:rPr>
              <w:t xml:space="preserve">Controlling the Concentration HMOs Supplementary Planning Document (Approved April 2012, amended July 2014) </w:t>
            </w:r>
          </w:p>
          <w:p w14:paraId="1F2430DE"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Applications for the change of use from dwelling house (Use Class C3) to</w:t>
            </w:r>
          </w:p>
          <w:p w14:paraId="4A73899E"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HMO (Use Class C4 and Sui Generis) will only be permitted where:</w:t>
            </w:r>
          </w:p>
          <w:p w14:paraId="4D734B7D" w14:textId="77777777" w:rsidR="002269C4" w:rsidRPr="002F294B" w:rsidRDefault="002269C4" w:rsidP="002269C4">
            <w:pPr>
              <w:numPr>
                <w:ilvl w:val="0"/>
                <w:numId w:val="27"/>
              </w:numPr>
              <w:spacing w:after="0" w:line="240" w:lineRule="auto"/>
              <w:rPr>
                <w:rFonts w:ascii="Arial" w:hAnsi="Arial" w:cs="Arial"/>
                <w:sz w:val="20"/>
                <w:szCs w:val="20"/>
              </w:rPr>
            </w:pPr>
            <w:r w:rsidRPr="002F294B">
              <w:rPr>
                <w:rFonts w:ascii="Arial" w:hAnsi="Arial" w:cs="Arial"/>
                <w:sz w:val="20"/>
                <w:szCs w:val="20"/>
              </w:rPr>
              <w:t>It is in a neighbourhood area where less than 20% of properties are exempt from paying council tax because they are entirely occupied by full time students, recorded on the Council’s database as a licensed HMO, benefit from C4/Sui Generis HMO planning consent and are known to the Council to be HMOs; and</w:t>
            </w:r>
          </w:p>
          <w:p w14:paraId="5B23D320" w14:textId="77777777" w:rsidR="002269C4" w:rsidRPr="002F294B" w:rsidRDefault="002269C4" w:rsidP="002269C4">
            <w:pPr>
              <w:numPr>
                <w:ilvl w:val="0"/>
                <w:numId w:val="27"/>
              </w:numPr>
              <w:spacing w:after="0" w:line="240" w:lineRule="auto"/>
              <w:rPr>
                <w:rFonts w:ascii="Arial" w:hAnsi="Arial" w:cs="Arial"/>
                <w:sz w:val="20"/>
                <w:szCs w:val="20"/>
              </w:rPr>
            </w:pPr>
            <w:r w:rsidRPr="002F294B">
              <w:rPr>
                <w:rFonts w:ascii="Arial" w:hAnsi="Arial" w:cs="Arial"/>
                <w:sz w:val="20"/>
                <w:szCs w:val="20"/>
              </w:rPr>
              <w:t>Less than 10% of properties within 100 metres of street length either side of the application property are exempt from paying council tax because they are entirely occupied by full time students, recorded on the Council’s database as a licensed HMO, benefit from C4/Sui Generis HMO planning consent and are known to the Council to be HMOs; and</w:t>
            </w:r>
          </w:p>
          <w:p w14:paraId="08674EDE" w14:textId="77777777" w:rsidR="002269C4" w:rsidRPr="002F294B" w:rsidRDefault="002269C4" w:rsidP="002269C4">
            <w:pPr>
              <w:numPr>
                <w:ilvl w:val="0"/>
                <w:numId w:val="27"/>
              </w:numPr>
              <w:spacing w:after="0" w:line="240" w:lineRule="auto"/>
              <w:rPr>
                <w:rFonts w:ascii="Arial" w:hAnsi="Arial" w:cs="Arial"/>
                <w:sz w:val="20"/>
                <w:szCs w:val="20"/>
              </w:rPr>
            </w:pPr>
            <w:r w:rsidRPr="002F294B">
              <w:rPr>
                <w:rFonts w:ascii="Arial" w:hAnsi="Arial" w:cs="Arial"/>
                <w:sz w:val="20"/>
                <w:szCs w:val="20"/>
              </w:rPr>
              <w:t>The accommodation provided is of a high standard which does not detrimentally impact upon residential amenity.</w:t>
            </w:r>
          </w:p>
          <w:p w14:paraId="7E493EC3" w14:textId="77777777" w:rsidR="002269C4" w:rsidRPr="002F294B" w:rsidRDefault="00C1335C" w:rsidP="009C341D">
            <w:pPr>
              <w:spacing w:after="0" w:line="240" w:lineRule="auto"/>
              <w:rPr>
                <w:rFonts w:ascii="Arial" w:hAnsi="Arial" w:cs="Arial"/>
                <w:sz w:val="20"/>
                <w:szCs w:val="20"/>
              </w:rPr>
            </w:pPr>
            <w:hyperlink r:id="rId38" w:history="1">
              <w:r w:rsidR="002269C4" w:rsidRPr="002F294B">
                <w:rPr>
                  <w:rStyle w:val="Hyperlink"/>
                  <w:rFonts w:ascii="Arial" w:hAnsi="Arial" w:cs="Arial"/>
                  <w:sz w:val="20"/>
                  <w:szCs w:val="20"/>
                </w:rPr>
                <w:t>https://www.york.gov.uk/downloads/file/9547/houses_in_multiple_occupation_draft_spd</w:t>
              </w:r>
            </w:hyperlink>
          </w:p>
          <w:p w14:paraId="5AF9ADCF" w14:textId="77777777" w:rsidR="002269C4" w:rsidRPr="002F294B" w:rsidRDefault="002269C4" w:rsidP="009C341D">
            <w:pPr>
              <w:spacing w:after="0" w:line="240" w:lineRule="auto"/>
              <w:rPr>
                <w:rFonts w:ascii="Arial" w:hAnsi="Arial" w:cs="Arial"/>
                <w:sz w:val="20"/>
                <w:szCs w:val="20"/>
              </w:rPr>
            </w:pPr>
          </w:p>
          <w:p w14:paraId="378DB87D"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City of York Local Plan Publication Draft (February 2018)</w:t>
            </w:r>
          </w:p>
          <w:p w14:paraId="52EB6887"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Policy H8: Houses in Multiple Occupation</w:t>
            </w:r>
          </w:p>
          <w:p w14:paraId="5FC18503" w14:textId="6B04EE8C"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Applications for the change of use from dwelling house (Use Class C3) to HMO (Use</w:t>
            </w:r>
            <w:r w:rsidR="00C1335C">
              <w:rPr>
                <w:rFonts w:ascii="Arial" w:hAnsi="Arial" w:cs="Arial"/>
                <w:sz w:val="20"/>
                <w:szCs w:val="20"/>
              </w:rPr>
              <w:t xml:space="preserve"> </w:t>
            </w:r>
            <w:r w:rsidRPr="002F294B">
              <w:rPr>
                <w:rFonts w:ascii="Arial" w:hAnsi="Arial" w:cs="Arial"/>
                <w:sz w:val="20"/>
                <w:szCs w:val="20"/>
              </w:rPr>
              <w:t>Class C4 and Sui Generis) will only be permitted where:</w:t>
            </w:r>
          </w:p>
          <w:p w14:paraId="1E18A114" w14:textId="77777777" w:rsidR="002269C4" w:rsidRPr="002F294B" w:rsidRDefault="002269C4" w:rsidP="009C341D">
            <w:pPr>
              <w:spacing w:after="0" w:line="240" w:lineRule="auto"/>
              <w:rPr>
                <w:rFonts w:ascii="Arial" w:hAnsi="Arial" w:cs="Arial"/>
                <w:sz w:val="20"/>
                <w:szCs w:val="20"/>
              </w:rPr>
            </w:pPr>
            <w:proofErr w:type="spellStart"/>
            <w:r w:rsidRPr="002F294B">
              <w:rPr>
                <w:rFonts w:ascii="Arial" w:hAnsi="Arial" w:cs="Arial"/>
                <w:sz w:val="20"/>
                <w:szCs w:val="20"/>
              </w:rPr>
              <w:t>i</w:t>
            </w:r>
            <w:proofErr w:type="spellEnd"/>
            <w:r w:rsidRPr="002F294B">
              <w:rPr>
                <w:rFonts w:ascii="Arial" w:hAnsi="Arial" w:cs="Arial"/>
                <w:sz w:val="20"/>
                <w:szCs w:val="20"/>
              </w:rPr>
              <w:t>. it is in a neighbourhood area where less than 20% of properties are exempt from paying council tax because they are entirely occupied by full time students, recorded on the Council’s database as a licensed HMO, benefit from C4/Sui Generis HMO planning consent or are known to the Council to be HMOs; and</w:t>
            </w:r>
          </w:p>
          <w:p w14:paraId="31E83FB4"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ii. less than 10% of properties within 100 metres of street length either side of the application property are exempt from paying council tax because they are entirely occupied by full time students, recorded on the Council’s database as a licensed HMO, benefit from C4/Sui Generis HMO planning permission or are known to the Council to be HMOs; and</w:t>
            </w:r>
          </w:p>
          <w:p w14:paraId="35E0A226"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iii. the accommodation provided is of a high standard which does not detrimentally impact upon residential amenity</w:t>
            </w:r>
          </w:p>
          <w:p w14:paraId="05B969C5" w14:textId="77777777" w:rsidR="002269C4" w:rsidRPr="002F294B" w:rsidRDefault="002269C4" w:rsidP="009C341D">
            <w:pPr>
              <w:spacing w:after="0" w:line="240" w:lineRule="auto"/>
              <w:rPr>
                <w:rFonts w:ascii="Arial" w:hAnsi="Arial" w:cs="Arial"/>
                <w:sz w:val="20"/>
                <w:szCs w:val="20"/>
              </w:rPr>
            </w:pPr>
          </w:p>
        </w:tc>
      </w:tr>
      <w:tr w:rsidR="002F294B" w:rsidRPr="002F294B" w14:paraId="7BBDC29F" w14:textId="77777777" w:rsidTr="002F294B">
        <w:trPr>
          <w:trHeight w:val="842"/>
        </w:trPr>
        <w:tc>
          <w:tcPr>
            <w:tcW w:w="1560" w:type="dxa"/>
            <w:shd w:val="clear" w:color="auto" w:fill="auto"/>
          </w:tcPr>
          <w:p w14:paraId="74ABEC68"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Worcester</w:t>
            </w:r>
          </w:p>
        </w:tc>
        <w:tc>
          <w:tcPr>
            <w:tcW w:w="1134" w:type="dxa"/>
            <w:shd w:val="clear" w:color="auto" w:fill="auto"/>
          </w:tcPr>
          <w:p w14:paraId="02995AFB"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Article 4 covering the whole city</w:t>
            </w:r>
          </w:p>
        </w:tc>
        <w:tc>
          <w:tcPr>
            <w:tcW w:w="7512" w:type="dxa"/>
            <w:shd w:val="clear" w:color="auto" w:fill="auto"/>
          </w:tcPr>
          <w:p w14:paraId="5043F2C6"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Houses in Multiple Occupation SPD (adopted October 2014)</w:t>
            </w:r>
          </w:p>
          <w:p w14:paraId="59C57A7C"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To support mixed and balanced communities, planning permission will be granted for proposals for use class C4 small Houses in Multiple Occupation or sui-generis large Houses in Multiple Occupation, provided that: </w:t>
            </w:r>
          </w:p>
          <w:p w14:paraId="07F8CEC0"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a. The proportion of HMO dwellings does not exceed 10% of all residential properties within a 100 metre radius of the application site; AND  </w:t>
            </w:r>
          </w:p>
          <w:p w14:paraId="6F205E35"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b. The granting of planning permission will not result in the creation of more than two adjacent properties in HMO use; AND </w:t>
            </w:r>
          </w:p>
          <w:p w14:paraId="47CB1BE0"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c. The proposal does not have an adverse impact on the amenity of nearby properties by ensuring:</w:t>
            </w:r>
          </w:p>
          <w:p w14:paraId="55F94DB2" w14:textId="77777777" w:rsidR="002269C4" w:rsidRPr="002F294B" w:rsidRDefault="002269C4" w:rsidP="002269C4">
            <w:pPr>
              <w:numPr>
                <w:ilvl w:val="0"/>
                <w:numId w:val="28"/>
              </w:numPr>
              <w:spacing w:after="0" w:line="240" w:lineRule="auto"/>
              <w:rPr>
                <w:rFonts w:ascii="Arial" w:hAnsi="Arial" w:cs="Arial"/>
                <w:sz w:val="20"/>
                <w:szCs w:val="20"/>
              </w:rPr>
            </w:pPr>
            <w:r w:rsidRPr="002F294B">
              <w:rPr>
                <w:rFonts w:ascii="Arial" w:hAnsi="Arial" w:cs="Arial"/>
                <w:sz w:val="20"/>
                <w:szCs w:val="20"/>
              </w:rPr>
              <w:t xml:space="preserve">adequate provision for off street parking; </w:t>
            </w:r>
            <w:r w:rsidRPr="002F294B">
              <w:rPr>
                <w:rFonts w:ascii="Arial" w:hAnsi="Arial" w:cs="Arial"/>
                <w:sz w:val="20"/>
                <w:szCs w:val="20"/>
              </w:rPr>
              <w:t> highway safety and ease of access for emergency vehicles;</w:t>
            </w:r>
          </w:p>
          <w:p w14:paraId="58268007" w14:textId="77777777" w:rsidR="002269C4" w:rsidRPr="002F294B" w:rsidRDefault="002269C4" w:rsidP="002269C4">
            <w:pPr>
              <w:numPr>
                <w:ilvl w:val="0"/>
                <w:numId w:val="28"/>
              </w:numPr>
              <w:spacing w:after="0" w:line="240" w:lineRule="auto"/>
              <w:rPr>
                <w:rFonts w:ascii="Arial" w:hAnsi="Arial" w:cs="Arial"/>
                <w:sz w:val="20"/>
                <w:szCs w:val="20"/>
              </w:rPr>
            </w:pPr>
            <w:r w:rsidRPr="002F294B">
              <w:rPr>
                <w:rFonts w:ascii="Arial" w:hAnsi="Arial" w:cs="Arial"/>
                <w:sz w:val="20"/>
                <w:szCs w:val="20"/>
              </w:rPr>
              <w:t>regard is given to Secured by Design guidance, particularly relating to occupier security, as published by the Association of Chief Police Officers (ACPOS)</w:t>
            </w:r>
          </w:p>
          <w:p w14:paraId="580A68A1" w14:textId="77777777" w:rsidR="002269C4" w:rsidRPr="002F294B" w:rsidRDefault="002269C4" w:rsidP="002269C4">
            <w:pPr>
              <w:numPr>
                <w:ilvl w:val="0"/>
                <w:numId w:val="28"/>
              </w:numPr>
              <w:spacing w:after="0" w:line="240" w:lineRule="auto"/>
              <w:rPr>
                <w:rFonts w:ascii="Arial" w:hAnsi="Arial" w:cs="Arial"/>
                <w:sz w:val="20"/>
                <w:szCs w:val="20"/>
              </w:rPr>
            </w:pPr>
            <w:r w:rsidRPr="002F294B">
              <w:rPr>
                <w:rFonts w:ascii="Arial" w:hAnsi="Arial" w:cs="Arial"/>
                <w:sz w:val="20"/>
                <w:szCs w:val="20"/>
              </w:rPr>
              <w:t>sufficient provision for waste and recycling;</w:t>
            </w:r>
          </w:p>
          <w:p w14:paraId="225CCB65" w14:textId="77777777" w:rsidR="002269C4" w:rsidRPr="002F294B" w:rsidRDefault="002269C4" w:rsidP="002269C4">
            <w:pPr>
              <w:numPr>
                <w:ilvl w:val="0"/>
                <w:numId w:val="28"/>
              </w:numPr>
              <w:spacing w:after="0" w:line="240" w:lineRule="auto"/>
              <w:rPr>
                <w:rFonts w:ascii="Arial" w:hAnsi="Arial" w:cs="Arial"/>
                <w:sz w:val="20"/>
                <w:szCs w:val="20"/>
              </w:rPr>
            </w:pPr>
            <w:r w:rsidRPr="002F294B">
              <w:rPr>
                <w:rFonts w:ascii="Arial" w:hAnsi="Arial" w:cs="Arial"/>
                <w:sz w:val="20"/>
                <w:szCs w:val="20"/>
              </w:rPr>
              <w:lastRenderedPageBreak/>
              <w:t xml:space="preserve">the proposal is in keeping with the character of the area; AND </w:t>
            </w:r>
          </w:p>
          <w:p w14:paraId="5CF3B28A"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d. The HMO accommodation will meet the Council’s prescribed housing standards as set out in Appendix 3 of this SPD. In exceptional circumstances, within areas that have a very high concentration of HMOs, planning permission for HMO use may be granted where it can be demonstrated that there is no market demand for continued C3 occupation.</w:t>
            </w:r>
          </w:p>
          <w:p w14:paraId="0C15319A" w14:textId="77777777" w:rsidR="002269C4" w:rsidRPr="002F294B" w:rsidRDefault="00C1335C" w:rsidP="009C341D">
            <w:pPr>
              <w:spacing w:after="0" w:line="240" w:lineRule="auto"/>
              <w:rPr>
                <w:rFonts w:ascii="Arial" w:hAnsi="Arial" w:cs="Arial"/>
                <w:sz w:val="20"/>
                <w:szCs w:val="20"/>
              </w:rPr>
            </w:pPr>
            <w:hyperlink r:id="rId39" w:history="1">
              <w:r w:rsidR="002269C4" w:rsidRPr="002F294B">
                <w:rPr>
                  <w:rStyle w:val="Hyperlink"/>
                  <w:rFonts w:ascii="Arial" w:hAnsi="Arial" w:cs="Arial"/>
                  <w:sz w:val="20"/>
                  <w:szCs w:val="20"/>
                </w:rPr>
                <w:t>https://www.worcester.gov.uk/documents/10499/318130/HMO-SPD-final2014.pdf/871a2211-4891-4ba1-be6b-9c9a61bf3a50</w:t>
              </w:r>
            </w:hyperlink>
          </w:p>
          <w:p w14:paraId="241C8FC7" w14:textId="77777777" w:rsidR="002269C4" w:rsidRPr="002F294B" w:rsidRDefault="002269C4" w:rsidP="009C341D">
            <w:pPr>
              <w:spacing w:after="0" w:line="240" w:lineRule="auto"/>
              <w:rPr>
                <w:rFonts w:ascii="Arial" w:hAnsi="Arial" w:cs="Arial"/>
                <w:sz w:val="20"/>
                <w:szCs w:val="20"/>
              </w:rPr>
            </w:pPr>
          </w:p>
          <w:p w14:paraId="76C48CEC"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SWDP 14: Housing Mix in the South Worcestershire Development Plan (adopted February 2016)</w:t>
            </w:r>
          </w:p>
          <w:p w14:paraId="6D5F2C72"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D. An application for change of use to a House in Multiple Occupation (HMO) will only be permitted where it does not lead to, or increase an existing over-concentration of such uses in the local area. The use of Article 4 Directions to control changes of use will be considered. </w:t>
            </w:r>
          </w:p>
          <w:p w14:paraId="77391536" w14:textId="77777777" w:rsidR="002269C4" w:rsidRPr="002F294B" w:rsidRDefault="00C1335C" w:rsidP="009C341D">
            <w:pPr>
              <w:spacing w:after="0" w:line="240" w:lineRule="auto"/>
              <w:rPr>
                <w:rFonts w:ascii="Arial" w:hAnsi="Arial" w:cs="Arial"/>
                <w:sz w:val="20"/>
                <w:szCs w:val="20"/>
              </w:rPr>
            </w:pPr>
            <w:hyperlink r:id="rId40" w:history="1">
              <w:r w:rsidR="002269C4" w:rsidRPr="002F294B">
                <w:rPr>
                  <w:rStyle w:val="Hyperlink"/>
                  <w:rFonts w:ascii="Arial" w:hAnsi="Arial" w:cs="Arial"/>
                  <w:sz w:val="20"/>
                  <w:szCs w:val="20"/>
                </w:rPr>
                <w:t>https://www.swdevelopmentplan.org/wp-content/uploads/2016/06/The-Adopted-SWDP-February-2016.pdf</w:t>
              </w:r>
            </w:hyperlink>
          </w:p>
          <w:p w14:paraId="63EFA5F0" w14:textId="77777777" w:rsidR="002269C4" w:rsidRPr="002F294B" w:rsidRDefault="002269C4" w:rsidP="009C341D">
            <w:pPr>
              <w:spacing w:after="0" w:line="240" w:lineRule="auto"/>
              <w:rPr>
                <w:rFonts w:ascii="Arial" w:hAnsi="Arial" w:cs="Arial"/>
                <w:sz w:val="20"/>
                <w:szCs w:val="20"/>
              </w:rPr>
            </w:pPr>
          </w:p>
        </w:tc>
      </w:tr>
      <w:tr w:rsidR="002F294B" w:rsidRPr="002F294B" w14:paraId="5D8C99DC" w14:textId="77777777" w:rsidTr="002F294B">
        <w:trPr>
          <w:trHeight w:val="842"/>
        </w:trPr>
        <w:tc>
          <w:tcPr>
            <w:tcW w:w="1560" w:type="dxa"/>
            <w:shd w:val="clear" w:color="auto" w:fill="auto"/>
          </w:tcPr>
          <w:p w14:paraId="39E0572E"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lastRenderedPageBreak/>
              <w:t>Brighton and Hove</w:t>
            </w:r>
          </w:p>
        </w:tc>
        <w:tc>
          <w:tcPr>
            <w:tcW w:w="1134" w:type="dxa"/>
            <w:shd w:val="clear" w:color="auto" w:fill="auto"/>
          </w:tcPr>
          <w:p w14:paraId="6E7D5EA4"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Article 4 covering several areas. Consultation to extend citywide.</w:t>
            </w:r>
          </w:p>
          <w:p w14:paraId="5AA4BF19" w14:textId="77777777" w:rsidR="002269C4" w:rsidRPr="002F294B" w:rsidRDefault="002269C4" w:rsidP="009C341D">
            <w:pPr>
              <w:jc w:val="center"/>
              <w:rPr>
                <w:rFonts w:ascii="Arial" w:hAnsi="Arial" w:cs="Arial"/>
                <w:sz w:val="20"/>
                <w:szCs w:val="20"/>
              </w:rPr>
            </w:pPr>
          </w:p>
        </w:tc>
        <w:tc>
          <w:tcPr>
            <w:tcW w:w="7512" w:type="dxa"/>
            <w:shd w:val="clear" w:color="auto" w:fill="auto"/>
          </w:tcPr>
          <w:p w14:paraId="7D44164B"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b/>
                <w:sz w:val="20"/>
                <w:szCs w:val="20"/>
              </w:rPr>
              <w:t>Policy CP21 Student Housing and Housing in Multiple Occupation in Brighton &amp; Hove City Plan Part One (adopted March 2016)</w:t>
            </w:r>
          </w:p>
          <w:p w14:paraId="381830E2"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In order to support mixed and balanced communities and to ensure that a range of housing needs continue to be accommodated throughout the city, applications for new build HMO, and applications for the change of use to a Class C4 (Houses in multiple occupation) use, a mixed C3/C4 use or to a sui generis House in Multiple Occupation use (more than six people sharing) will not be permitted where:</w:t>
            </w:r>
          </w:p>
          <w:p w14:paraId="13182ED6" w14:textId="77777777" w:rsidR="002269C4" w:rsidRPr="002F294B" w:rsidRDefault="002269C4" w:rsidP="002269C4">
            <w:pPr>
              <w:numPr>
                <w:ilvl w:val="0"/>
                <w:numId w:val="32"/>
              </w:numPr>
              <w:spacing w:after="0" w:line="240" w:lineRule="auto"/>
              <w:rPr>
                <w:rFonts w:ascii="Arial" w:hAnsi="Arial" w:cs="Arial"/>
                <w:sz w:val="20"/>
                <w:szCs w:val="20"/>
              </w:rPr>
            </w:pPr>
            <w:r w:rsidRPr="002F294B">
              <w:rPr>
                <w:rFonts w:ascii="Arial" w:hAnsi="Arial" w:cs="Arial"/>
                <w:sz w:val="20"/>
                <w:szCs w:val="20"/>
              </w:rPr>
              <w:t>More than 10 per cent of dwellings within a radius of 50 metres of the application site are already in use as Class C4, mixed C3/C4 or other types of HMO in a sui generis use.</w:t>
            </w:r>
          </w:p>
          <w:p w14:paraId="21C98E54" w14:textId="77777777" w:rsidR="002269C4" w:rsidRPr="002F294B" w:rsidRDefault="00C1335C" w:rsidP="009C341D">
            <w:pPr>
              <w:spacing w:after="0" w:line="240" w:lineRule="auto"/>
              <w:rPr>
                <w:rFonts w:ascii="Arial" w:hAnsi="Arial" w:cs="Arial"/>
                <w:sz w:val="20"/>
                <w:szCs w:val="20"/>
              </w:rPr>
            </w:pPr>
            <w:hyperlink r:id="rId41" w:history="1">
              <w:r w:rsidR="002269C4" w:rsidRPr="002F294B">
                <w:rPr>
                  <w:rStyle w:val="Hyperlink"/>
                  <w:rFonts w:ascii="Arial" w:hAnsi="Arial" w:cs="Arial"/>
                  <w:sz w:val="20"/>
                  <w:szCs w:val="20"/>
                </w:rPr>
                <w:t>https://www.brighton-hove.gov.uk/sites/brighton-hove.gov.uk/files/FINAL%20version%20cityplan%20March%202016compreswith%20forward_0.pdf</w:t>
              </w:r>
            </w:hyperlink>
          </w:p>
          <w:p w14:paraId="4C65E409" w14:textId="77777777" w:rsidR="002269C4" w:rsidRPr="002F294B" w:rsidRDefault="002269C4" w:rsidP="009C341D">
            <w:pPr>
              <w:spacing w:after="0" w:line="240" w:lineRule="auto"/>
              <w:rPr>
                <w:rFonts w:ascii="Arial" w:hAnsi="Arial" w:cs="Arial"/>
                <w:sz w:val="20"/>
                <w:szCs w:val="20"/>
              </w:rPr>
            </w:pPr>
          </w:p>
          <w:p w14:paraId="7BEA1DF5"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b/>
                <w:sz w:val="20"/>
                <w:szCs w:val="20"/>
              </w:rPr>
              <w:t>Policy DM7 Houses in Multiple Occupation in Brighton &amp; Hove Draft City Plan Part Two (July 2018)</w:t>
            </w:r>
          </w:p>
          <w:p w14:paraId="5F8C4766"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1. Planning permission will be granted for the conversion of sui generis Houses in Multiple Occupation to self-contained family homes (use class C3).</w:t>
            </w:r>
          </w:p>
          <w:p w14:paraId="239BF696"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2. Applications for new build HMOs, and applications for the change of use to a C4 use, a mixed C3/C4 use or to a sui generis HMO use will be permitted where the proposal complies with City Plan Part One Policy CP21 and all of the following criteria are met:</w:t>
            </w:r>
          </w:p>
          <w:p w14:paraId="314FACDD"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 fewer than 20% of dwellings in the wider neighbourhood area are already in use as HMOs;</w:t>
            </w:r>
          </w:p>
          <w:p w14:paraId="58A761FE"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b) the proposal does not result in a non-HMO dwelling being sandwiched between two existing HMOs in a continuous frontage;</w:t>
            </w:r>
          </w:p>
          <w:p w14:paraId="28672098"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c) the proposal does not lead to a continuous frontage of three or more HMOs;</w:t>
            </w:r>
          </w:p>
          <w:p w14:paraId="175A4076"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d) The internal and private outdoor space standards provided comply with Policy DM1 Housing Quality, Choice and Mix;</w:t>
            </w:r>
          </w:p>
          <w:p w14:paraId="7C67AF27"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e) communal living space and cooking and bathroom facilities are provided appropriate in size to the expected number of occupants.</w:t>
            </w:r>
          </w:p>
          <w:p w14:paraId="30B76587" w14:textId="77777777" w:rsidR="002269C4" w:rsidRPr="002F294B" w:rsidRDefault="00C1335C" w:rsidP="009C341D">
            <w:pPr>
              <w:spacing w:after="0" w:line="240" w:lineRule="auto"/>
              <w:rPr>
                <w:rFonts w:ascii="Arial" w:hAnsi="Arial" w:cs="Arial"/>
                <w:sz w:val="20"/>
                <w:szCs w:val="20"/>
              </w:rPr>
            </w:pPr>
            <w:hyperlink r:id="rId42" w:history="1">
              <w:r w:rsidR="002269C4" w:rsidRPr="002F294B">
                <w:rPr>
                  <w:rStyle w:val="Hyperlink"/>
                  <w:rFonts w:ascii="Arial" w:hAnsi="Arial" w:cs="Arial"/>
                  <w:sz w:val="20"/>
                  <w:szCs w:val="20"/>
                </w:rPr>
                <w:t>https://www.brighton-hove.gov.uk/sites/brighton-hove.gov.uk/files/Draft%20CPP2%20Post%20Committee%20with%20Covers.pdf</w:t>
              </w:r>
            </w:hyperlink>
          </w:p>
          <w:p w14:paraId="06BEB75A" w14:textId="77777777" w:rsidR="002269C4" w:rsidRPr="002F294B" w:rsidRDefault="002269C4" w:rsidP="009C341D">
            <w:pPr>
              <w:spacing w:after="0" w:line="240" w:lineRule="auto"/>
              <w:rPr>
                <w:rFonts w:ascii="Arial" w:hAnsi="Arial" w:cs="Arial"/>
                <w:sz w:val="20"/>
                <w:szCs w:val="20"/>
              </w:rPr>
            </w:pPr>
          </w:p>
        </w:tc>
      </w:tr>
      <w:tr w:rsidR="002F294B" w:rsidRPr="002F294B" w14:paraId="4440A9B2" w14:textId="77777777" w:rsidTr="002F294B">
        <w:trPr>
          <w:trHeight w:val="842"/>
        </w:trPr>
        <w:tc>
          <w:tcPr>
            <w:tcW w:w="1560" w:type="dxa"/>
            <w:shd w:val="clear" w:color="auto" w:fill="auto"/>
          </w:tcPr>
          <w:p w14:paraId="75F78687"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Milton Keynes </w:t>
            </w:r>
          </w:p>
        </w:tc>
        <w:tc>
          <w:tcPr>
            <w:tcW w:w="1134" w:type="dxa"/>
            <w:shd w:val="clear" w:color="auto" w:fill="auto"/>
          </w:tcPr>
          <w:p w14:paraId="33F0E1AE"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Article 4 covering two areas in the city</w:t>
            </w:r>
          </w:p>
        </w:tc>
        <w:tc>
          <w:tcPr>
            <w:tcW w:w="7512" w:type="dxa"/>
            <w:shd w:val="clear" w:color="auto" w:fill="auto"/>
          </w:tcPr>
          <w:p w14:paraId="3B0E94C5"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Houses in Multiple Occupation SPD (adopted April 2012)</w:t>
            </w:r>
          </w:p>
          <w:p w14:paraId="396E2B20"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The number of Houses in Multiple Occupation should not exceed 35% of the total number of properties within a 100 metre diameter buffer of the application property.</w:t>
            </w:r>
          </w:p>
          <w:p w14:paraId="52793122"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For the purposes of this SPD:</w:t>
            </w:r>
          </w:p>
          <w:p w14:paraId="0E5EBC46" w14:textId="77777777" w:rsidR="002269C4" w:rsidRPr="002F294B" w:rsidRDefault="002269C4" w:rsidP="002269C4">
            <w:pPr>
              <w:numPr>
                <w:ilvl w:val="0"/>
                <w:numId w:val="29"/>
              </w:numPr>
              <w:spacing w:after="0" w:line="240" w:lineRule="auto"/>
              <w:rPr>
                <w:rFonts w:ascii="Arial" w:hAnsi="Arial" w:cs="Arial"/>
                <w:sz w:val="20"/>
                <w:szCs w:val="20"/>
              </w:rPr>
            </w:pPr>
            <w:proofErr w:type="spellStart"/>
            <w:r w:rsidRPr="002F294B">
              <w:rPr>
                <w:rFonts w:ascii="Arial" w:hAnsi="Arial" w:cs="Arial"/>
                <w:sz w:val="20"/>
                <w:szCs w:val="20"/>
              </w:rPr>
              <w:t>HiMOs</w:t>
            </w:r>
            <w:proofErr w:type="spellEnd"/>
            <w:r w:rsidRPr="002F294B">
              <w:rPr>
                <w:rFonts w:ascii="Arial" w:hAnsi="Arial" w:cs="Arial"/>
                <w:sz w:val="20"/>
                <w:szCs w:val="20"/>
              </w:rPr>
              <w:t xml:space="preserve"> will be counted by the number of bedrooms (e.g. a 5 bedroom </w:t>
            </w:r>
            <w:proofErr w:type="spellStart"/>
            <w:r w:rsidRPr="002F294B">
              <w:rPr>
                <w:rFonts w:ascii="Arial" w:hAnsi="Arial" w:cs="Arial"/>
                <w:sz w:val="20"/>
                <w:szCs w:val="20"/>
              </w:rPr>
              <w:t>HiMO</w:t>
            </w:r>
            <w:proofErr w:type="spellEnd"/>
            <w:r w:rsidRPr="002F294B">
              <w:rPr>
                <w:rFonts w:ascii="Arial" w:hAnsi="Arial" w:cs="Arial"/>
                <w:sz w:val="20"/>
                <w:szCs w:val="20"/>
              </w:rPr>
              <w:t xml:space="preserve"> = 5 </w:t>
            </w:r>
            <w:proofErr w:type="spellStart"/>
            <w:r w:rsidRPr="002F294B">
              <w:rPr>
                <w:rFonts w:ascii="Arial" w:hAnsi="Arial" w:cs="Arial"/>
                <w:sz w:val="20"/>
                <w:szCs w:val="20"/>
              </w:rPr>
              <w:t>HiMO</w:t>
            </w:r>
            <w:proofErr w:type="spellEnd"/>
            <w:r w:rsidRPr="002F294B">
              <w:rPr>
                <w:rFonts w:ascii="Arial" w:hAnsi="Arial" w:cs="Arial"/>
                <w:sz w:val="20"/>
                <w:szCs w:val="20"/>
              </w:rPr>
              <w:t xml:space="preserve"> properties in the concentration calculation).</w:t>
            </w:r>
          </w:p>
          <w:p w14:paraId="63697184" w14:textId="77777777" w:rsidR="002269C4" w:rsidRPr="002F294B" w:rsidRDefault="002269C4" w:rsidP="002269C4">
            <w:pPr>
              <w:numPr>
                <w:ilvl w:val="0"/>
                <w:numId w:val="29"/>
              </w:numPr>
              <w:spacing w:after="0" w:line="240" w:lineRule="auto"/>
              <w:rPr>
                <w:rFonts w:ascii="Arial" w:hAnsi="Arial" w:cs="Arial"/>
                <w:sz w:val="20"/>
                <w:szCs w:val="20"/>
              </w:rPr>
            </w:pPr>
            <w:r w:rsidRPr="002F294B">
              <w:rPr>
                <w:rFonts w:ascii="Arial" w:hAnsi="Arial" w:cs="Arial"/>
                <w:sz w:val="20"/>
                <w:szCs w:val="20"/>
              </w:rPr>
              <w:lastRenderedPageBreak/>
              <w:t xml:space="preserve">Non </w:t>
            </w:r>
            <w:proofErr w:type="spellStart"/>
            <w:r w:rsidRPr="002F294B">
              <w:rPr>
                <w:rFonts w:ascii="Arial" w:hAnsi="Arial" w:cs="Arial"/>
                <w:sz w:val="20"/>
                <w:szCs w:val="20"/>
              </w:rPr>
              <w:t>HiMO</w:t>
            </w:r>
            <w:proofErr w:type="spellEnd"/>
            <w:r w:rsidRPr="002F294B">
              <w:rPr>
                <w:rFonts w:ascii="Arial" w:hAnsi="Arial" w:cs="Arial"/>
                <w:sz w:val="20"/>
                <w:szCs w:val="20"/>
              </w:rPr>
              <w:t xml:space="preserve"> houses will be counted as a single property, regardless of number of bedrooms (e.g. a 4 bedroom house = 1 non-</w:t>
            </w:r>
            <w:proofErr w:type="spellStart"/>
            <w:r w:rsidRPr="002F294B">
              <w:rPr>
                <w:rFonts w:ascii="Arial" w:hAnsi="Arial" w:cs="Arial"/>
                <w:sz w:val="20"/>
                <w:szCs w:val="20"/>
              </w:rPr>
              <w:t>HiMO</w:t>
            </w:r>
            <w:proofErr w:type="spellEnd"/>
            <w:r w:rsidRPr="002F294B">
              <w:rPr>
                <w:rFonts w:ascii="Arial" w:hAnsi="Arial" w:cs="Arial"/>
                <w:sz w:val="20"/>
                <w:szCs w:val="20"/>
              </w:rPr>
              <w:t xml:space="preserve"> property in the concentration calculation)</w:t>
            </w:r>
          </w:p>
          <w:p w14:paraId="5F34B59C" w14:textId="77777777" w:rsidR="002269C4" w:rsidRPr="002F294B" w:rsidRDefault="002269C4" w:rsidP="002269C4">
            <w:pPr>
              <w:numPr>
                <w:ilvl w:val="0"/>
                <w:numId w:val="29"/>
              </w:numPr>
              <w:spacing w:after="0" w:line="240" w:lineRule="auto"/>
              <w:rPr>
                <w:rFonts w:ascii="Arial" w:hAnsi="Arial" w:cs="Arial"/>
                <w:sz w:val="20"/>
                <w:szCs w:val="20"/>
              </w:rPr>
            </w:pPr>
            <w:r w:rsidRPr="002F294B">
              <w:rPr>
                <w:rFonts w:ascii="Arial" w:hAnsi="Arial" w:cs="Arial"/>
                <w:sz w:val="20"/>
                <w:szCs w:val="20"/>
              </w:rPr>
              <w:t xml:space="preserve">One bedroom flats are counted towards the concentration of </w:t>
            </w:r>
            <w:proofErr w:type="spellStart"/>
            <w:r w:rsidRPr="002F294B">
              <w:rPr>
                <w:rFonts w:ascii="Arial" w:hAnsi="Arial" w:cs="Arial"/>
                <w:sz w:val="20"/>
                <w:szCs w:val="20"/>
              </w:rPr>
              <w:t>HiMOs</w:t>
            </w:r>
            <w:proofErr w:type="spellEnd"/>
            <w:r w:rsidRPr="002F294B">
              <w:rPr>
                <w:rFonts w:ascii="Arial" w:hAnsi="Arial" w:cs="Arial"/>
                <w:sz w:val="20"/>
                <w:szCs w:val="20"/>
              </w:rPr>
              <w:t xml:space="preserve"> and each flat is counted as a single property.</w:t>
            </w:r>
          </w:p>
          <w:p w14:paraId="042807A7" w14:textId="77777777" w:rsidR="002269C4" w:rsidRPr="002F294B" w:rsidRDefault="002269C4" w:rsidP="002269C4">
            <w:pPr>
              <w:numPr>
                <w:ilvl w:val="0"/>
                <w:numId w:val="29"/>
              </w:numPr>
              <w:spacing w:after="0" w:line="240" w:lineRule="auto"/>
              <w:rPr>
                <w:rFonts w:ascii="Arial" w:hAnsi="Arial" w:cs="Arial"/>
                <w:sz w:val="20"/>
                <w:szCs w:val="20"/>
              </w:rPr>
            </w:pPr>
            <w:r w:rsidRPr="002F294B">
              <w:rPr>
                <w:rFonts w:ascii="Arial" w:hAnsi="Arial" w:cs="Arial"/>
                <w:sz w:val="20"/>
                <w:szCs w:val="20"/>
              </w:rPr>
              <w:t xml:space="preserve">Flats with more than one bedroom do not count towards the concentration of </w:t>
            </w:r>
            <w:proofErr w:type="spellStart"/>
            <w:r w:rsidRPr="002F294B">
              <w:rPr>
                <w:rFonts w:ascii="Arial" w:hAnsi="Arial" w:cs="Arial"/>
                <w:sz w:val="20"/>
                <w:szCs w:val="20"/>
              </w:rPr>
              <w:t>HiMOs</w:t>
            </w:r>
            <w:proofErr w:type="spellEnd"/>
            <w:r w:rsidRPr="002F294B">
              <w:rPr>
                <w:rFonts w:ascii="Arial" w:hAnsi="Arial" w:cs="Arial"/>
                <w:sz w:val="20"/>
                <w:szCs w:val="20"/>
              </w:rPr>
              <w:t xml:space="preserve"> and each flat is counted as a single property.</w:t>
            </w:r>
          </w:p>
          <w:p w14:paraId="0EBA4D50" w14:textId="77777777" w:rsidR="002269C4" w:rsidRPr="002F294B" w:rsidRDefault="00C1335C" w:rsidP="009C341D">
            <w:pPr>
              <w:spacing w:after="0" w:line="240" w:lineRule="auto"/>
              <w:rPr>
                <w:rFonts w:ascii="Arial" w:hAnsi="Arial" w:cs="Arial"/>
                <w:sz w:val="20"/>
                <w:szCs w:val="20"/>
              </w:rPr>
            </w:pPr>
            <w:hyperlink r:id="rId43" w:history="1">
              <w:r w:rsidR="002269C4" w:rsidRPr="002F294B">
                <w:rPr>
                  <w:rStyle w:val="Hyperlink"/>
                  <w:rFonts w:ascii="Arial" w:hAnsi="Arial" w:cs="Arial"/>
                  <w:sz w:val="20"/>
                  <w:szCs w:val="20"/>
                </w:rPr>
                <w:t>https://www.milton-keynes.gov.uk/planning-and-building/planning-policy/houses-in-multiple-occupation</w:t>
              </w:r>
            </w:hyperlink>
          </w:p>
          <w:p w14:paraId="1C34C005" w14:textId="77777777" w:rsidR="002269C4" w:rsidRPr="002F294B" w:rsidRDefault="002269C4" w:rsidP="009C341D">
            <w:pPr>
              <w:spacing w:after="0" w:line="240" w:lineRule="auto"/>
              <w:rPr>
                <w:rFonts w:ascii="Arial" w:hAnsi="Arial" w:cs="Arial"/>
                <w:sz w:val="20"/>
                <w:szCs w:val="20"/>
              </w:rPr>
            </w:pPr>
          </w:p>
          <w:p w14:paraId="2EB73E02"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Policy H7 Houses in Multiple Occupation in Milton Keynes Local Plan 2016-2031 (adopted March 2019)</w:t>
            </w:r>
          </w:p>
          <w:p w14:paraId="46D2A36D"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To maintain mixed, balanced, sustainable and inclusive communities, proposals for Houses in Multiple Occupation will be approved where they would not create an over concentration of such accommodation resulting in an imbalance within local communities or other significant adverse impacts. Proposals should comply with the Council's Houses in Multiple Occupation Supplementary Planning Document.</w:t>
            </w:r>
          </w:p>
          <w:p w14:paraId="19D45821" w14:textId="77777777" w:rsidR="002269C4" w:rsidRPr="002F294B" w:rsidRDefault="00C1335C" w:rsidP="009C341D">
            <w:pPr>
              <w:spacing w:after="0" w:line="240" w:lineRule="auto"/>
              <w:rPr>
                <w:rFonts w:ascii="Arial" w:hAnsi="Arial" w:cs="Arial"/>
                <w:sz w:val="20"/>
                <w:szCs w:val="20"/>
              </w:rPr>
            </w:pPr>
            <w:hyperlink r:id="rId44" w:history="1">
              <w:r w:rsidR="002269C4" w:rsidRPr="002F294B">
                <w:rPr>
                  <w:rStyle w:val="Hyperlink"/>
                  <w:rFonts w:ascii="Arial" w:hAnsi="Arial" w:cs="Arial"/>
                  <w:sz w:val="20"/>
                  <w:szCs w:val="20"/>
                </w:rPr>
                <w:t>https://www.milton-keynes.gov.uk/planning-and-building/plan-mk</w:t>
              </w:r>
            </w:hyperlink>
          </w:p>
          <w:p w14:paraId="0245A111" w14:textId="77777777" w:rsidR="002269C4" w:rsidRPr="002F294B" w:rsidRDefault="002269C4" w:rsidP="009C341D">
            <w:pPr>
              <w:spacing w:after="0" w:line="240" w:lineRule="auto"/>
              <w:rPr>
                <w:rFonts w:ascii="Arial" w:hAnsi="Arial" w:cs="Arial"/>
                <w:sz w:val="20"/>
                <w:szCs w:val="20"/>
              </w:rPr>
            </w:pPr>
          </w:p>
        </w:tc>
      </w:tr>
      <w:tr w:rsidR="002F294B" w:rsidRPr="002F294B" w14:paraId="7A5B9D76" w14:textId="77777777" w:rsidTr="002F294B">
        <w:trPr>
          <w:trHeight w:val="842"/>
        </w:trPr>
        <w:tc>
          <w:tcPr>
            <w:tcW w:w="1560" w:type="dxa"/>
            <w:shd w:val="clear" w:color="auto" w:fill="auto"/>
          </w:tcPr>
          <w:p w14:paraId="7FBAE50F"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lastRenderedPageBreak/>
              <w:t>Portsmouth</w:t>
            </w:r>
          </w:p>
        </w:tc>
        <w:tc>
          <w:tcPr>
            <w:tcW w:w="1134" w:type="dxa"/>
            <w:shd w:val="clear" w:color="auto" w:fill="auto"/>
          </w:tcPr>
          <w:p w14:paraId="3FF267A9"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Article 4 covering whole city</w:t>
            </w:r>
          </w:p>
        </w:tc>
        <w:tc>
          <w:tcPr>
            <w:tcW w:w="7512" w:type="dxa"/>
            <w:shd w:val="clear" w:color="auto" w:fill="auto"/>
          </w:tcPr>
          <w:p w14:paraId="517F97EF"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Houses in Multiple Occupation SPD (revised July 2018)</w:t>
            </w:r>
          </w:p>
          <w:p w14:paraId="26F487FD"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In accordance with policy PCS20, the City Council will seek to refuse planning applications for HMO uses (Class C4, HMOs in Sui Generis use and mixed C3/C4 use) where a community is already ‘imbalanced’ by existing HMO uses or where granting the application would create an ‘imbalance’.</w:t>
            </w:r>
          </w:p>
          <w:p w14:paraId="0E11B86D" w14:textId="77777777" w:rsidR="002269C4" w:rsidRPr="002F294B" w:rsidRDefault="002269C4" w:rsidP="009C341D">
            <w:pPr>
              <w:spacing w:after="0" w:line="240" w:lineRule="auto"/>
              <w:rPr>
                <w:rFonts w:ascii="Arial" w:hAnsi="Arial" w:cs="Arial"/>
                <w:sz w:val="20"/>
                <w:szCs w:val="20"/>
              </w:rPr>
            </w:pPr>
          </w:p>
          <w:p w14:paraId="58DCD3F6"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 community will be considered to be ‘imbalanced’ where:</w:t>
            </w:r>
          </w:p>
          <w:p w14:paraId="2ABC5E35" w14:textId="77777777" w:rsidR="002269C4" w:rsidRPr="002F294B" w:rsidRDefault="002269C4" w:rsidP="002269C4">
            <w:pPr>
              <w:numPr>
                <w:ilvl w:val="0"/>
                <w:numId w:val="33"/>
              </w:numPr>
              <w:spacing w:after="0" w:line="240" w:lineRule="auto"/>
              <w:rPr>
                <w:rFonts w:ascii="Arial" w:hAnsi="Arial" w:cs="Arial"/>
                <w:sz w:val="20"/>
                <w:szCs w:val="20"/>
              </w:rPr>
            </w:pPr>
            <w:r w:rsidRPr="002F294B">
              <w:rPr>
                <w:rFonts w:ascii="Arial" w:hAnsi="Arial" w:cs="Arial"/>
                <w:sz w:val="20"/>
                <w:szCs w:val="20"/>
              </w:rPr>
              <w:t>more than 10% of residential properties within a 50m radius of the area surrounding the application property are already in HMO use</w:t>
            </w:r>
          </w:p>
          <w:p w14:paraId="1776E8EE"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The ‘development’ (proposed HMO use) that is the subject of the planning application will create an imbalance where:</w:t>
            </w:r>
          </w:p>
          <w:p w14:paraId="47D2A57D" w14:textId="77777777" w:rsidR="002269C4" w:rsidRPr="002F294B" w:rsidRDefault="002269C4" w:rsidP="002269C4">
            <w:pPr>
              <w:numPr>
                <w:ilvl w:val="0"/>
                <w:numId w:val="33"/>
              </w:numPr>
              <w:spacing w:after="0" w:line="240" w:lineRule="auto"/>
              <w:rPr>
                <w:rFonts w:ascii="Arial" w:hAnsi="Arial" w:cs="Arial"/>
                <w:sz w:val="20"/>
                <w:szCs w:val="20"/>
              </w:rPr>
            </w:pPr>
            <w:r w:rsidRPr="002F294B">
              <w:rPr>
                <w:rFonts w:ascii="Arial" w:hAnsi="Arial" w:cs="Arial"/>
                <w:sz w:val="20"/>
                <w:szCs w:val="20"/>
              </w:rPr>
              <w:t>granting the application would ‘tip’ the ratio of HMOs to Class C3 residential uses within the area surrounding the application property over the 10% threshold</w:t>
            </w:r>
          </w:p>
          <w:p w14:paraId="77237AA2"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Where planning permission is sought to change the use of a Class C4 or mixed C3/C4 use to a HMO in Sui Generis use, the City Council will seek to refuse applications 'in areas where concentrations of HMOs already exceed the 10% threshold.'</w:t>
            </w:r>
          </w:p>
          <w:p w14:paraId="27248AF8" w14:textId="77777777" w:rsidR="002269C4" w:rsidRPr="002F294B" w:rsidRDefault="002269C4" w:rsidP="009C341D">
            <w:pPr>
              <w:spacing w:after="0" w:line="240" w:lineRule="auto"/>
              <w:rPr>
                <w:rFonts w:ascii="Arial" w:hAnsi="Arial" w:cs="Arial"/>
                <w:sz w:val="20"/>
                <w:szCs w:val="20"/>
              </w:rPr>
            </w:pPr>
          </w:p>
          <w:p w14:paraId="3FF41825"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The City Council will seek to refuse applications for HMO development where proposals would fail to protect the amenity of, and the provision of a good standard of living environment for future occupiers.</w:t>
            </w:r>
          </w:p>
          <w:p w14:paraId="124F2B4C" w14:textId="77777777" w:rsidR="002269C4" w:rsidRPr="002F294B" w:rsidRDefault="00C1335C" w:rsidP="009C341D">
            <w:pPr>
              <w:spacing w:after="0" w:line="240" w:lineRule="auto"/>
              <w:rPr>
                <w:rFonts w:ascii="Arial" w:hAnsi="Arial" w:cs="Arial"/>
                <w:sz w:val="20"/>
                <w:szCs w:val="20"/>
              </w:rPr>
            </w:pPr>
            <w:hyperlink r:id="rId45" w:history="1">
              <w:r w:rsidR="002269C4" w:rsidRPr="002F294B">
                <w:rPr>
                  <w:rStyle w:val="Hyperlink"/>
                  <w:rFonts w:ascii="Arial" w:hAnsi="Arial" w:cs="Arial"/>
                  <w:sz w:val="20"/>
                  <w:szCs w:val="20"/>
                </w:rPr>
                <w:t>https://www.portsmouth.gov.uk/ext/documents-external/revised-hmo-spd-july-2018.pdf</w:t>
              </w:r>
            </w:hyperlink>
          </w:p>
          <w:p w14:paraId="023CACA6" w14:textId="77777777" w:rsidR="002269C4" w:rsidRPr="002F294B" w:rsidRDefault="002269C4" w:rsidP="009C341D">
            <w:pPr>
              <w:spacing w:after="0" w:line="240" w:lineRule="auto"/>
              <w:rPr>
                <w:rFonts w:ascii="Arial" w:hAnsi="Arial" w:cs="Arial"/>
                <w:sz w:val="20"/>
                <w:szCs w:val="20"/>
              </w:rPr>
            </w:pPr>
          </w:p>
          <w:p w14:paraId="6CB80BF5"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Policy PCS20 (Houses in multiple occupation (HMOs) in the Portsmouth Plan (adopted 2012)</w:t>
            </w:r>
          </w:p>
          <w:p w14:paraId="6BAFA3EC"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In order to support mixed and balanced communities, and to ensure that a range of household needs continue to be accommodated throughout the city, applications for changes of use to a House in Multiple Occupation (HMO) will only be permitted where the community is not already imbalanced by a concentration of such uses or where the development would not create an imbalance.</w:t>
            </w:r>
          </w:p>
          <w:p w14:paraId="4C30977C"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For the purposes of this policy, dwellings in use as Class C4, mixed C3/C4 use and HMOs in Sui Generis use will be considered to be HMOs.</w:t>
            </w:r>
          </w:p>
          <w:p w14:paraId="7F304889" w14:textId="77777777" w:rsidR="002269C4" w:rsidRPr="002F294B" w:rsidRDefault="002269C4" w:rsidP="009C341D">
            <w:pPr>
              <w:spacing w:after="0" w:line="240" w:lineRule="auto"/>
              <w:rPr>
                <w:rFonts w:ascii="Arial" w:hAnsi="Arial" w:cs="Arial"/>
                <w:sz w:val="20"/>
                <w:szCs w:val="20"/>
              </w:rPr>
            </w:pPr>
          </w:p>
        </w:tc>
      </w:tr>
      <w:tr w:rsidR="002F294B" w:rsidRPr="002F294B" w14:paraId="55903AE5" w14:textId="77777777" w:rsidTr="002F294B">
        <w:trPr>
          <w:trHeight w:val="842"/>
        </w:trPr>
        <w:tc>
          <w:tcPr>
            <w:tcW w:w="1560" w:type="dxa"/>
            <w:shd w:val="clear" w:color="auto" w:fill="auto"/>
          </w:tcPr>
          <w:p w14:paraId="27B4B513"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Canterbury</w:t>
            </w:r>
          </w:p>
        </w:tc>
        <w:tc>
          <w:tcPr>
            <w:tcW w:w="1134" w:type="dxa"/>
            <w:shd w:val="clear" w:color="auto" w:fill="auto"/>
          </w:tcPr>
          <w:p w14:paraId="5A936175"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Article 4 covering whole city</w:t>
            </w:r>
          </w:p>
        </w:tc>
        <w:tc>
          <w:tcPr>
            <w:tcW w:w="7512" w:type="dxa"/>
            <w:shd w:val="clear" w:color="auto" w:fill="auto"/>
          </w:tcPr>
          <w:p w14:paraId="630EB140" w14:textId="77777777" w:rsidR="002269C4" w:rsidRPr="002F294B" w:rsidRDefault="002269C4" w:rsidP="009C341D">
            <w:pPr>
              <w:spacing w:after="0" w:line="240" w:lineRule="auto"/>
              <w:rPr>
                <w:rFonts w:ascii="Arial" w:hAnsi="Arial" w:cs="Arial"/>
                <w:b/>
                <w:sz w:val="20"/>
                <w:szCs w:val="20"/>
              </w:rPr>
            </w:pPr>
            <w:r w:rsidRPr="002F294B">
              <w:rPr>
                <w:rFonts w:ascii="Arial" w:hAnsi="Arial" w:cs="Arial"/>
                <w:b/>
                <w:sz w:val="20"/>
                <w:szCs w:val="20"/>
              </w:rPr>
              <w:t>Policy HD6 Houses in Multiple Occupation in the Canterbury District Local Plan (adopted July 2017)</w:t>
            </w:r>
          </w:p>
          <w:p w14:paraId="45B2C5BB"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In order to maintain an appropriate housing mix and to safeguard the character of local communities, the proportion of HMOs within the areas subject to Article 4 </w:t>
            </w:r>
            <w:r w:rsidRPr="002F294B">
              <w:rPr>
                <w:rFonts w:ascii="Arial" w:hAnsi="Arial" w:cs="Arial"/>
                <w:sz w:val="20"/>
                <w:szCs w:val="20"/>
              </w:rPr>
              <w:lastRenderedPageBreak/>
              <w:t xml:space="preserve">Directions should not exceed 10% of the total number of dwellings within a 100m radius of any application property. The City Council will not permit changes of use to HMOs, or extensions to existing HMOs, where that proportion would be exceeded. </w:t>
            </w:r>
          </w:p>
          <w:p w14:paraId="76587CD5" w14:textId="77777777" w:rsidR="002269C4" w:rsidRPr="002F294B" w:rsidRDefault="002269C4" w:rsidP="009C341D">
            <w:pPr>
              <w:spacing w:after="0" w:line="240" w:lineRule="auto"/>
              <w:rPr>
                <w:rFonts w:ascii="Arial" w:hAnsi="Arial" w:cs="Arial"/>
                <w:sz w:val="20"/>
                <w:szCs w:val="20"/>
              </w:rPr>
            </w:pPr>
          </w:p>
          <w:p w14:paraId="3BB9F8C8"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However, in areas where there is already an exceptionally high proportion of HMOs,</w:t>
            </w:r>
          </w:p>
          <w:p w14:paraId="6889DECE"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 xml:space="preserve">for example, in any </w:t>
            </w:r>
            <w:proofErr w:type="gramStart"/>
            <w:r w:rsidRPr="002F294B">
              <w:rPr>
                <w:rFonts w:ascii="Arial" w:hAnsi="Arial" w:cs="Arial"/>
                <w:sz w:val="20"/>
                <w:szCs w:val="20"/>
              </w:rPr>
              <w:t>particular block</w:t>
            </w:r>
            <w:proofErr w:type="gramEnd"/>
            <w:r w:rsidRPr="002F294B">
              <w:rPr>
                <w:rFonts w:ascii="Arial" w:hAnsi="Arial" w:cs="Arial"/>
                <w:sz w:val="20"/>
                <w:szCs w:val="20"/>
              </w:rPr>
              <w:t xml:space="preserve"> of properties, consideration will be given to permitting further conversions. In all cases, regard will also be had to the following factors:</w:t>
            </w:r>
          </w:p>
          <w:p w14:paraId="0C356FFD" w14:textId="77777777" w:rsidR="002269C4" w:rsidRPr="002F294B" w:rsidRDefault="002269C4" w:rsidP="009C341D">
            <w:pPr>
              <w:spacing w:after="0" w:line="240" w:lineRule="auto"/>
              <w:rPr>
                <w:rFonts w:ascii="Arial" w:hAnsi="Arial" w:cs="Arial"/>
                <w:sz w:val="20"/>
                <w:szCs w:val="20"/>
              </w:rPr>
            </w:pPr>
          </w:p>
          <w:p w14:paraId="7915E6A4"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a. whether the proposals would lead to a level of car-parking that would exceed the capacity of the street;</w:t>
            </w:r>
          </w:p>
          <w:p w14:paraId="583E2873"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b. whether the proposals could provide acceptable arrangements for bin storage and other shared facilities; and</w:t>
            </w:r>
          </w:p>
          <w:p w14:paraId="63A29BD1" w14:textId="77777777" w:rsidR="002269C4" w:rsidRPr="002F294B" w:rsidRDefault="002269C4" w:rsidP="009C341D">
            <w:pPr>
              <w:spacing w:after="0" w:line="240" w:lineRule="auto"/>
              <w:rPr>
                <w:rFonts w:ascii="Arial" w:hAnsi="Arial" w:cs="Arial"/>
                <w:sz w:val="20"/>
                <w:szCs w:val="20"/>
              </w:rPr>
            </w:pPr>
            <w:r w:rsidRPr="002F294B">
              <w:rPr>
                <w:rFonts w:ascii="Arial" w:hAnsi="Arial" w:cs="Arial"/>
                <w:sz w:val="20"/>
                <w:szCs w:val="20"/>
              </w:rPr>
              <w:t>c. whether the design of any extension would be appropriate in terms of the property itself or the character of the area.</w:t>
            </w:r>
          </w:p>
          <w:p w14:paraId="70408B2C" w14:textId="77777777" w:rsidR="002269C4" w:rsidRPr="002F294B" w:rsidRDefault="00C1335C" w:rsidP="009C341D">
            <w:pPr>
              <w:spacing w:after="0" w:line="240" w:lineRule="auto"/>
              <w:rPr>
                <w:rFonts w:ascii="Arial" w:hAnsi="Arial" w:cs="Arial"/>
                <w:sz w:val="20"/>
                <w:szCs w:val="20"/>
              </w:rPr>
            </w:pPr>
            <w:hyperlink r:id="rId46" w:history="1">
              <w:r w:rsidR="002269C4" w:rsidRPr="002F294B">
                <w:rPr>
                  <w:rStyle w:val="Hyperlink"/>
                  <w:rFonts w:ascii="Arial" w:hAnsi="Arial" w:cs="Arial"/>
                  <w:sz w:val="20"/>
                  <w:szCs w:val="20"/>
                </w:rPr>
                <w:t>https://www.canterbury.gov.uk/downloads/file/868/canterbury_district_local_plan_adopted_july_2017</w:t>
              </w:r>
            </w:hyperlink>
          </w:p>
          <w:p w14:paraId="7728068D" w14:textId="77777777" w:rsidR="002269C4" w:rsidRPr="002F294B" w:rsidRDefault="002269C4" w:rsidP="009C341D">
            <w:pPr>
              <w:spacing w:after="0" w:line="240" w:lineRule="auto"/>
              <w:rPr>
                <w:rFonts w:ascii="Arial" w:hAnsi="Arial" w:cs="Arial"/>
                <w:sz w:val="20"/>
                <w:szCs w:val="20"/>
              </w:rPr>
            </w:pPr>
          </w:p>
        </w:tc>
      </w:tr>
    </w:tbl>
    <w:p w14:paraId="19303DC8" w14:textId="77777777" w:rsidR="002269C4" w:rsidRDefault="002269C4" w:rsidP="002269C4"/>
    <w:p w14:paraId="3DBEE8D9" w14:textId="5FF7925D" w:rsidR="002269C4" w:rsidRDefault="002269C4" w:rsidP="00FE10BE">
      <w:pPr>
        <w:jc w:val="both"/>
        <w:rPr>
          <w:rFonts w:ascii="Arial" w:hAnsi="Arial" w:cs="Arial"/>
          <w:noProof/>
        </w:rPr>
      </w:pPr>
    </w:p>
    <w:p w14:paraId="37B6F4AB" w14:textId="00D519C5" w:rsidR="002269C4" w:rsidRDefault="002269C4" w:rsidP="00FE10BE">
      <w:pPr>
        <w:jc w:val="both"/>
        <w:rPr>
          <w:rFonts w:ascii="Arial" w:hAnsi="Arial" w:cs="Arial"/>
          <w:noProof/>
        </w:rPr>
      </w:pPr>
    </w:p>
    <w:p w14:paraId="0A4A3F49" w14:textId="5D6A8725" w:rsidR="002269C4" w:rsidRDefault="002269C4" w:rsidP="00FE10BE">
      <w:pPr>
        <w:jc w:val="both"/>
        <w:rPr>
          <w:rFonts w:ascii="Arial" w:hAnsi="Arial" w:cs="Arial"/>
          <w:noProof/>
        </w:rPr>
      </w:pPr>
    </w:p>
    <w:p w14:paraId="5ACF818D" w14:textId="65A9DDFB" w:rsidR="002269C4" w:rsidRDefault="002269C4" w:rsidP="00FE10BE">
      <w:pPr>
        <w:jc w:val="both"/>
        <w:rPr>
          <w:rFonts w:ascii="Arial" w:hAnsi="Arial" w:cs="Arial"/>
          <w:noProof/>
        </w:rPr>
      </w:pPr>
    </w:p>
    <w:p w14:paraId="40B5C545" w14:textId="185DAECD" w:rsidR="002269C4" w:rsidRDefault="002269C4" w:rsidP="00FE10BE">
      <w:pPr>
        <w:jc w:val="both"/>
        <w:rPr>
          <w:rFonts w:ascii="Arial" w:hAnsi="Arial" w:cs="Arial"/>
          <w:noProof/>
        </w:rPr>
      </w:pPr>
    </w:p>
    <w:p w14:paraId="5D07B3EE" w14:textId="0B8E99EA" w:rsidR="002269C4" w:rsidRDefault="002269C4" w:rsidP="00FE10BE">
      <w:pPr>
        <w:jc w:val="both"/>
        <w:rPr>
          <w:rFonts w:ascii="Arial" w:hAnsi="Arial" w:cs="Arial"/>
          <w:noProof/>
        </w:rPr>
      </w:pPr>
    </w:p>
    <w:p w14:paraId="78B3616C" w14:textId="6A24EFFE" w:rsidR="002269C4" w:rsidRDefault="002269C4" w:rsidP="00FE10BE">
      <w:pPr>
        <w:jc w:val="both"/>
        <w:rPr>
          <w:b/>
        </w:rPr>
      </w:pPr>
    </w:p>
    <w:p w14:paraId="2617E1AE" w14:textId="7D399418" w:rsidR="002F294B" w:rsidRDefault="002F294B" w:rsidP="00FE10BE">
      <w:pPr>
        <w:jc w:val="both"/>
        <w:rPr>
          <w:b/>
        </w:rPr>
      </w:pPr>
    </w:p>
    <w:p w14:paraId="24F34C4A" w14:textId="24C27832" w:rsidR="002F294B" w:rsidRDefault="002F294B" w:rsidP="00FE10BE">
      <w:pPr>
        <w:jc w:val="both"/>
        <w:rPr>
          <w:b/>
        </w:rPr>
      </w:pPr>
    </w:p>
    <w:p w14:paraId="5389CA50" w14:textId="68234915" w:rsidR="002F294B" w:rsidRDefault="002F294B" w:rsidP="00FE10BE">
      <w:pPr>
        <w:jc w:val="both"/>
        <w:rPr>
          <w:b/>
        </w:rPr>
      </w:pPr>
    </w:p>
    <w:p w14:paraId="2CB7ABA8" w14:textId="1D411DA1" w:rsidR="002F294B" w:rsidRDefault="002F294B" w:rsidP="00FE10BE">
      <w:pPr>
        <w:jc w:val="both"/>
        <w:rPr>
          <w:b/>
        </w:rPr>
      </w:pPr>
    </w:p>
    <w:p w14:paraId="661A7BE8" w14:textId="21106BFE" w:rsidR="002F294B" w:rsidRDefault="002F294B" w:rsidP="00FE10BE">
      <w:pPr>
        <w:jc w:val="both"/>
        <w:rPr>
          <w:b/>
        </w:rPr>
      </w:pPr>
    </w:p>
    <w:p w14:paraId="0E0BBAA8" w14:textId="7304682A" w:rsidR="002F294B" w:rsidRDefault="002F294B" w:rsidP="00FE10BE">
      <w:pPr>
        <w:jc w:val="both"/>
        <w:rPr>
          <w:b/>
        </w:rPr>
      </w:pPr>
    </w:p>
    <w:p w14:paraId="0B1D08C0" w14:textId="37407436" w:rsidR="002F294B" w:rsidRDefault="002F294B" w:rsidP="00FE10BE">
      <w:pPr>
        <w:jc w:val="both"/>
        <w:rPr>
          <w:b/>
        </w:rPr>
      </w:pPr>
    </w:p>
    <w:p w14:paraId="3EB6FF21" w14:textId="0D6661B8" w:rsidR="00C1335C" w:rsidRDefault="00C1335C" w:rsidP="00FE10BE">
      <w:pPr>
        <w:jc w:val="both"/>
        <w:rPr>
          <w:b/>
        </w:rPr>
      </w:pPr>
    </w:p>
    <w:p w14:paraId="2BBF8352" w14:textId="77777777" w:rsidR="00C1335C" w:rsidRDefault="00C1335C" w:rsidP="00FE10BE">
      <w:pPr>
        <w:jc w:val="both"/>
        <w:rPr>
          <w:b/>
        </w:rPr>
      </w:pPr>
      <w:bookmarkStart w:id="3" w:name="_GoBack"/>
      <w:bookmarkEnd w:id="3"/>
    </w:p>
    <w:p w14:paraId="40BBCC28" w14:textId="7F94000E" w:rsidR="002F294B" w:rsidRDefault="002F294B" w:rsidP="00FE10BE">
      <w:pPr>
        <w:jc w:val="both"/>
        <w:rPr>
          <w:b/>
        </w:rPr>
      </w:pPr>
    </w:p>
    <w:p w14:paraId="6BD31E02" w14:textId="0B3E75F3" w:rsidR="002F294B" w:rsidRPr="002F294B" w:rsidRDefault="002F294B" w:rsidP="00FE10BE">
      <w:pPr>
        <w:jc w:val="both"/>
        <w:rPr>
          <w:b/>
          <w:sz w:val="28"/>
          <w:szCs w:val="28"/>
        </w:rPr>
      </w:pPr>
      <w:r>
        <w:rPr>
          <w:b/>
          <w:sz w:val="28"/>
          <w:szCs w:val="28"/>
        </w:rPr>
        <w:lastRenderedPageBreak/>
        <w:t>Appendix 4: HMO Ward data</w:t>
      </w:r>
    </w:p>
    <w:p w14:paraId="4BCED8E7" w14:textId="3C9E93AD" w:rsidR="002F294B" w:rsidRDefault="002F294B" w:rsidP="00FE10BE">
      <w:pPr>
        <w:jc w:val="both"/>
        <w:rPr>
          <w:b/>
        </w:rPr>
      </w:pPr>
      <w:r>
        <w:rPr>
          <w:b/>
        </w:rPr>
        <w:t>Note: these figures do not include the 2,500 recently declared C4 HMOs</w:t>
      </w:r>
    </w:p>
    <w:tbl>
      <w:tblPr>
        <w:tblW w:w="6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233"/>
        <w:gridCol w:w="967"/>
        <w:gridCol w:w="1243"/>
      </w:tblGrid>
      <w:tr w:rsidR="006010DA" w:rsidRPr="006010DA" w14:paraId="53F8C8CF" w14:textId="77777777" w:rsidTr="00985BB5">
        <w:trPr>
          <w:trHeight w:val="600"/>
          <w:tblHeader/>
        </w:trPr>
        <w:tc>
          <w:tcPr>
            <w:tcW w:w="2697" w:type="dxa"/>
            <w:shd w:val="clear" w:color="auto" w:fill="auto"/>
            <w:vAlign w:val="center"/>
            <w:hideMark/>
          </w:tcPr>
          <w:p w14:paraId="43043CA6" w14:textId="77777777" w:rsidR="006010DA" w:rsidRPr="006010DA" w:rsidRDefault="006010DA" w:rsidP="006010DA">
            <w:pPr>
              <w:spacing w:after="0" w:line="240" w:lineRule="auto"/>
              <w:rPr>
                <w:rFonts w:eastAsia="Times New Roman"/>
                <w:b/>
                <w:bCs/>
                <w:color w:val="000000"/>
                <w:lang w:eastAsia="en-GB"/>
              </w:rPr>
            </w:pPr>
            <w:r w:rsidRPr="006010DA">
              <w:rPr>
                <w:rFonts w:eastAsia="Times New Roman"/>
                <w:b/>
                <w:bCs/>
                <w:color w:val="000000"/>
                <w:lang w:eastAsia="en-GB"/>
              </w:rPr>
              <w:t>Ward:</w:t>
            </w:r>
          </w:p>
        </w:tc>
        <w:tc>
          <w:tcPr>
            <w:tcW w:w="1233" w:type="dxa"/>
            <w:shd w:val="clear" w:color="auto" w:fill="auto"/>
            <w:vAlign w:val="center"/>
            <w:hideMark/>
          </w:tcPr>
          <w:p w14:paraId="1497888B" w14:textId="77777777" w:rsidR="006010DA" w:rsidRPr="006010DA" w:rsidRDefault="006010DA" w:rsidP="006010DA">
            <w:pPr>
              <w:spacing w:after="0" w:line="240" w:lineRule="auto"/>
              <w:rPr>
                <w:rFonts w:eastAsia="Times New Roman"/>
                <w:b/>
                <w:bCs/>
                <w:color w:val="000000"/>
                <w:lang w:eastAsia="en-GB"/>
              </w:rPr>
            </w:pPr>
            <w:r w:rsidRPr="006010DA">
              <w:rPr>
                <w:rFonts w:eastAsia="Times New Roman"/>
                <w:b/>
                <w:bCs/>
                <w:color w:val="000000"/>
                <w:lang w:eastAsia="en-GB"/>
              </w:rPr>
              <w:t>Residential Properties:</w:t>
            </w:r>
          </w:p>
        </w:tc>
        <w:tc>
          <w:tcPr>
            <w:tcW w:w="967" w:type="dxa"/>
            <w:shd w:val="clear" w:color="auto" w:fill="auto"/>
            <w:vAlign w:val="center"/>
            <w:hideMark/>
          </w:tcPr>
          <w:p w14:paraId="145E06FA" w14:textId="77777777" w:rsidR="006010DA" w:rsidRPr="006010DA" w:rsidRDefault="006010DA" w:rsidP="006010DA">
            <w:pPr>
              <w:spacing w:after="0" w:line="240" w:lineRule="auto"/>
              <w:rPr>
                <w:rFonts w:eastAsia="Times New Roman"/>
                <w:b/>
                <w:bCs/>
                <w:color w:val="000000"/>
                <w:lang w:eastAsia="en-GB"/>
              </w:rPr>
            </w:pPr>
            <w:r w:rsidRPr="006010DA">
              <w:rPr>
                <w:rFonts w:eastAsia="Times New Roman"/>
                <w:b/>
                <w:bCs/>
                <w:color w:val="000000"/>
                <w:lang w:eastAsia="en-GB"/>
              </w:rPr>
              <w:t>HMOs:</w:t>
            </w:r>
          </w:p>
        </w:tc>
        <w:tc>
          <w:tcPr>
            <w:tcW w:w="1243" w:type="dxa"/>
            <w:shd w:val="clear" w:color="auto" w:fill="auto"/>
            <w:vAlign w:val="center"/>
            <w:hideMark/>
          </w:tcPr>
          <w:p w14:paraId="763E6D6C" w14:textId="77777777" w:rsidR="006010DA" w:rsidRPr="006010DA" w:rsidRDefault="006010DA" w:rsidP="006010DA">
            <w:pPr>
              <w:spacing w:after="0" w:line="240" w:lineRule="auto"/>
              <w:rPr>
                <w:rFonts w:eastAsia="Times New Roman"/>
                <w:b/>
                <w:bCs/>
                <w:color w:val="000000"/>
                <w:lang w:eastAsia="en-GB"/>
              </w:rPr>
            </w:pPr>
            <w:r w:rsidRPr="006010DA">
              <w:rPr>
                <w:rFonts w:eastAsia="Times New Roman"/>
                <w:b/>
                <w:bCs/>
                <w:color w:val="000000"/>
                <w:lang w:eastAsia="en-GB"/>
              </w:rPr>
              <w:t>Percentage HMOs:</w:t>
            </w:r>
          </w:p>
        </w:tc>
      </w:tr>
      <w:tr w:rsidR="006010DA" w:rsidRPr="006010DA" w14:paraId="63FF1339" w14:textId="77777777" w:rsidTr="006010DA">
        <w:trPr>
          <w:trHeight w:val="300"/>
        </w:trPr>
        <w:tc>
          <w:tcPr>
            <w:tcW w:w="2697" w:type="dxa"/>
            <w:shd w:val="clear" w:color="auto" w:fill="auto"/>
            <w:vAlign w:val="bottom"/>
            <w:hideMark/>
          </w:tcPr>
          <w:p w14:paraId="0A3CA1B7"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Bournbrook</w:t>
            </w:r>
            <w:proofErr w:type="spellEnd"/>
            <w:r w:rsidRPr="006010DA">
              <w:rPr>
                <w:rFonts w:eastAsia="Times New Roman"/>
                <w:color w:val="000000"/>
                <w:lang w:eastAsia="en-GB"/>
              </w:rPr>
              <w:t xml:space="preserve"> &amp; Selly Park</w:t>
            </w:r>
          </w:p>
        </w:tc>
        <w:tc>
          <w:tcPr>
            <w:tcW w:w="1233" w:type="dxa"/>
            <w:shd w:val="clear" w:color="auto" w:fill="auto"/>
            <w:vAlign w:val="center"/>
            <w:hideMark/>
          </w:tcPr>
          <w:p w14:paraId="5314AE4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7279</w:t>
            </w:r>
          </w:p>
        </w:tc>
        <w:tc>
          <w:tcPr>
            <w:tcW w:w="967" w:type="dxa"/>
            <w:shd w:val="clear" w:color="auto" w:fill="auto"/>
            <w:vAlign w:val="center"/>
            <w:hideMark/>
          </w:tcPr>
          <w:p w14:paraId="5B6E36C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2041</w:t>
            </w:r>
          </w:p>
        </w:tc>
        <w:tc>
          <w:tcPr>
            <w:tcW w:w="1243" w:type="dxa"/>
            <w:shd w:val="clear" w:color="000000" w:fill="C0504D"/>
            <w:vAlign w:val="center"/>
            <w:hideMark/>
          </w:tcPr>
          <w:p w14:paraId="2E3936F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28.04</w:t>
            </w:r>
          </w:p>
        </w:tc>
      </w:tr>
      <w:tr w:rsidR="006010DA" w:rsidRPr="006010DA" w14:paraId="4A708DCE" w14:textId="77777777" w:rsidTr="006010DA">
        <w:trPr>
          <w:trHeight w:val="300"/>
        </w:trPr>
        <w:tc>
          <w:tcPr>
            <w:tcW w:w="2697" w:type="dxa"/>
            <w:shd w:val="clear" w:color="auto" w:fill="auto"/>
            <w:vAlign w:val="bottom"/>
            <w:hideMark/>
          </w:tcPr>
          <w:p w14:paraId="4B915BF4"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North Edgbaston</w:t>
            </w:r>
          </w:p>
        </w:tc>
        <w:tc>
          <w:tcPr>
            <w:tcW w:w="1233" w:type="dxa"/>
            <w:shd w:val="clear" w:color="auto" w:fill="auto"/>
            <w:vAlign w:val="center"/>
            <w:hideMark/>
          </w:tcPr>
          <w:p w14:paraId="22818F36"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9460</w:t>
            </w:r>
          </w:p>
        </w:tc>
        <w:tc>
          <w:tcPr>
            <w:tcW w:w="967" w:type="dxa"/>
            <w:shd w:val="clear" w:color="auto" w:fill="auto"/>
            <w:vAlign w:val="center"/>
            <w:hideMark/>
          </w:tcPr>
          <w:p w14:paraId="5F5FCFD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379</w:t>
            </w:r>
          </w:p>
        </w:tc>
        <w:tc>
          <w:tcPr>
            <w:tcW w:w="1243" w:type="dxa"/>
            <w:shd w:val="clear" w:color="000000" w:fill="F8D87E"/>
            <w:vAlign w:val="center"/>
            <w:hideMark/>
          </w:tcPr>
          <w:p w14:paraId="79B5B1B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4.01</w:t>
            </w:r>
          </w:p>
        </w:tc>
      </w:tr>
      <w:tr w:rsidR="006010DA" w:rsidRPr="006010DA" w14:paraId="19F74427" w14:textId="77777777" w:rsidTr="006010DA">
        <w:trPr>
          <w:trHeight w:val="300"/>
        </w:trPr>
        <w:tc>
          <w:tcPr>
            <w:tcW w:w="2697" w:type="dxa"/>
            <w:shd w:val="clear" w:color="auto" w:fill="auto"/>
            <w:vAlign w:val="bottom"/>
            <w:hideMark/>
          </w:tcPr>
          <w:p w14:paraId="5AFCF220"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Harborne</w:t>
            </w:r>
          </w:p>
        </w:tc>
        <w:tc>
          <w:tcPr>
            <w:tcW w:w="1233" w:type="dxa"/>
            <w:shd w:val="clear" w:color="auto" w:fill="auto"/>
            <w:vAlign w:val="center"/>
            <w:hideMark/>
          </w:tcPr>
          <w:p w14:paraId="34E18AB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10494</w:t>
            </w:r>
          </w:p>
        </w:tc>
        <w:tc>
          <w:tcPr>
            <w:tcW w:w="967" w:type="dxa"/>
            <w:shd w:val="clear" w:color="auto" w:fill="auto"/>
            <w:vAlign w:val="center"/>
            <w:hideMark/>
          </w:tcPr>
          <w:p w14:paraId="4B94820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390</w:t>
            </w:r>
          </w:p>
        </w:tc>
        <w:tc>
          <w:tcPr>
            <w:tcW w:w="1243" w:type="dxa"/>
            <w:shd w:val="clear" w:color="000000" w:fill="F8DA7E"/>
            <w:vAlign w:val="center"/>
            <w:hideMark/>
          </w:tcPr>
          <w:p w14:paraId="1B4DFD3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3.72</w:t>
            </w:r>
          </w:p>
        </w:tc>
      </w:tr>
      <w:tr w:rsidR="006010DA" w:rsidRPr="006010DA" w14:paraId="4B74D900" w14:textId="77777777" w:rsidTr="006010DA">
        <w:trPr>
          <w:trHeight w:val="300"/>
        </w:trPr>
        <w:tc>
          <w:tcPr>
            <w:tcW w:w="2697" w:type="dxa"/>
            <w:shd w:val="clear" w:color="auto" w:fill="auto"/>
            <w:vAlign w:val="bottom"/>
            <w:hideMark/>
          </w:tcPr>
          <w:p w14:paraId="3DFE4F9B"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Weoley</w:t>
            </w:r>
            <w:proofErr w:type="spellEnd"/>
            <w:r w:rsidRPr="006010DA">
              <w:rPr>
                <w:rFonts w:eastAsia="Times New Roman"/>
                <w:color w:val="000000"/>
                <w:lang w:eastAsia="en-GB"/>
              </w:rPr>
              <w:t xml:space="preserve"> &amp; Selly Oak</w:t>
            </w:r>
          </w:p>
        </w:tc>
        <w:tc>
          <w:tcPr>
            <w:tcW w:w="1233" w:type="dxa"/>
            <w:shd w:val="clear" w:color="auto" w:fill="auto"/>
            <w:vAlign w:val="center"/>
            <w:hideMark/>
          </w:tcPr>
          <w:p w14:paraId="6040B31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10234</w:t>
            </w:r>
          </w:p>
        </w:tc>
        <w:tc>
          <w:tcPr>
            <w:tcW w:w="967" w:type="dxa"/>
            <w:shd w:val="clear" w:color="auto" w:fill="auto"/>
            <w:vAlign w:val="center"/>
            <w:hideMark/>
          </w:tcPr>
          <w:p w14:paraId="2D22712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286</w:t>
            </w:r>
          </w:p>
        </w:tc>
        <w:tc>
          <w:tcPr>
            <w:tcW w:w="1243" w:type="dxa"/>
            <w:shd w:val="clear" w:color="000000" w:fill="FADF80"/>
            <w:vAlign w:val="center"/>
            <w:hideMark/>
          </w:tcPr>
          <w:p w14:paraId="1D5B1D0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2.79</w:t>
            </w:r>
          </w:p>
        </w:tc>
      </w:tr>
      <w:tr w:rsidR="006010DA" w:rsidRPr="006010DA" w14:paraId="73C58180" w14:textId="77777777" w:rsidTr="006010DA">
        <w:trPr>
          <w:trHeight w:val="300"/>
        </w:trPr>
        <w:tc>
          <w:tcPr>
            <w:tcW w:w="2697" w:type="dxa"/>
            <w:shd w:val="clear" w:color="auto" w:fill="auto"/>
            <w:vAlign w:val="bottom"/>
            <w:hideMark/>
          </w:tcPr>
          <w:p w14:paraId="5CB5B7D4"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Gravelly Hill</w:t>
            </w:r>
          </w:p>
        </w:tc>
        <w:tc>
          <w:tcPr>
            <w:tcW w:w="1233" w:type="dxa"/>
            <w:shd w:val="clear" w:color="auto" w:fill="auto"/>
            <w:vAlign w:val="center"/>
            <w:hideMark/>
          </w:tcPr>
          <w:p w14:paraId="425A3042"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4581</w:t>
            </w:r>
          </w:p>
        </w:tc>
        <w:tc>
          <w:tcPr>
            <w:tcW w:w="967" w:type="dxa"/>
            <w:shd w:val="clear" w:color="auto" w:fill="auto"/>
            <w:vAlign w:val="center"/>
            <w:hideMark/>
          </w:tcPr>
          <w:p w14:paraId="18FA319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111</w:t>
            </w:r>
          </w:p>
        </w:tc>
        <w:tc>
          <w:tcPr>
            <w:tcW w:w="1243" w:type="dxa"/>
            <w:shd w:val="clear" w:color="000000" w:fill="FBE181"/>
            <w:vAlign w:val="center"/>
            <w:hideMark/>
          </w:tcPr>
          <w:p w14:paraId="514C362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2.42</w:t>
            </w:r>
          </w:p>
        </w:tc>
      </w:tr>
      <w:tr w:rsidR="006010DA" w:rsidRPr="006010DA" w14:paraId="136F9E99" w14:textId="77777777" w:rsidTr="006010DA">
        <w:trPr>
          <w:trHeight w:val="300"/>
        </w:trPr>
        <w:tc>
          <w:tcPr>
            <w:tcW w:w="2697" w:type="dxa"/>
            <w:shd w:val="clear" w:color="auto" w:fill="auto"/>
            <w:vAlign w:val="bottom"/>
            <w:hideMark/>
          </w:tcPr>
          <w:p w14:paraId="7B0612D1"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 xml:space="preserve">Bournville &amp; </w:t>
            </w:r>
            <w:proofErr w:type="spellStart"/>
            <w:r w:rsidRPr="006010DA">
              <w:rPr>
                <w:rFonts w:eastAsia="Times New Roman"/>
                <w:color w:val="000000"/>
                <w:lang w:eastAsia="en-GB"/>
              </w:rPr>
              <w:t>Cotteridge</w:t>
            </w:r>
            <w:proofErr w:type="spellEnd"/>
          </w:p>
        </w:tc>
        <w:tc>
          <w:tcPr>
            <w:tcW w:w="1233" w:type="dxa"/>
            <w:shd w:val="clear" w:color="auto" w:fill="auto"/>
            <w:vAlign w:val="center"/>
            <w:hideMark/>
          </w:tcPr>
          <w:p w14:paraId="330CDDC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8932</w:t>
            </w:r>
          </w:p>
        </w:tc>
        <w:tc>
          <w:tcPr>
            <w:tcW w:w="967" w:type="dxa"/>
            <w:shd w:val="clear" w:color="auto" w:fill="auto"/>
            <w:vAlign w:val="center"/>
            <w:hideMark/>
          </w:tcPr>
          <w:p w14:paraId="0FA4ECE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190</w:t>
            </w:r>
          </w:p>
        </w:tc>
        <w:tc>
          <w:tcPr>
            <w:tcW w:w="1243" w:type="dxa"/>
            <w:shd w:val="clear" w:color="000000" w:fill="FCE381"/>
            <w:vAlign w:val="center"/>
            <w:hideMark/>
          </w:tcPr>
          <w:p w14:paraId="4520B94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2.13</w:t>
            </w:r>
          </w:p>
        </w:tc>
      </w:tr>
      <w:tr w:rsidR="006010DA" w:rsidRPr="006010DA" w14:paraId="4C6179A7" w14:textId="77777777" w:rsidTr="006010DA">
        <w:trPr>
          <w:trHeight w:val="300"/>
        </w:trPr>
        <w:tc>
          <w:tcPr>
            <w:tcW w:w="2697" w:type="dxa"/>
            <w:shd w:val="clear" w:color="auto" w:fill="auto"/>
            <w:vAlign w:val="bottom"/>
            <w:hideMark/>
          </w:tcPr>
          <w:p w14:paraId="3C241EF6"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Edgbaston</w:t>
            </w:r>
          </w:p>
        </w:tc>
        <w:tc>
          <w:tcPr>
            <w:tcW w:w="1233" w:type="dxa"/>
            <w:shd w:val="clear" w:color="auto" w:fill="auto"/>
            <w:vAlign w:val="center"/>
            <w:hideMark/>
          </w:tcPr>
          <w:p w14:paraId="50C492DE"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9775</w:t>
            </w:r>
          </w:p>
        </w:tc>
        <w:tc>
          <w:tcPr>
            <w:tcW w:w="967" w:type="dxa"/>
            <w:shd w:val="clear" w:color="auto" w:fill="auto"/>
            <w:vAlign w:val="center"/>
            <w:hideMark/>
          </w:tcPr>
          <w:p w14:paraId="20431DC6"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193</w:t>
            </w:r>
          </w:p>
        </w:tc>
        <w:tc>
          <w:tcPr>
            <w:tcW w:w="1243" w:type="dxa"/>
            <w:shd w:val="clear" w:color="000000" w:fill="FCE382"/>
            <w:vAlign w:val="center"/>
            <w:hideMark/>
          </w:tcPr>
          <w:p w14:paraId="49DA079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1.97</w:t>
            </w:r>
          </w:p>
        </w:tc>
      </w:tr>
      <w:tr w:rsidR="006010DA" w:rsidRPr="006010DA" w14:paraId="0EAF7AA9" w14:textId="77777777" w:rsidTr="006010DA">
        <w:trPr>
          <w:trHeight w:val="300"/>
        </w:trPr>
        <w:tc>
          <w:tcPr>
            <w:tcW w:w="2697" w:type="dxa"/>
            <w:shd w:val="clear" w:color="auto" w:fill="auto"/>
            <w:vAlign w:val="bottom"/>
            <w:hideMark/>
          </w:tcPr>
          <w:p w14:paraId="5284E10C"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Balsall Heath West</w:t>
            </w:r>
          </w:p>
        </w:tc>
        <w:tc>
          <w:tcPr>
            <w:tcW w:w="1233" w:type="dxa"/>
            <w:shd w:val="clear" w:color="auto" w:fill="auto"/>
            <w:vAlign w:val="center"/>
            <w:hideMark/>
          </w:tcPr>
          <w:p w14:paraId="4EBA59F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4711</w:t>
            </w:r>
          </w:p>
        </w:tc>
        <w:tc>
          <w:tcPr>
            <w:tcW w:w="967" w:type="dxa"/>
            <w:shd w:val="clear" w:color="auto" w:fill="auto"/>
            <w:vAlign w:val="center"/>
            <w:hideMark/>
          </w:tcPr>
          <w:p w14:paraId="5E1ADD1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81</w:t>
            </w:r>
          </w:p>
        </w:tc>
        <w:tc>
          <w:tcPr>
            <w:tcW w:w="1243" w:type="dxa"/>
            <w:shd w:val="clear" w:color="000000" w:fill="FDE582"/>
            <w:vAlign w:val="center"/>
            <w:hideMark/>
          </w:tcPr>
          <w:p w14:paraId="47A1365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1.72</w:t>
            </w:r>
          </w:p>
        </w:tc>
      </w:tr>
      <w:tr w:rsidR="006010DA" w:rsidRPr="006010DA" w14:paraId="18553042" w14:textId="77777777" w:rsidTr="006010DA">
        <w:trPr>
          <w:trHeight w:val="300"/>
        </w:trPr>
        <w:tc>
          <w:tcPr>
            <w:tcW w:w="2697" w:type="dxa"/>
            <w:shd w:val="clear" w:color="auto" w:fill="auto"/>
            <w:vAlign w:val="bottom"/>
            <w:hideMark/>
          </w:tcPr>
          <w:p w14:paraId="7D0155F2"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Birchfield</w:t>
            </w:r>
          </w:p>
        </w:tc>
        <w:tc>
          <w:tcPr>
            <w:tcW w:w="1233" w:type="dxa"/>
            <w:shd w:val="clear" w:color="auto" w:fill="auto"/>
            <w:vAlign w:val="center"/>
            <w:hideMark/>
          </w:tcPr>
          <w:p w14:paraId="374B19BA"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4506</w:t>
            </w:r>
          </w:p>
        </w:tc>
        <w:tc>
          <w:tcPr>
            <w:tcW w:w="967" w:type="dxa"/>
            <w:shd w:val="clear" w:color="auto" w:fill="auto"/>
            <w:vAlign w:val="center"/>
            <w:hideMark/>
          </w:tcPr>
          <w:p w14:paraId="5726D54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74</w:t>
            </w:r>
          </w:p>
        </w:tc>
        <w:tc>
          <w:tcPr>
            <w:tcW w:w="1243" w:type="dxa"/>
            <w:shd w:val="clear" w:color="000000" w:fill="FDE582"/>
            <w:vAlign w:val="center"/>
            <w:hideMark/>
          </w:tcPr>
          <w:p w14:paraId="07D1D7E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1.64</w:t>
            </w:r>
          </w:p>
        </w:tc>
      </w:tr>
      <w:tr w:rsidR="006010DA" w:rsidRPr="006010DA" w14:paraId="78F3A7F1" w14:textId="77777777" w:rsidTr="006010DA">
        <w:trPr>
          <w:trHeight w:val="300"/>
        </w:trPr>
        <w:tc>
          <w:tcPr>
            <w:tcW w:w="2697" w:type="dxa"/>
            <w:shd w:val="clear" w:color="auto" w:fill="auto"/>
            <w:vAlign w:val="bottom"/>
            <w:hideMark/>
          </w:tcPr>
          <w:p w14:paraId="17291E4F"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Stockland Green</w:t>
            </w:r>
          </w:p>
        </w:tc>
        <w:tc>
          <w:tcPr>
            <w:tcW w:w="1233" w:type="dxa"/>
            <w:shd w:val="clear" w:color="auto" w:fill="auto"/>
            <w:vAlign w:val="center"/>
            <w:hideMark/>
          </w:tcPr>
          <w:p w14:paraId="1F7C775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9834</w:t>
            </w:r>
          </w:p>
        </w:tc>
        <w:tc>
          <w:tcPr>
            <w:tcW w:w="967" w:type="dxa"/>
            <w:shd w:val="clear" w:color="auto" w:fill="auto"/>
            <w:vAlign w:val="center"/>
            <w:hideMark/>
          </w:tcPr>
          <w:p w14:paraId="04FC339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138</w:t>
            </w:r>
          </w:p>
        </w:tc>
        <w:tc>
          <w:tcPr>
            <w:tcW w:w="1243" w:type="dxa"/>
            <w:shd w:val="clear" w:color="000000" w:fill="FEE783"/>
            <w:vAlign w:val="center"/>
            <w:hideMark/>
          </w:tcPr>
          <w:p w14:paraId="5A548EB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1.4</w:t>
            </w:r>
          </w:p>
        </w:tc>
      </w:tr>
      <w:tr w:rsidR="006010DA" w:rsidRPr="006010DA" w14:paraId="52BAC585" w14:textId="77777777" w:rsidTr="006010DA">
        <w:trPr>
          <w:trHeight w:val="300"/>
        </w:trPr>
        <w:tc>
          <w:tcPr>
            <w:tcW w:w="2697" w:type="dxa"/>
            <w:shd w:val="clear" w:color="auto" w:fill="auto"/>
            <w:vAlign w:val="bottom"/>
            <w:hideMark/>
          </w:tcPr>
          <w:p w14:paraId="367EC1DC"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Handsworth</w:t>
            </w:r>
          </w:p>
        </w:tc>
        <w:tc>
          <w:tcPr>
            <w:tcW w:w="1233" w:type="dxa"/>
            <w:shd w:val="clear" w:color="auto" w:fill="auto"/>
            <w:vAlign w:val="center"/>
            <w:hideMark/>
          </w:tcPr>
          <w:p w14:paraId="37DFF1C2"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3903</w:t>
            </w:r>
          </w:p>
        </w:tc>
        <w:tc>
          <w:tcPr>
            <w:tcW w:w="967" w:type="dxa"/>
            <w:shd w:val="clear" w:color="auto" w:fill="auto"/>
            <w:vAlign w:val="center"/>
            <w:hideMark/>
          </w:tcPr>
          <w:p w14:paraId="254A7B5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54</w:t>
            </w:r>
          </w:p>
        </w:tc>
        <w:tc>
          <w:tcPr>
            <w:tcW w:w="1243" w:type="dxa"/>
            <w:shd w:val="clear" w:color="000000" w:fill="FEE783"/>
            <w:vAlign w:val="center"/>
            <w:hideMark/>
          </w:tcPr>
          <w:p w14:paraId="356A869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1.38</w:t>
            </w:r>
          </w:p>
        </w:tc>
      </w:tr>
      <w:tr w:rsidR="006010DA" w:rsidRPr="006010DA" w14:paraId="70A35CF9" w14:textId="77777777" w:rsidTr="006010DA">
        <w:trPr>
          <w:trHeight w:val="300"/>
        </w:trPr>
        <w:tc>
          <w:tcPr>
            <w:tcW w:w="2697" w:type="dxa"/>
            <w:shd w:val="clear" w:color="auto" w:fill="auto"/>
            <w:vAlign w:val="bottom"/>
            <w:hideMark/>
          </w:tcPr>
          <w:p w14:paraId="623857A8"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Erdington</w:t>
            </w:r>
          </w:p>
        </w:tc>
        <w:tc>
          <w:tcPr>
            <w:tcW w:w="1233" w:type="dxa"/>
            <w:shd w:val="clear" w:color="auto" w:fill="auto"/>
            <w:vAlign w:val="center"/>
            <w:hideMark/>
          </w:tcPr>
          <w:p w14:paraId="2687A7C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9670</w:t>
            </w:r>
          </w:p>
        </w:tc>
        <w:tc>
          <w:tcPr>
            <w:tcW w:w="967" w:type="dxa"/>
            <w:shd w:val="clear" w:color="auto" w:fill="auto"/>
            <w:vAlign w:val="center"/>
            <w:hideMark/>
          </w:tcPr>
          <w:p w14:paraId="3D3CCF7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130</w:t>
            </w:r>
          </w:p>
        </w:tc>
        <w:tc>
          <w:tcPr>
            <w:tcW w:w="1243" w:type="dxa"/>
            <w:shd w:val="clear" w:color="000000" w:fill="FEE783"/>
            <w:vAlign w:val="center"/>
            <w:hideMark/>
          </w:tcPr>
          <w:p w14:paraId="60EFF55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1.34</w:t>
            </w:r>
          </w:p>
        </w:tc>
      </w:tr>
      <w:tr w:rsidR="006010DA" w:rsidRPr="006010DA" w14:paraId="661DA3C6" w14:textId="77777777" w:rsidTr="006010DA">
        <w:trPr>
          <w:trHeight w:val="300"/>
        </w:trPr>
        <w:tc>
          <w:tcPr>
            <w:tcW w:w="2697" w:type="dxa"/>
            <w:shd w:val="clear" w:color="auto" w:fill="auto"/>
            <w:vAlign w:val="bottom"/>
            <w:hideMark/>
          </w:tcPr>
          <w:p w14:paraId="4632A4E8"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Lozells</w:t>
            </w:r>
            <w:proofErr w:type="spellEnd"/>
          </w:p>
        </w:tc>
        <w:tc>
          <w:tcPr>
            <w:tcW w:w="1233" w:type="dxa"/>
            <w:shd w:val="clear" w:color="auto" w:fill="auto"/>
            <w:vAlign w:val="center"/>
            <w:hideMark/>
          </w:tcPr>
          <w:p w14:paraId="1FED3A1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3719</w:t>
            </w:r>
          </w:p>
        </w:tc>
        <w:tc>
          <w:tcPr>
            <w:tcW w:w="967" w:type="dxa"/>
            <w:shd w:val="clear" w:color="auto" w:fill="auto"/>
            <w:vAlign w:val="center"/>
            <w:hideMark/>
          </w:tcPr>
          <w:p w14:paraId="6AD9533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48</w:t>
            </w:r>
          </w:p>
        </w:tc>
        <w:tc>
          <w:tcPr>
            <w:tcW w:w="1243" w:type="dxa"/>
            <w:shd w:val="clear" w:color="000000" w:fill="FEE783"/>
            <w:vAlign w:val="center"/>
            <w:hideMark/>
          </w:tcPr>
          <w:p w14:paraId="2E5AA2A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1.29</w:t>
            </w:r>
          </w:p>
        </w:tc>
      </w:tr>
      <w:tr w:rsidR="006010DA" w:rsidRPr="006010DA" w14:paraId="3125DB66" w14:textId="77777777" w:rsidTr="006010DA">
        <w:trPr>
          <w:trHeight w:val="300"/>
        </w:trPr>
        <w:tc>
          <w:tcPr>
            <w:tcW w:w="2697" w:type="dxa"/>
            <w:shd w:val="clear" w:color="auto" w:fill="auto"/>
            <w:vAlign w:val="bottom"/>
            <w:hideMark/>
          </w:tcPr>
          <w:p w14:paraId="1A20BFFE"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Alum Rock</w:t>
            </w:r>
          </w:p>
        </w:tc>
        <w:tc>
          <w:tcPr>
            <w:tcW w:w="1233" w:type="dxa"/>
            <w:shd w:val="clear" w:color="auto" w:fill="auto"/>
            <w:vAlign w:val="center"/>
            <w:hideMark/>
          </w:tcPr>
          <w:p w14:paraId="75723DA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7177</w:t>
            </w:r>
          </w:p>
        </w:tc>
        <w:tc>
          <w:tcPr>
            <w:tcW w:w="967" w:type="dxa"/>
            <w:shd w:val="clear" w:color="auto" w:fill="auto"/>
            <w:vAlign w:val="center"/>
            <w:hideMark/>
          </w:tcPr>
          <w:p w14:paraId="3AB4FDD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83</w:t>
            </w:r>
          </w:p>
        </w:tc>
        <w:tc>
          <w:tcPr>
            <w:tcW w:w="1243" w:type="dxa"/>
            <w:shd w:val="clear" w:color="000000" w:fill="FEE883"/>
            <w:vAlign w:val="center"/>
            <w:hideMark/>
          </w:tcPr>
          <w:p w14:paraId="4C7B4C2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1.16</w:t>
            </w:r>
          </w:p>
        </w:tc>
      </w:tr>
      <w:tr w:rsidR="006010DA" w:rsidRPr="006010DA" w14:paraId="7351D14F" w14:textId="77777777" w:rsidTr="006010DA">
        <w:trPr>
          <w:trHeight w:val="300"/>
        </w:trPr>
        <w:tc>
          <w:tcPr>
            <w:tcW w:w="2697" w:type="dxa"/>
            <w:shd w:val="clear" w:color="auto" w:fill="auto"/>
            <w:vAlign w:val="bottom"/>
            <w:hideMark/>
          </w:tcPr>
          <w:p w14:paraId="145EA05D"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Moseley</w:t>
            </w:r>
          </w:p>
        </w:tc>
        <w:tc>
          <w:tcPr>
            <w:tcW w:w="1233" w:type="dxa"/>
            <w:shd w:val="clear" w:color="auto" w:fill="auto"/>
            <w:vAlign w:val="center"/>
            <w:hideMark/>
          </w:tcPr>
          <w:p w14:paraId="0D3ACE2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10100</w:t>
            </w:r>
          </w:p>
        </w:tc>
        <w:tc>
          <w:tcPr>
            <w:tcW w:w="967" w:type="dxa"/>
            <w:shd w:val="clear" w:color="auto" w:fill="auto"/>
            <w:vAlign w:val="center"/>
            <w:hideMark/>
          </w:tcPr>
          <w:p w14:paraId="2402804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116</w:t>
            </w:r>
          </w:p>
        </w:tc>
        <w:tc>
          <w:tcPr>
            <w:tcW w:w="1243" w:type="dxa"/>
            <w:shd w:val="clear" w:color="000000" w:fill="FEE883"/>
            <w:vAlign w:val="center"/>
            <w:hideMark/>
          </w:tcPr>
          <w:p w14:paraId="0EFF4DA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1.15</w:t>
            </w:r>
          </w:p>
        </w:tc>
      </w:tr>
      <w:tr w:rsidR="006010DA" w:rsidRPr="006010DA" w14:paraId="20A94DB6" w14:textId="77777777" w:rsidTr="006010DA">
        <w:trPr>
          <w:trHeight w:val="300"/>
        </w:trPr>
        <w:tc>
          <w:tcPr>
            <w:tcW w:w="2697" w:type="dxa"/>
            <w:shd w:val="clear" w:color="auto" w:fill="auto"/>
            <w:vAlign w:val="bottom"/>
            <w:hideMark/>
          </w:tcPr>
          <w:p w14:paraId="24D7A9E7"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Stirchley</w:t>
            </w:r>
          </w:p>
        </w:tc>
        <w:tc>
          <w:tcPr>
            <w:tcW w:w="1233" w:type="dxa"/>
            <w:shd w:val="clear" w:color="auto" w:fill="auto"/>
            <w:vAlign w:val="center"/>
            <w:hideMark/>
          </w:tcPr>
          <w:p w14:paraId="009DD37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4530</w:t>
            </w:r>
          </w:p>
        </w:tc>
        <w:tc>
          <w:tcPr>
            <w:tcW w:w="967" w:type="dxa"/>
            <w:shd w:val="clear" w:color="auto" w:fill="auto"/>
            <w:vAlign w:val="center"/>
            <w:hideMark/>
          </w:tcPr>
          <w:p w14:paraId="41C6602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52</w:t>
            </w:r>
          </w:p>
        </w:tc>
        <w:tc>
          <w:tcPr>
            <w:tcW w:w="1243" w:type="dxa"/>
            <w:shd w:val="clear" w:color="000000" w:fill="FEE883"/>
            <w:vAlign w:val="center"/>
            <w:hideMark/>
          </w:tcPr>
          <w:p w14:paraId="7264D0C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1.15</w:t>
            </w:r>
          </w:p>
        </w:tc>
      </w:tr>
      <w:tr w:rsidR="006010DA" w:rsidRPr="006010DA" w14:paraId="3FC7E68F" w14:textId="77777777" w:rsidTr="006010DA">
        <w:trPr>
          <w:trHeight w:val="300"/>
        </w:trPr>
        <w:tc>
          <w:tcPr>
            <w:tcW w:w="2697" w:type="dxa"/>
            <w:shd w:val="clear" w:color="auto" w:fill="auto"/>
            <w:vAlign w:val="bottom"/>
            <w:hideMark/>
          </w:tcPr>
          <w:p w14:paraId="1A17119E"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Aston</w:t>
            </w:r>
          </w:p>
        </w:tc>
        <w:tc>
          <w:tcPr>
            <w:tcW w:w="1233" w:type="dxa"/>
            <w:shd w:val="clear" w:color="auto" w:fill="auto"/>
            <w:vAlign w:val="center"/>
            <w:hideMark/>
          </w:tcPr>
          <w:p w14:paraId="020B8D5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7053</w:t>
            </w:r>
          </w:p>
        </w:tc>
        <w:tc>
          <w:tcPr>
            <w:tcW w:w="967" w:type="dxa"/>
            <w:shd w:val="clear" w:color="auto" w:fill="auto"/>
            <w:vAlign w:val="center"/>
            <w:hideMark/>
          </w:tcPr>
          <w:p w14:paraId="103A7CF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69</w:t>
            </w:r>
          </w:p>
        </w:tc>
        <w:tc>
          <w:tcPr>
            <w:tcW w:w="1243" w:type="dxa"/>
            <w:shd w:val="clear" w:color="000000" w:fill="FFE984"/>
            <w:vAlign w:val="center"/>
            <w:hideMark/>
          </w:tcPr>
          <w:p w14:paraId="2ED86C8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0.98</w:t>
            </w:r>
          </w:p>
        </w:tc>
      </w:tr>
      <w:tr w:rsidR="006010DA" w:rsidRPr="006010DA" w14:paraId="11FBF1FF" w14:textId="77777777" w:rsidTr="006010DA">
        <w:trPr>
          <w:trHeight w:val="300"/>
        </w:trPr>
        <w:tc>
          <w:tcPr>
            <w:tcW w:w="2697" w:type="dxa"/>
            <w:shd w:val="clear" w:color="auto" w:fill="auto"/>
            <w:vAlign w:val="bottom"/>
            <w:hideMark/>
          </w:tcPr>
          <w:p w14:paraId="72E4D749"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Handsworth Wood</w:t>
            </w:r>
          </w:p>
        </w:tc>
        <w:tc>
          <w:tcPr>
            <w:tcW w:w="1233" w:type="dxa"/>
            <w:shd w:val="clear" w:color="auto" w:fill="auto"/>
            <w:vAlign w:val="center"/>
            <w:hideMark/>
          </w:tcPr>
          <w:p w14:paraId="5023F57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7408</w:t>
            </w:r>
          </w:p>
        </w:tc>
        <w:tc>
          <w:tcPr>
            <w:tcW w:w="967" w:type="dxa"/>
            <w:shd w:val="clear" w:color="auto" w:fill="auto"/>
            <w:vAlign w:val="center"/>
            <w:hideMark/>
          </w:tcPr>
          <w:p w14:paraId="0E8CD04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69</w:t>
            </w:r>
          </w:p>
        </w:tc>
        <w:tc>
          <w:tcPr>
            <w:tcW w:w="1243" w:type="dxa"/>
            <w:shd w:val="clear" w:color="000000" w:fill="FFE984"/>
            <w:vAlign w:val="center"/>
            <w:hideMark/>
          </w:tcPr>
          <w:p w14:paraId="4B1F7C9A"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0.93</w:t>
            </w:r>
          </w:p>
        </w:tc>
      </w:tr>
      <w:tr w:rsidR="006010DA" w:rsidRPr="006010DA" w14:paraId="7524A1D1" w14:textId="77777777" w:rsidTr="006010DA">
        <w:trPr>
          <w:trHeight w:val="300"/>
        </w:trPr>
        <w:tc>
          <w:tcPr>
            <w:tcW w:w="2697" w:type="dxa"/>
            <w:shd w:val="clear" w:color="auto" w:fill="auto"/>
            <w:vAlign w:val="bottom"/>
            <w:hideMark/>
          </w:tcPr>
          <w:p w14:paraId="097F7325"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Bordesley Green</w:t>
            </w:r>
          </w:p>
        </w:tc>
        <w:tc>
          <w:tcPr>
            <w:tcW w:w="1233" w:type="dxa"/>
            <w:shd w:val="clear" w:color="auto" w:fill="auto"/>
            <w:vAlign w:val="center"/>
            <w:hideMark/>
          </w:tcPr>
          <w:p w14:paraId="79710C0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4146</w:t>
            </w:r>
          </w:p>
        </w:tc>
        <w:tc>
          <w:tcPr>
            <w:tcW w:w="967" w:type="dxa"/>
            <w:shd w:val="clear" w:color="auto" w:fill="auto"/>
            <w:vAlign w:val="center"/>
            <w:hideMark/>
          </w:tcPr>
          <w:p w14:paraId="00E88F7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38</w:t>
            </w:r>
          </w:p>
        </w:tc>
        <w:tc>
          <w:tcPr>
            <w:tcW w:w="1243" w:type="dxa"/>
            <w:shd w:val="clear" w:color="000000" w:fill="FFE984"/>
            <w:vAlign w:val="center"/>
            <w:hideMark/>
          </w:tcPr>
          <w:p w14:paraId="74D39C6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0.92</w:t>
            </w:r>
          </w:p>
        </w:tc>
      </w:tr>
      <w:tr w:rsidR="006010DA" w:rsidRPr="006010DA" w14:paraId="7CA03FBD" w14:textId="77777777" w:rsidTr="006010DA">
        <w:trPr>
          <w:trHeight w:val="300"/>
        </w:trPr>
        <w:tc>
          <w:tcPr>
            <w:tcW w:w="2697" w:type="dxa"/>
            <w:shd w:val="clear" w:color="auto" w:fill="auto"/>
            <w:vAlign w:val="bottom"/>
            <w:hideMark/>
          </w:tcPr>
          <w:p w14:paraId="1960B85A"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Acocks</w:t>
            </w:r>
            <w:proofErr w:type="spellEnd"/>
            <w:r w:rsidRPr="006010DA">
              <w:rPr>
                <w:rFonts w:eastAsia="Times New Roman"/>
                <w:color w:val="000000"/>
                <w:lang w:eastAsia="en-GB"/>
              </w:rPr>
              <w:t xml:space="preserve"> Green</w:t>
            </w:r>
          </w:p>
        </w:tc>
        <w:tc>
          <w:tcPr>
            <w:tcW w:w="1233" w:type="dxa"/>
            <w:shd w:val="clear" w:color="auto" w:fill="auto"/>
            <w:vAlign w:val="center"/>
            <w:hideMark/>
          </w:tcPr>
          <w:p w14:paraId="2E8D1E0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9775</w:t>
            </w:r>
          </w:p>
        </w:tc>
        <w:tc>
          <w:tcPr>
            <w:tcW w:w="967" w:type="dxa"/>
            <w:shd w:val="clear" w:color="auto" w:fill="auto"/>
            <w:vAlign w:val="center"/>
            <w:hideMark/>
          </w:tcPr>
          <w:p w14:paraId="76C6ABE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83</w:t>
            </w:r>
          </w:p>
        </w:tc>
        <w:tc>
          <w:tcPr>
            <w:tcW w:w="1243" w:type="dxa"/>
            <w:shd w:val="clear" w:color="000000" w:fill="FFEA84"/>
            <w:vAlign w:val="center"/>
            <w:hideMark/>
          </w:tcPr>
          <w:p w14:paraId="3EBD3B7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0.85</w:t>
            </w:r>
          </w:p>
        </w:tc>
      </w:tr>
      <w:tr w:rsidR="006010DA" w:rsidRPr="006010DA" w14:paraId="714A67F7" w14:textId="77777777" w:rsidTr="006010DA">
        <w:trPr>
          <w:trHeight w:val="300"/>
        </w:trPr>
        <w:tc>
          <w:tcPr>
            <w:tcW w:w="2697" w:type="dxa"/>
            <w:shd w:val="clear" w:color="auto" w:fill="auto"/>
            <w:vAlign w:val="bottom"/>
            <w:hideMark/>
          </w:tcPr>
          <w:p w14:paraId="2ABA363D"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Bordesley &amp; Highgate</w:t>
            </w:r>
          </w:p>
        </w:tc>
        <w:tc>
          <w:tcPr>
            <w:tcW w:w="1233" w:type="dxa"/>
            <w:shd w:val="clear" w:color="auto" w:fill="auto"/>
            <w:vAlign w:val="center"/>
            <w:hideMark/>
          </w:tcPr>
          <w:p w14:paraId="44BF904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6337</w:t>
            </w:r>
          </w:p>
        </w:tc>
        <w:tc>
          <w:tcPr>
            <w:tcW w:w="967" w:type="dxa"/>
            <w:shd w:val="clear" w:color="auto" w:fill="auto"/>
            <w:vAlign w:val="center"/>
            <w:hideMark/>
          </w:tcPr>
          <w:p w14:paraId="041011DA"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53</w:t>
            </w:r>
          </w:p>
        </w:tc>
        <w:tc>
          <w:tcPr>
            <w:tcW w:w="1243" w:type="dxa"/>
            <w:shd w:val="clear" w:color="000000" w:fill="FFEA84"/>
            <w:vAlign w:val="center"/>
            <w:hideMark/>
          </w:tcPr>
          <w:p w14:paraId="778981E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0.84</w:t>
            </w:r>
          </w:p>
        </w:tc>
      </w:tr>
      <w:tr w:rsidR="006010DA" w:rsidRPr="006010DA" w14:paraId="3CDC282B" w14:textId="77777777" w:rsidTr="006010DA">
        <w:trPr>
          <w:trHeight w:val="300"/>
        </w:trPr>
        <w:tc>
          <w:tcPr>
            <w:tcW w:w="2697" w:type="dxa"/>
            <w:shd w:val="clear" w:color="auto" w:fill="auto"/>
            <w:vAlign w:val="bottom"/>
            <w:hideMark/>
          </w:tcPr>
          <w:p w14:paraId="4E836D22"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Soho &amp; Jewellery Quarter</w:t>
            </w:r>
          </w:p>
        </w:tc>
        <w:tc>
          <w:tcPr>
            <w:tcW w:w="1233" w:type="dxa"/>
            <w:shd w:val="clear" w:color="auto" w:fill="auto"/>
            <w:vAlign w:val="center"/>
            <w:hideMark/>
          </w:tcPr>
          <w:p w14:paraId="22FE9BA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10920</w:t>
            </w:r>
          </w:p>
        </w:tc>
        <w:tc>
          <w:tcPr>
            <w:tcW w:w="967" w:type="dxa"/>
            <w:shd w:val="clear" w:color="auto" w:fill="auto"/>
            <w:vAlign w:val="center"/>
            <w:hideMark/>
          </w:tcPr>
          <w:p w14:paraId="1CA70C06"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88</w:t>
            </w:r>
          </w:p>
        </w:tc>
        <w:tc>
          <w:tcPr>
            <w:tcW w:w="1243" w:type="dxa"/>
            <w:shd w:val="clear" w:color="000000" w:fill="FFEA84"/>
            <w:vAlign w:val="center"/>
            <w:hideMark/>
          </w:tcPr>
          <w:p w14:paraId="4F85034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0.81</w:t>
            </w:r>
          </w:p>
        </w:tc>
      </w:tr>
      <w:tr w:rsidR="006010DA" w:rsidRPr="006010DA" w14:paraId="787301A1" w14:textId="77777777" w:rsidTr="006010DA">
        <w:trPr>
          <w:trHeight w:val="300"/>
        </w:trPr>
        <w:tc>
          <w:tcPr>
            <w:tcW w:w="2697" w:type="dxa"/>
            <w:shd w:val="clear" w:color="auto" w:fill="auto"/>
            <w:vAlign w:val="bottom"/>
            <w:hideMark/>
          </w:tcPr>
          <w:p w14:paraId="64FDBDE1"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Sparkhill</w:t>
            </w:r>
            <w:proofErr w:type="spellEnd"/>
          </w:p>
        </w:tc>
        <w:tc>
          <w:tcPr>
            <w:tcW w:w="1233" w:type="dxa"/>
            <w:shd w:val="clear" w:color="auto" w:fill="auto"/>
            <w:vAlign w:val="center"/>
            <w:hideMark/>
          </w:tcPr>
          <w:p w14:paraId="756A4CC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5911</w:t>
            </w:r>
          </w:p>
        </w:tc>
        <w:tc>
          <w:tcPr>
            <w:tcW w:w="967" w:type="dxa"/>
            <w:shd w:val="clear" w:color="auto" w:fill="auto"/>
            <w:vAlign w:val="center"/>
            <w:hideMark/>
          </w:tcPr>
          <w:p w14:paraId="0A10920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48</w:t>
            </w:r>
          </w:p>
        </w:tc>
        <w:tc>
          <w:tcPr>
            <w:tcW w:w="1243" w:type="dxa"/>
            <w:shd w:val="clear" w:color="000000" w:fill="FFEA84"/>
            <w:vAlign w:val="center"/>
            <w:hideMark/>
          </w:tcPr>
          <w:p w14:paraId="38BE529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0.81</w:t>
            </w:r>
          </w:p>
        </w:tc>
      </w:tr>
      <w:tr w:rsidR="006010DA" w:rsidRPr="006010DA" w14:paraId="3D9016A0" w14:textId="77777777" w:rsidTr="006010DA">
        <w:trPr>
          <w:trHeight w:val="300"/>
        </w:trPr>
        <w:tc>
          <w:tcPr>
            <w:tcW w:w="2697" w:type="dxa"/>
            <w:shd w:val="clear" w:color="auto" w:fill="auto"/>
            <w:vAlign w:val="bottom"/>
            <w:hideMark/>
          </w:tcPr>
          <w:p w14:paraId="6F128614"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Ladywood</w:t>
            </w:r>
          </w:p>
        </w:tc>
        <w:tc>
          <w:tcPr>
            <w:tcW w:w="1233" w:type="dxa"/>
            <w:shd w:val="clear" w:color="auto" w:fill="auto"/>
            <w:vAlign w:val="center"/>
            <w:hideMark/>
          </w:tcPr>
          <w:p w14:paraId="34AEB29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15328</w:t>
            </w:r>
          </w:p>
        </w:tc>
        <w:tc>
          <w:tcPr>
            <w:tcW w:w="967" w:type="dxa"/>
            <w:shd w:val="clear" w:color="auto" w:fill="auto"/>
            <w:vAlign w:val="center"/>
            <w:hideMark/>
          </w:tcPr>
          <w:p w14:paraId="2D051D8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115</w:t>
            </w:r>
          </w:p>
        </w:tc>
        <w:tc>
          <w:tcPr>
            <w:tcW w:w="1243" w:type="dxa"/>
            <w:shd w:val="clear" w:color="000000" w:fill="FFEA84"/>
            <w:vAlign w:val="center"/>
            <w:hideMark/>
          </w:tcPr>
          <w:p w14:paraId="384B588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0.75</w:t>
            </w:r>
          </w:p>
        </w:tc>
      </w:tr>
      <w:tr w:rsidR="006010DA" w:rsidRPr="006010DA" w14:paraId="0CB7D426" w14:textId="77777777" w:rsidTr="006010DA">
        <w:trPr>
          <w:trHeight w:val="300"/>
        </w:trPr>
        <w:tc>
          <w:tcPr>
            <w:tcW w:w="2697" w:type="dxa"/>
            <w:shd w:val="clear" w:color="auto" w:fill="auto"/>
            <w:vAlign w:val="bottom"/>
            <w:hideMark/>
          </w:tcPr>
          <w:p w14:paraId="5BC0BAF6"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Holyhead</w:t>
            </w:r>
          </w:p>
        </w:tc>
        <w:tc>
          <w:tcPr>
            <w:tcW w:w="1233" w:type="dxa"/>
            <w:shd w:val="clear" w:color="auto" w:fill="auto"/>
            <w:vAlign w:val="center"/>
            <w:hideMark/>
          </w:tcPr>
          <w:p w14:paraId="0BD14A1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4112</w:t>
            </w:r>
          </w:p>
        </w:tc>
        <w:tc>
          <w:tcPr>
            <w:tcW w:w="967" w:type="dxa"/>
            <w:shd w:val="clear" w:color="auto" w:fill="auto"/>
            <w:vAlign w:val="center"/>
            <w:hideMark/>
          </w:tcPr>
          <w:p w14:paraId="7714C65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31</w:t>
            </w:r>
          </w:p>
        </w:tc>
        <w:tc>
          <w:tcPr>
            <w:tcW w:w="1243" w:type="dxa"/>
            <w:shd w:val="clear" w:color="000000" w:fill="FFEA84"/>
            <w:vAlign w:val="center"/>
            <w:hideMark/>
          </w:tcPr>
          <w:p w14:paraId="730B1F2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0.75</w:t>
            </w:r>
          </w:p>
        </w:tc>
      </w:tr>
      <w:tr w:rsidR="006010DA" w:rsidRPr="006010DA" w14:paraId="47AF82E4" w14:textId="77777777" w:rsidTr="006010DA">
        <w:trPr>
          <w:trHeight w:val="300"/>
        </w:trPr>
        <w:tc>
          <w:tcPr>
            <w:tcW w:w="2697" w:type="dxa"/>
            <w:shd w:val="clear" w:color="auto" w:fill="auto"/>
            <w:vAlign w:val="bottom"/>
            <w:hideMark/>
          </w:tcPr>
          <w:p w14:paraId="03525E58"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Bartley Green</w:t>
            </w:r>
          </w:p>
        </w:tc>
        <w:tc>
          <w:tcPr>
            <w:tcW w:w="1233" w:type="dxa"/>
            <w:shd w:val="clear" w:color="auto" w:fill="auto"/>
            <w:vAlign w:val="center"/>
            <w:hideMark/>
          </w:tcPr>
          <w:p w14:paraId="09FA13B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10340</w:t>
            </w:r>
          </w:p>
        </w:tc>
        <w:tc>
          <w:tcPr>
            <w:tcW w:w="967" w:type="dxa"/>
            <w:shd w:val="clear" w:color="auto" w:fill="auto"/>
            <w:vAlign w:val="center"/>
            <w:hideMark/>
          </w:tcPr>
          <w:p w14:paraId="59D2FA5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77</w:t>
            </w:r>
          </w:p>
        </w:tc>
        <w:tc>
          <w:tcPr>
            <w:tcW w:w="1243" w:type="dxa"/>
            <w:shd w:val="clear" w:color="000000" w:fill="FFEA84"/>
            <w:vAlign w:val="center"/>
            <w:hideMark/>
          </w:tcPr>
          <w:p w14:paraId="0DDBE366"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0.74</w:t>
            </w:r>
          </w:p>
        </w:tc>
      </w:tr>
      <w:tr w:rsidR="006010DA" w:rsidRPr="006010DA" w14:paraId="1BF55DBC" w14:textId="77777777" w:rsidTr="006010DA">
        <w:trPr>
          <w:trHeight w:val="300"/>
        </w:trPr>
        <w:tc>
          <w:tcPr>
            <w:tcW w:w="2697" w:type="dxa"/>
            <w:shd w:val="clear" w:color="auto" w:fill="auto"/>
            <w:vAlign w:val="bottom"/>
            <w:hideMark/>
          </w:tcPr>
          <w:p w14:paraId="333D3F91"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Sparkbrook &amp; Balsall Heath East</w:t>
            </w:r>
          </w:p>
        </w:tc>
        <w:tc>
          <w:tcPr>
            <w:tcW w:w="1233" w:type="dxa"/>
            <w:shd w:val="clear" w:color="auto" w:fill="auto"/>
            <w:vAlign w:val="center"/>
            <w:hideMark/>
          </w:tcPr>
          <w:p w14:paraId="4FBC763E"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7822</w:t>
            </w:r>
          </w:p>
        </w:tc>
        <w:tc>
          <w:tcPr>
            <w:tcW w:w="967" w:type="dxa"/>
            <w:shd w:val="clear" w:color="auto" w:fill="auto"/>
            <w:vAlign w:val="center"/>
            <w:hideMark/>
          </w:tcPr>
          <w:p w14:paraId="0C10F6D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57</w:t>
            </w:r>
          </w:p>
        </w:tc>
        <w:tc>
          <w:tcPr>
            <w:tcW w:w="1243" w:type="dxa"/>
            <w:shd w:val="clear" w:color="000000" w:fill="FFEA84"/>
            <w:vAlign w:val="center"/>
            <w:hideMark/>
          </w:tcPr>
          <w:p w14:paraId="01D9CF6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0.73</w:t>
            </w:r>
          </w:p>
        </w:tc>
      </w:tr>
      <w:tr w:rsidR="006010DA" w:rsidRPr="006010DA" w14:paraId="77A63A1F" w14:textId="77777777" w:rsidTr="006010DA">
        <w:trPr>
          <w:trHeight w:val="300"/>
        </w:trPr>
        <w:tc>
          <w:tcPr>
            <w:tcW w:w="2697" w:type="dxa"/>
            <w:shd w:val="clear" w:color="auto" w:fill="auto"/>
            <w:vAlign w:val="bottom"/>
            <w:hideMark/>
          </w:tcPr>
          <w:p w14:paraId="2F19B032"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Nechells</w:t>
            </w:r>
            <w:proofErr w:type="spellEnd"/>
          </w:p>
        </w:tc>
        <w:tc>
          <w:tcPr>
            <w:tcW w:w="1233" w:type="dxa"/>
            <w:shd w:val="clear" w:color="auto" w:fill="auto"/>
            <w:vAlign w:val="center"/>
            <w:hideMark/>
          </w:tcPr>
          <w:p w14:paraId="07892FCE"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9145</w:t>
            </w:r>
          </w:p>
        </w:tc>
        <w:tc>
          <w:tcPr>
            <w:tcW w:w="967" w:type="dxa"/>
            <w:shd w:val="clear" w:color="auto" w:fill="auto"/>
            <w:vAlign w:val="center"/>
            <w:hideMark/>
          </w:tcPr>
          <w:p w14:paraId="34FBA9C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63</w:t>
            </w:r>
          </w:p>
        </w:tc>
        <w:tc>
          <w:tcPr>
            <w:tcW w:w="1243" w:type="dxa"/>
            <w:shd w:val="clear" w:color="000000" w:fill="FFEB84"/>
            <w:vAlign w:val="center"/>
            <w:hideMark/>
          </w:tcPr>
          <w:p w14:paraId="35AE37FA"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0.69</w:t>
            </w:r>
          </w:p>
        </w:tc>
      </w:tr>
      <w:tr w:rsidR="006010DA" w:rsidRPr="006010DA" w14:paraId="6A44FFD1" w14:textId="77777777" w:rsidTr="006010DA">
        <w:trPr>
          <w:trHeight w:val="300"/>
        </w:trPr>
        <w:tc>
          <w:tcPr>
            <w:tcW w:w="2697" w:type="dxa"/>
            <w:shd w:val="clear" w:color="auto" w:fill="auto"/>
            <w:vAlign w:val="bottom"/>
            <w:hideMark/>
          </w:tcPr>
          <w:p w14:paraId="3F10C254"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Perry Barr</w:t>
            </w:r>
          </w:p>
        </w:tc>
        <w:tc>
          <w:tcPr>
            <w:tcW w:w="1233" w:type="dxa"/>
            <w:shd w:val="clear" w:color="auto" w:fill="auto"/>
            <w:vAlign w:val="center"/>
            <w:hideMark/>
          </w:tcPr>
          <w:p w14:paraId="00FBEF2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8684</w:t>
            </w:r>
          </w:p>
        </w:tc>
        <w:tc>
          <w:tcPr>
            <w:tcW w:w="967" w:type="dxa"/>
            <w:shd w:val="clear" w:color="auto" w:fill="auto"/>
            <w:vAlign w:val="center"/>
            <w:hideMark/>
          </w:tcPr>
          <w:p w14:paraId="5C126E7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59</w:t>
            </w:r>
          </w:p>
        </w:tc>
        <w:tc>
          <w:tcPr>
            <w:tcW w:w="1243" w:type="dxa"/>
            <w:shd w:val="clear" w:color="000000" w:fill="FFEB84"/>
            <w:vAlign w:val="center"/>
            <w:hideMark/>
          </w:tcPr>
          <w:p w14:paraId="4A24365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0.68</w:t>
            </w:r>
          </w:p>
        </w:tc>
      </w:tr>
      <w:tr w:rsidR="006010DA" w:rsidRPr="006010DA" w14:paraId="6376C94A" w14:textId="77777777" w:rsidTr="006010DA">
        <w:trPr>
          <w:trHeight w:val="300"/>
        </w:trPr>
        <w:tc>
          <w:tcPr>
            <w:tcW w:w="2697" w:type="dxa"/>
            <w:shd w:val="clear" w:color="auto" w:fill="auto"/>
            <w:vAlign w:val="bottom"/>
            <w:hideMark/>
          </w:tcPr>
          <w:p w14:paraId="7416E3D1"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Yardley West &amp; Stechford</w:t>
            </w:r>
          </w:p>
        </w:tc>
        <w:tc>
          <w:tcPr>
            <w:tcW w:w="1233" w:type="dxa"/>
            <w:shd w:val="clear" w:color="auto" w:fill="auto"/>
            <w:vAlign w:val="center"/>
            <w:hideMark/>
          </w:tcPr>
          <w:p w14:paraId="2D2EC28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4396</w:t>
            </w:r>
          </w:p>
        </w:tc>
        <w:tc>
          <w:tcPr>
            <w:tcW w:w="967" w:type="dxa"/>
            <w:shd w:val="clear" w:color="auto" w:fill="auto"/>
            <w:vAlign w:val="center"/>
            <w:hideMark/>
          </w:tcPr>
          <w:p w14:paraId="75E9D41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30</w:t>
            </w:r>
          </w:p>
        </w:tc>
        <w:tc>
          <w:tcPr>
            <w:tcW w:w="1243" w:type="dxa"/>
            <w:shd w:val="clear" w:color="000000" w:fill="FFEB84"/>
            <w:vAlign w:val="center"/>
            <w:hideMark/>
          </w:tcPr>
          <w:p w14:paraId="267B4E4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0.68</w:t>
            </w:r>
          </w:p>
        </w:tc>
      </w:tr>
      <w:tr w:rsidR="006010DA" w:rsidRPr="006010DA" w14:paraId="28C4C8E5" w14:textId="77777777" w:rsidTr="006010DA">
        <w:trPr>
          <w:trHeight w:val="300"/>
        </w:trPr>
        <w:tc>
          <w:tcPr>
            <w:tcW w:w="2697" w:type="dxa"/>
            <w:shd w:val="clear" w:color="auto" w:fill="auto"/>
            <w:vAlign w:val="bottom"/>
            <w:hideMark/>
          </w:tcPr>
          <w:p w14:paraId="5F15115E"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Quinton</w:t>
            </w:r>
          </w:p>
        </w:tc>
        <w:tc>
          <w:tcPr>
            <w:tcW w:w="1233" w:type="dxa"/>
            <w:shd w:val="clear" w:color="auto" w:fill="auto"/>
            <w:vAlign w:val="center"/>
            <w:hideMark/>
          </w:tcPr>
          <w:p w14:paraId="46483C2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8970</w:t>
            </w:r>
          </w:p>
        </w:tc>
        <w:tc>
          <w:tcPr>
            <w:tcW w:w="967" w:type="dxa"/>
            <w:shd w:val="clear" w:color="auto" w:fill="auto"/>
            <w:vAlign w:val="center"/>
            <w:hideMark/>
          </w:tcPr>
          <w:p w14:paraId="5C38B1C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53</w:t>
            </w:r>
          </w:p>
        </w:tc>
        <w:tc>
          <w:tcPr>
            <w:tcW w:w="1243" w:type="dxa"/>
            <w:shd w:val="clear" w:color="000000" w:fill="FFEB84"/>
            <w:vAlign w:val="center"/>
            <w:hideMark/>
          </w:tcPr>
          <w:p w14:paraId="06092B0A"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0.59</w:t>
            </w:r>
          </w:p>
        </w:tc>
      </w:tr>
      <w:tr w:rsidR="006010DA" w:rsidRPr="006010DA" w14:paraId="47C7C34E" w14:textId="77777777" w:rsidTr="006010DA">
        <w:trPr>
          <w:trHeight w:val="300"/>
        </w:trPr>
        <w:tc>
          <w:tcPr>
            <w:tcW w:w="2697" w:type="dxa"/>
            <w:shd w:val="clear" w:color="auto" w:fill="auto"/>
            <w:vAlign w:val="bottom"/>
            <w:hideMark/>
          </w:tcPr>
          <w:p w14:paraId="205BBDC1"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Newtown</w:t>
            </w:r>
          </w:p>
        </w:tc>
        <w:tc>
          <w:tcPr>
            <w:tcW w:w="1233" w:type="dxa"/>
            <w:shd w:val="clear" w:color="auto" w:fill="auto"/>
            <w:vAlign w:val="center"/>
            <w:hideMark/>
          </w:tcPr>
          <w:p w14:paraId="7A8B504E"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5403</w:t>
            </w:r>
          </w:p>
        </w:tc>
        <w:tc>
          <w:tcPr>
            <w:tcW w:w="967" w:type="dxa"/>
            <w:shd w:val="clear" w:color="auto" w:fill="auto"/>
            <w:vAlign w:val="center"/>
            <w:hideMark/>
          </w:tcPr>
          <w:p w14:paraId="4D94AD3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31</w:t>
            </w:r>
          </w:p>
        </w:tc>
        <w:tc>
          <w:tcPr>
            <w:tcW w:w="1243" w:type="dxa"/>
            <w:shd w:val="clear" w:color="000000" w:fill="FFEB84"/>
            <w:vAlign w:val="center"/>
            <w:hideMark/>
          </w:tcPr>
          <w:p w14:paraId="5BC5A13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0.57</w:t>
            </w:r>
          </w:p>
        </w:tc>
      </w:tr>
      <w:tr w:rsidR="006010DA" w:rsidRPr="006010DA" w14:paraId="52D9E897" w14:textId="77777777" w:rsidTr="006010DA">
        <w:trPr>
          <w:trHeight w:val="300"/>
        </w:trPr>
        <w:tc>
          <w:tcPr>
            <w:tcW w:w="2697" w:type="dxa"/>
            <w:shd w:val="clear" w:color="auto" w:fill="auto"/>
            <w:vAlign w:val="bottom"/>
            <w:hideMark/>
          </w:tcPr>
          <w:p w14:paraId="559C63DF"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Heartlands</w:t>
            </w:r>
          </w:p>
        </w:tc>
        <w:tc>
          <w:tcPr>
            <w:tcW w:w="1233" w:type="dxa"/>
            <w:shd w:val="clear" w:color="auto" w:fill="auto"/>
            <w:vAlign w:val="center"/>
            <w:hideMark/>
          </w:tcPr>
          <w:p w14:paraId="6BB0485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3685</w:t>
            </w:r>
          </w:p>
        </w:tc>
        <w:tc>
          <w:tcPr>
            <w:tcW w:w="967" w:type="dxa"/>
            <w:shd w:val="clear" w:color="auto" w:fill="auto"/>
            <w:vAlign w:val="center"/>
            <w:hideMark/>
          </w:tcPr>
          <w:p w14:paraId="64D4F64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21</w:t>
            </w:r>
          </w:p>
        </w:tc>
        <w:tc>
          <w:tcPr>
            <w:tcW w:w="1243" w:type="dxa"/>
            <w:shd w:val="clear" w:color="000000" w:fill="FFEB84"/>
            <w:vAlign w:val="center"/>
            <w:hideMark/>
          </w:tcPr>
          <w:p w14:paraId="58F890DA"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0.57</w:t>
            </w:r>
          </w:p>
        </w:tc>
      </w:tr>
      <w:tr w:rsidR="006010DA" w:rsidRPr="006010DA" w14:paraId="6ED900EB" w14:textId="77777777" w:rsidTr="006010DA">
        <w:trPr>
          <w:trHeight w:val="300"/>
        </w:trPr>
        <w:tc>
          <w:tcPr>
            <w:tcW w:w="2697" w:type="dxa"/>
            <w:shd w:val="clear" w:color="auto" w:fill="auto"/>
            <w:vAlign w:val="bottom"/>
            <w:hideMark/>
          </w:tcPr>
          <w:p w14:paraId="0CBCCA31"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Pype</w:t>
            </w:r>
            <w:proofErr w:type="spellEnd"/>
            <w:r w:rsidRPr="006010DA">
              <w:rPr>
                <w:rFonts w:eastAsia="Times New Roman"/>
                <w:color w:val="000000"/>
                <w:lang w:eastAsia="en-GB"/>
              </w:rPr>
              <w:t xml:space="preserve"> Hayes</w:t>
            </w:r>
          </w:p>
        </w:tc>
        <w:tc>
          <w:tcPr>
            <w:tcW w:w="1233" w:type="dxa"/>
            <w:shd w:val="clear" w:color="auto" w:fill="auto"/>
            <w:vAlign w:val="center"/>
            <w:hideMark/>
          </w:tcPr>
          <w:p w14:paraId="41A56B6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4770</w:t>
            </w:r>
          </w:p>
        </w:tc>
        <w:tc>
          <w:tcPr>
            <w:tcW w:w="967" w:type="dxa"/>
            <w:shd w:val="clear" w:color="auto" w:fill="auto"/>
            <w:vAlign w:val="center"/>
            <w:hideMark/>
          </w:tcPr>
          <w:p w14:paraId="021631B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26</w:t>
            </w:r>
          </w:p>
        </w:tc>
        <w:tc>
          <w:tcPr>
            <w:tcW w:w="1243" w:type="dxa"/>
            <w:shd w:val="clear" w:color="000000" w:fill="FFEB84"/>
            <w:vAlign w:val="center"/>
            <w:hideMark/>
          </w:tcPr>
          <w:p w14:paraId="287D6D5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0.55</w:t>
            </w:r>
          </w:p>
        </w:tc>
      </w:tr>
      <w:tr w:rsidR="006010DA" w:rsidRPr="006010DA" w14:paraId="77138B9D" w14:textId="77777777" w:rsidTr="006010DA">
        <w:trPr>
          <w:trHeight w:val="300"/>
        </w:trPr>
        <w:tc>
          <w:tcPr>
            <w:tcW w:w="2697" w:type="dxa"/>
            <w:shd w:val="clear" w:color="auto" w:fill="auto"/>
            <w:vAlign w:val="bottom"/>
            <w:hideMark/>
          </w:tcPr>
          <w:p w14:paraId="16052572"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Shard End</w:t>
            </w:r>
          </w:p>
        </w:tc>
        <w:tc>
          <w:tcPr>
            <w:tcW w:w="1233" w:type="dxa"/>
            <w:shd w:val="clear" w:color="auto" w:fill="auto"/>
            <w:vAlign w:val="center"/>
            <w:hideMark/>
          </w:tcPr>
          <w:p w14:paraId="5E7A3372"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5569</w:t>
            </w:r>
          </w:p>
        </w:tc>
        <w:tc>
          <w:tcPr>
            <w:tcW w:w="967" w:type="dxa"/>
            <w:shd w:val="clear" w:color="auto" w:fill="auto"/>
            <w:vAlign w:val="center"/>
            <w:hideMark/>
          </w:tcPr>
          <w:p w14:paraId="11147CA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30</w:t>
            </w:r>
          </w:p>
        </w:tc>
        <w:tc>
          <w:tcPr>
            <w:tcW w:w="1243" w:type="dxa"/>
            <w:shd w:val="clear" w:color="000000" w:fill="FCEA83"/>
            <w:vAlign w:val="center"/>
            <w:hideMark/>
          </w:tcPr>
          <w:p w14:paraId="59FDC24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0.54</w:t>
            </w:r>
          </w:p>
        </w:tc>
      </w:tr>
      <w:tr w:rsidR="006010DA" w:rsidRPr="006010DA" w14:paraId="0A1CB5E9" w14:textId="77777777" w:rsidTr="006010DA">
        <w:trPr>
          <w:trHeight w:val="300"/>
        </w:trPr>
        <w:tc>
          <w:tcPr>
            <w:tcW w:w="2697" w:type="dxa"/>
            <w:shd w:val="clear" w:color="auto" w:fill="auto"/>
            <w:vAlign w:val="bottom"/>
            <w:hideMark/>
          </w:tcPr>
          <w:p w14:paraId="43DFF41B"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Allens</w:t>
            </w:r>
            <w:proofErr w:type="spellEnd"/>
            <w:r w:rsidRPr="006010DA">
              <w:rPr>
                <w:rFonts w:eastAsia="Times New Roman"/>
                <w:color w:val="000000"/>
                <w:lang w:eastAsia="en-GB"/>
              </w:rPr>
              <w:t xml:space="preserve"> Cross</w:t>
            </w:r>
          </w:p>
        </w:tc>
        <w:tc>
          <w:tcPr>
            <w:tcW w:w="1233" w:type="dxa"/>
            <w:shd w:val="clear" w:color="auto" w:fill="auto"/>
            <w:vAlign w:val="center"/>
            <w:hideMark/>
          </w:tcPr>
          <w:p w14:paraId="01A4833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4465</w:t>
            </w:r>
          </w:p>
        </w:tc>
        <w:tc>
          <w:tcPr>
            <w:tcW w:w="967" w:type="dxa"/>
            <w:shd w:val="clear" w:color="auto" w:fill="auto"/>
            <w:vAlign w:val="center"/>
            <w:hideMark/>
          </w:tcPr>
          <w:p w14:paraId="1F4A421A"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23</w:t>
            </w:r>
          </w:p>
        </w:tc>
        <w:tc>
          <w:tcPr>
            <w:tcW w:w="1243" w:type="dxa"/>
            <w:shd w:val="clear" w:color="000000" w:fill="F2E881"/>
            <w:vAlign w:val="center"/>
            <w:hideMark/>
          </w:tcPr>
          <w:p w14:paraId="7ED69B9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0.52</w:t>
            </w:r>
          </w:p>
        </w:tc>
      </w:tr>
      <w:tr w:rsidR="006010DA" w:rsidRPr="006010DA" w14:paraId="7CCBBD07" w14:textId="77777777" w:rsidTr="006010DA">
        <w:trPr>
          <w:trHeight w:val="300"/>
        </w:trPr>
        <w:tc>
          <w:tcPr>
            <w:tcW w:w="2697" w:type="dxa"/>
            <w:shd w:val="clear" w:color="auto" w:fill="auto"/>
            <w:vAlign w:val="bottom"/>
            <w:hideMark/>
          </w:tcPr>
          <w:p w14:paraId="0A7B5BAD"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Ward End</w:t>
            </w:r>
          </w:p>
        </w:tc>
        <w:tc>
          <w:tcPr>
            <w:tcW w:w="1233" w:type="dxa"/>
            <w:shd w:val="clear" w:color="auto" w:fill="auto"/>
            <w:vAlign w:val="center"/>
            <w:hideMark/>
          </w:tcPr>
          <w:p w14:paraId="3978BFE2"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4132</w:t>
            </w:r>
          </w:p>
        </w:tc>
        <w:tc>
          <w:tcPr>
            <w:tcW w:w="967" w:type="dxa"/>
            <w:shd w:val="clear" w:color="auto" w:fill="auto"/>
            <w:vAlign w:val="center"/>
            <w:hideMark/>
          </w:tcPr>
          <w:p w14:paraId="6866183E"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21</w:t>
            </w:r>
          </w:p>
        </w:tc>
        <w:tc>
          <w:tcPr>
            <w:tcW w:w="1243" w:type="dxa"/>
            <w:shd w:val="clear" w:color="000000" w:fill="ECE680"/>
            <w:vAlign w:val="center"/>
            <w:hideMark/>
          </w:tcPr>
          <w:p w14:paraId="2FBCE5E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0.51</w:t>
            </w:r>
          </w:p>
        </w:tc>
      </w:tr>
      <w:tr w:rsidR="006010DA" w:rsidRPr="006010DA" w14:paraId="6FEC70F1" w14:textId="77777777" w:rsidTr="006010DA">
        <w:trPr>
          <w:trHeight w:val="300"/>
        </w:trPr>
        <w:tc>
          <w:tcPr>
            <w:tcW w:w="2697" w:type="dxa"/>
            <w:shd w:val="clear" w:color="auto" w:fill="auto"/>
            <w:vAlign w:val="bottom"/>
            <w:hideMark/>
          </w:tcPr>
          <w:p w14:paraId="2F1FC302"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Brandwood</w:t>
            </w:r>
            <w:proofErr w:type="spellEnd"/>
            <w:r w:rsidRPr="006010DA">
              <w:rPr>
                <w:rFonts w:eastAsia="Times New Roman"/>
                <w:color w:val="000000"/>
                <w:lang w:eastAsia="en-GB"/>
              </w:rPr>
              <w:t xml:space="preserve"> &amp; King's Heath</w:t>
            </w:r>
          </w:p>
        </w:tc>
        <w:tc>
          <w:tcPr>
            <w:tcW w:w="1233" w:type="dxa"/>
            <w:shd w:val="clear" w:color="auto" w:fill="auto"/>
            <w:vAlign w:val="center"/>
            <w:hideMark/>
          </w:tcPr>
          <w:p w14:paraId="7088FB2A"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8406</w:t>
            </w:r>
          </w:p>
        </w:tc>
        <w:tc>
          <w:tcPr>
            <w:tcW w:w="967" w:type="dxa"/>
            <w:shd w:val="clear" w:color="auto" w:fill="auto"/>
            <w:vAlign w:val="center"/>
            <w:hideMark/>
          </w:tcPr>
          <w:p w14:paraId="5218797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42</w:t>
            </w:r>
          </w:p>
        </w:tc>
        <w:tc>
          <w:tcPr>
            <w:tcW w:w="1243" w:type="dxa"/>
            <w:shd w:val="clear" w:color="000000" w:fill="E7E57F"/>
            <w:vAlign w:val="center"/>
            <w:hideMark/>
          </w:tcPr>
          <w:p w14:paraId="0FF9743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0.5</w:t>
            </w:r>
          </w:p>
        </w:tc>
      </w:tr>
      <w:tr w:rsidR="006010DA" w:rsidRPr="006010DA" w14:paraId="783D2B49" w14:textId="77777777" w:rsidTr="006010DA">
        <w:trPr>
          <w:trHeight w:val="300"/>
        </w:trPr>
        <w:tc>
          <w:tcPr>
            <w:tcW w:w="2697" w:type="dxa"/>
            <w:shd w:val="clear" w:color="auto" w:fill="auto"/>
            <w:vAlign w:val="bottom"/>
            <w:hideMark/>
          </w:tcPr>
          <w:p w14:paraId="5CB5BD44"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lastRenderedPageBreak/>
              <w:t>Sutton Trinity</w:t>
            </w:r>
          </w:p>
        </w:tc>
        <w:tc>
          <w:tcPr>
            <w:tcW w:w="1233" w:type="dxa"/>
            <w:shd w:val="clear" w:color="auto" w:fill="auto"/>
            <w:vAlign w:val="center"/>
            <w:hideMark/>
          </w:tcPr>
          <w:p w14:paraId="432AD35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4618</w:t>
            </w:r>
          </w:p>
        </w:tc>
        <w:tc>
          <w:tcPr>
            <w:tcW w:w="967" w:type="dxa"/>
            <w:shd w:val="clear" w:color="auto" w:fill="auto"/>
            <w:vAlign w:val="center"/>
            <w:hideMark/>
          </w:tcPr>
          <w:p w14:paraId="5CF9765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23</w:t>
            </w:r>
          </w:p>
        </w:tc>
        <w:tc>
          <w:tcPr>
            <w:tcW w:w="1243" w:type="dxa"/>
            <w:shd w:val="clear" w:color="000000" w:fill="E7E57F"/>
            <w:vAlign w:val="center"/>
            <w:hideMark/>
          </w:tcPr>
          <w:p w14:paraId="693D85A6"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0.5</w:t>
            </w:r>
          </w:p>
        </w:tc>
      </w:tr>
      <w:tr w:rsidR="006010DA" w:rsidRPr="006010DA" w14:paraId="50DEE153" w14:textId="77777777" w:rsidTr="006010DA">
        <w:trPr>
          <w:trHeight w:val="300"/>
        </w:trPr>
        <w:tc>
          <w:tcPr>
            <w:tcW w:w="2697" w:type="dxa"/>
            <w:shd w:val="clear" w:color="auto" w:fill="auto"/>
            <w:vAlign w:val="bottom"/>
            <w:hideMark/>
          </w:tcPr>
          <w:p w14:paraId="5DB284A2"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Frankley</w:t>
            </w:r>
            <w:proofErr w:type="spellEnd"/>
            <w:r w:rsidRPr="006010DA">
              <w:rPr>
                <w:rFonts w:eastAsia="Times New Roman"/>
                <w:color w:val="000000"/>
                <w:lang w:eastAsia="en-GB"/>
              </w:rPr>
              <w:t xml:space="preserve"> Great Park</w:t>
            </w:r>
          </w:p>
        </w:tc>
        <w:tc>
          <w:tcPr>
            <w:tcW w:w="1233" w:type="dxa"/>
            <w:shd w:val="clear" w:color="auto" w:fill="auto"/>
            <w:vAlign w:val="center"/>
            <w:hideMark/>
          </w:tcPr>
          <w:p w14:paraId="2497111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5188</w:t>
            </w:r>
          </w:p>
        </w:tc>
        <w:tc>
          <w:tcPr>
            <w:tcW w:w="967" w:type="dxa"/>
            <w:shd w:val="clear" w:color="auto" w:fill="auto"/>
            <w:vAlign w:val="center"/>
            <w:hideMark/>
          </w:tcPr>
          <w:p w14:paraId="5277A22E"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25</w:t>
            </w:r>
          </w:p>
        </w:tc>
        <w:tc>
          <w:tcPr>
            <w:tcW w:w="1243" w:type="dxa"/>
            <w:shd w:val="clear" w:color="000000" w:fill="DDE37D"/>
            <w:vAlign w:val="center"/>
            <w:hideMark/>
          </w:tcPr>
          <w:p w14:paraId="52959E1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0.48</w:t>
            </w:r>
          </w:p>
        </w:tc>
      </w:tr>
      <w:tr w:rsidR="006010DA" w:rsidRPr="006010DA" w14:paraId="79A20971" w14:textId="77777777" w:rsidTr="006010DA">
        <w:trPr>
          <w:trHeight w:val="300"/>
        </w:trPr>
        <w:tc>
          <w:tcPr>
            <w:tcW w:w="2697" w:type="dxa"/>
            <w:shd w:val="clear" w:color="auto" w:fill="auto"/>
            <w:vAlign w:val="bottom"/>
            <w:hideMark/>
          </w:tcPr>
          <w:p w14:paraId="1177087E"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Castle Vale</w:t>
            </w:r>
          </w:p>
        </w:tc>
        <w:tc>
          <w:tcPr>
            <w:tcW w:w="1233" w:type="dxa"/>
            <w:shd w:val="clear" w:color="auto" w:fill="auto"/>
            <w:vAlign w:val="center"/>
            <w:hideMark/>
          </w:tcPr>
          <w:p w14:paraId="1E8D8D5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4285</w:t>
            </w:r>
          </w:p>
        </w:tc>
        <w:tc>
          <w:tcPr>
            <w:tcW w:w="967" w:type="dxa"/>
            <w:shd w:val="clear" w:color="auto" w:fill="auto"/>
            <w:vAlign w:val="center"/>
            <w:hideMark/>
          </w:tcPr>
          <w:p w14:paraId="3774D61E"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20</w:t>
            </w:r>
          </w:p>
        </w:tc>
        <w:tc>
          <w:tcPr>
            <w:tcW w:w="1243" w:type="dxa"/>
            <w:shd w:val="clear" w:color="000000" w:fill="D8E27C"/>
            <w:vAlign w:val="center"/>
            <w:hideMark/>
          </w:tcPr>
          <w:p w14:paraId="1847129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0.47</w:t>
            </w:r>
          </w:p>
        </w:tc>
      </w:tr>
      <w:tr w:rsidR="006010DA" w:rsidRPr="006010DA" w14:paraId="47F98835" w14:textId="77777777" w:rsidTr="006010DA">
        <w:trPr>
          <w:trHeight w:val="300"/>
        </w:trPr>
        <w:tc>
          <w:tcPr>
            <w:tcW w:w="2697" w:type="dxa"/>
            <w:shd w:val="clear" w:color="auto" w:fill="auto"/>
            <w:vAlign w:val="bottom"/>
            <w:hideMark/>
          </w:tcPr>
          <w:p w14:paraId="58513048"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Yardley East</w:t>
            </w:r>
          </w:p>
        </w:tc>
        <w:tc>
          <w:tcPr>
            <w:tcW w:w="1233" w:type="dxa"/>
            <w:shd w:val="clear" w:color="auto" w:fill="auto"/>
            <w:vAlign w:val="center"/>
            <w:hideMark/>
          </w:tcPr>
          <w:p w14:paraId="3DB61A2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4523</w:t>
            </w:r>
          </w:p>
        </w:tc>
        <w:tc>
          <w:tcPr>
            <w:tcW w:w="967" w:type="dxa"/>
            <w:shd w:val="clear" w:color="auto" w:fill="auto"/>
            <w:vAlign w:val="center"/>
            <w:hideMark/>
          </w:tcPr>
          <w:p w14:paraId="0E15A4B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21</w:t>
            </w:r>
          </w:p>
        </w:tc>
        <w:tc>
          <w:tcPr>
            <w:tcW w:w="1243" w:type="dxa"/>
            <w:shd w:val="clear" w:color="000000" w:fill="D3E07B"/>
            <w:vAlign w:val="center"/>
            <w:hideMark/>
          </w:tcPr>
          <w:p w14:paraId="6F5C6E1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0.46</w:t>
            </w:r>
          </w:p>
        </w:tc>
      </w:tr>
      <w:tr w:rsidR="006010DA" w:rsidRPr="006010DA" w14:paraId="00D51B39" w14:textId="77777777" w:rsidTr="006010DA">
        <w:trPr>
          <w:trHeight w:val="300"/>
        </w:trPr>
        <w:tc>
          <w:tcPr>
            <w:tcW w:w="2697" w:type="dxa"/>
            <w:shd w:val="clear" w:color="auto" w:fill="auto"/>
            <w:vAlign w:val="bottom"/>
            <w:hideMark/>
          </w:tcPr>
          <w:p w14:paraId="4AEB3724"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King's Norton South</w:t>
            </w:r>
          </w:p>
        </w:tc>
        <w:tc>
          <w:tcPr>
            <w:tcW w:w="1233" w:type="dxa"/>
            <w:shd w:val="clear" w:color="auto" w:fill="auto"/>
            <w:vAlign w:val="center"/>
            <w:hideMark/>
          </w:tcPr>
          <w:p w14:paraId="3CAF2A6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5333</w:t>
            </w:r>
          </w:p>
        </w:tc>
        <w:tc>
          <w:tcPr>
            <w:tcW w:w="967" w:type="dxa"/>
            <w:shd w:val="clear" w:color="auto" w:fill="auto"/>
            <w:vAlign w:val="center"/>
            <w:hideMark/>
          </w:tcPr>
          <w:p w14:paraId="26FAB8D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24</w:t>
            </w:r>
          </w:p>
        </w:tc>
        <w:tc>
          <w:tcPr>
            <w:tcW w:w="1243" w:type="dxa"/>
            <w:shd w:val="clear" w:color="000000" w:fill="CEDF7A"/>
            <w:vAlign w:val="center"/>
            <w:hideMark/>
          </w:tcPr>
          <w:p w14:paraId="7B90E60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0.45</w:t>
            </w:r>
          </w:p>
        </w:tc>
      </w:tr>
      <w:tr w:rsidR="006010DA" w:rsidRPr="006010DA" w14:paraId="7B8C6E96" w14:textId="77777777" w:rsidTr="006010DA">
        <w:trPr>
          <w:trHeight w:val="300"/>
        </w:trPr>
        <w:tc>
          <w:tcPr>
            <w:tcW w:w="2697" w:type="dxa"/>
            <w:shd w:val="clear" w:color="auto" w:fill="auto"/>
            <w:vAlign w:val="bottom"/>
            <w:hideMark/>
          </w:tcPr>
          <w:p w14:paraId="0A81FF40"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Small Heath</w:t>
            </w:r>
          </w:p>
        </w:tc>
        <w:tc>
          <w:tcPr>
            <w:tcW w:w="1233" w:type="dxa"/>
            <w:shd w:val="clear" w:color="auto" w:fill="auto"/>
            <w:vAlign w:val="center"/>
            <w:hideMark/>
          </w:tcPr>
          <w:p w14:paraId="3829EDC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5674</w:t>
            </w:r>
          </w:p>
        </w:tc>
        <w:tc>
          <w:tcPr>
            <w:tcW w:w="967" w:type="dxa"/>
            <w:shd w:val="clear" w:color="auto" w:fill="auto"/>
            <w:vAlign w:val="center"/>
            <w:hideMark/>
          </w:tcPr>
          <w:p w14:paraId="3B94B59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25</w:t>
            </w:r>
          </w:p>
        </w:tc>
        <w:tc>
          <w:tcPr>
            <w:tcW w:w="1243" w:type="dxa"/>
            <w:shd w:val="clear" w:color="000000" w:fill="C8DE78"/>
            <w:vAlign w:val="center"/>
            <w:hideMark/>
          </w:tcPr>
          <w:p w14:paraId="53082BF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0.44</w:t>
            </w:r>
          </w:p>
        </w:tc>
      </w:tr>
      <w:tr w:rsidR="006010DA" w:rsidRPr="006010DA" w14:paraId="6475ABF8" w14:textId="77777777" w:rsidTr="006010DA">
        <w:trPr>
          <w:trHeight w:val="300"/>
        </w:trPr>
        <w:tc>
          <w:tcPr>
            <w:tcW w:w="2697" w:type="dxa"/>
            <w:shd w:val="clear" w:color="auto" w:fill="auto"/>
            <w:vAlign w:val="bottom"/>
            <w:hideMark/>
          </w:tcPr>
          <w:p w14:paraId="557B5CFD"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 xml:space="preserve">Rubery &amp; </w:t>
            </w:r>
            <w:proofErr w:type="spellStart"/>
            <w:r w:rsidRPr="006010DA">
              <w:rPr>
                <w:rFonts w:eastAsia="Times New Roman"/>
                <w:color w:val="000000"/>
                <w:lang w:eastAsia="en-GB"/>
              </w:rPr>
              <w:t>Rednal</w:t>
            </w:r>
            <w:proofErr w:type="spellEnd"/>
          </w:p>
        </w:tc>
        <w:tc>
          <w:tcPr>
            <w:tcW w:w="1233" w:type="dxa"/>
            <w:shd w:val="clear" w:color="auto" w:fill="auto"/>
            <w:vAlign w:val="center"/>
            <w:hideMark/>
          </w:tcPr>
          <w:p w14:paraId="78AB305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4601</w:t>
            </w:r>
          </w:p>
        </w:tc>
        <w:tc>
          <w:tcPr>
            <w:tcW w:w="967" w:type="dxa"/>
            <w:shd w:val="clear" w:color="auto" w:fill="auto"/>
            <w:vAlign w:val="center"/>
            <w:hideMark/>
          </w:tcPr>
          <w:p w14:paraId="5A6AA96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20</w:t>
            </w:r>
          </w:p>
        </w:tc>
        <w:tc>
          <w:tcPr>
            <w:tcW w:w="1243" w:type="dxa"/>
            <w:shd w:val="clear" w:color="000000" w:fill="C3DD77"/>
            <w:vAlign w:val="center"/>
            <w:hideMark/>
          </w:tcPr>
          <w:p w14:paraId="48F119C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0.43</w:t>
            </w:r>
          </w:p>
        </w:tc>
      </w:tr>
      <w:tr w:rsidR="006010DA" w:rsidRPr="006010DA" w14:paraId="5EA4FA8E" w14:textId="77777777" w:rsidTr="006010DA">
        <w:trPr>
          <w:trHeight w:val="300"/>
        </w:trPr>
        <w:tc>
          <w:tcPr>
            <w:tcW w:w="2697" w:type="dxa"/>
            <w:shd w:val="clear" w:color="auto" w:fill="auto"/>
            <w:vAlign w:val="bottom"/>
            <w:hideMark/>
          </w:tcPr>
          <w:p w14:paraId="11534567"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Garretts Green</w:t>
            </w:r>
          </w:p>
        </w:tc>
        <w:tc>
          <w:tcPr>
            <w:tcW w:w="1233" w:type="dxa"/>
            <w:shd w:val="clear" w:color="auto" w:fill="auto"/>
            <w:vAlign w:val="center"/>
            <w:hideMark/>
          </w:tcPr>
          <w:p w14:paraId="429A4102"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4261</w:t>
            </w:r>
          </w:p>
        </w:tc>
        <w:tc>
          <w:tcPr>
            <w:tcW w:w="967" w:type="dxa"/>
            <w:shd w:val="clear" w:color="auto" w:fill="auto"/>
            <w:vAlign w:val="center"/>
            <w:hideMark/>
          </w:tcPr>
          <w:p w14:paraId="32BCB33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18</w:t>
            </w:r>
          </w:p>
        </w:tc>
        <w:tc>
          <w:tcPr>
            <w:tcW w:w="1243" w:type="dxa"/>
            <w:shd w:val="clear" w:color="000000" w:fill="BEDC76"/>
            <w:vAlign w:val="center"/>
            <w:hideMark/>
          </w:tcPr>
          <w:p w14:paraId="0C34BF8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0.42</w:t>
            </w:r>
          </w:p>
        </w:tc>
      </w:tr>
      <w:tr w:rsidR="006010DA" w:rsidRPr="006010DA" w14:paraId="48331FF4" w14:textId="77777777" w:rsidTr="006010DA">
        <w:trPr>
          <w:trHeight w:val="300"/>
        </w:trPr>
        <w:tc>
          <w:tcPr>
            <w:tcW w:w="2697" w:type="dxa"/>
            <w:shd w:val="clear" w:color="auto" w:fill="auto"/>
            <w:vAlign w:val="bottom"/>
            <w:hideMark/>
          </w:tcPr>
          <w:p w14:paraId="7A2D093A"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Perry Common</w:t>
            </w:r>
          </w:p>
        </w:tc>
        <w:tc>
          <w:tcPr>
            <w:tcW w:w="1233" w:type="dxa"/>
            <w:shd w:val="clear" w:color="auto" w:fill="auto"/>
            <w:vAlign w:val="center"/>
            <w:hideMark/>
          </w:tcPr>
          <w:p w14:paraId="2CC7E8A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4900</w:t>
            </w:r>
          </w:p>
        </w:tc>
        <w:tc>
          <w:tcPr>
            <w:tcW w:w="967" w:type="dxa"/>
            <w:shd w:val="clear" w:color="auto" w:fill="auto"/>
            <w:vAlign w:val="center"/>
            <w:hideMark/>
          </w:tcPr>
          <w:p w14:paraId="0C3484B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20</w:t>
            </w:r>
          </w:p>
        </w:tc>
        <w:tc>
          <w:tcPr>
            <w:tcW w:w="1243" w:type="dxa"/>
            <w:shd w:val="clear" w:color="000000" w:fill="B9DA75"/>
            <w:vAlign w:val="center"/>
            <w:hideMark/>
          </w:tcPr>
          <w:p w14:paraId="55D42F9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0.41</w:t>
            </w:r>
          </w:p>
        </w:tc>
      </w:tr>
      <w:tr w:rsidR="006010DA" w:rsidRPr="006010DA" w14:paraId="4F386E0E" w14:textId="77777777" w:rsidTr="006010DA">
        <w:trPr>
          <w:trHeight w:val="300"/>
        </w:trPr>
        <w:tc>
          <w:tcPr>
            <w:tcW w:w="2697" w:type="dxa"/>
            <w:shd w:val="clear" w:color="auto" w:fill="auto"/>
            <w:vAlign w:val="bottom"/>
            <w:hideMark/>
          </w:tcPr>
          <w:p w14:paraId="6C5DBAE4"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Northfield</w:t>
            </w:r>
          </w:p>
        </w:tc>
        <w:tc>
          <w:tcPr>
            <w:tcW w:w="1233" w:type="dxa"/>
            <w:shd w:val="clear" w:color="auto" w:fill="auto"/>
            <w:vAlign w:val="center"/>
            <w:hideMark/>
          </w:tcPr>
          <w:p w14:paraId="62D7A23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4829</w:t>
            </w:r>
          </w:p>
        </w:tc>
        <w:tc>
          <w:tcPr>
            <w:tcW w:w="967" w:type="dxa"/>
            <w:shd w:val="clear" w:color="auto" w:fill="auto"/>
            <w:vAlign w:val="center"/>
            <w:hideMark/>
          </w:tcPr>
          <w:p w14:paraId="05769BF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20</w:t>
            </w:r>
          </w:p>
        </w:tc>
        <w:tc>
          <w:tcPr>
            <w:tcW w:w="1243" w:type="dxa"/>
            <w:shd w:val="clear" w:color="000000" w:fill="B9DA75"/>
            <w:vAlign w:val="center"/>
            <w:hideMark/>
          </w:tcPr>
          <w:p w14:paraId="3249AB2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0.41</w:t>
            </w:r>
          </w:p>
        </w:tc>
      </w:tr>
      <w:tr w:rsidR="006010DA" w:rsidRPr="006010DA" w14:paraId="0825B7C2" w14:textId="77777777" w:rsidTr="006010DA">
        <w:trPr>
          <w:trHeight w:val="300"/>
        </w:trPr>
        <w:tc>
          <w:tcPr>
            <w:tcW w:w="2697" w:type="dxa"/>
            <w:shd w:val="clear" w:color="auto" w:fill="auto"/>
            <w:vAlign w:val="bottom"/>
            <w:hideMark/>
          </w:tcPr>
          <w:p w14:paraId="42E2FC55"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Tyseley</w:t>
            </w:r>
            <w:proofErr w:type="spellEnd"/>
            <w:r w:rsidRPr="006010DA">
              <w:rPr>
                <w:rFonts w:eastAsia="Times New Roman"/>
                <w:color w:val="000000"/>
                <w:lang w:eastAsia="en-GB"/>
              </w:rPr>
              <w:t xml:space="preserve"> &amp; Hay Mills</w:t>
            </w:r>
          </w:p>
        </w:tc>
        <w:tc>
          <w:tcPr>
            <w:tcW w:w="1233" w:type="dxa"/>
            <w:shd w:val="clear" w:color="auto" w:fill="auto"/>
            <w:vAlign w:val="center"/>
            <w:hideMark/>
          </w:tcPr>
          <w:p w14:paraId="18F71C4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4627</w:t>
            </w:r>
          </w:p>
        </w:tc>
        <w:tc>
          <w:tcPr>
            <w:tcW w:w="967" w:type="dxa"/>
            <w:shd w:val="clear" w:color="auto" w:fill="auto"/>
            <w:vAlign w:val="center"/>
            <w:hideMark/>
          </w:tcPr>
          <w:p w14:paraId="5B0489A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19</w:t>
            </w:r>
          </w:p>
        </w:tc>
        <w:tc>
          <w:tcPr>
            <w:tcW w:w="1243" w:type="dxa"/>
            <w:shd w:val="clear" w:color="000000" w:fill="B9DA75"/>
            <w:vAlign w:val="center"/>
            <w:hideMark/>
          </w:tcPr>
          <w:p w14:paraId="582114B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0.41</w:t>
            </w:r>
          </w:p>
        </w:tc>
      </w:tr>
      <w:tr w:rsidR="006010DA" w:rsidRPr="006010DA" w14:paraId="51888766" w14:textId="77777777" w:rsidTr="006010DA">
        <w:trPr>
          <w:trHeight w:val="300"/>
        </w:trPr>
        <w:tc>
          <w:tcPr>
            <w:tcW w:w="2697" w:type="dxa"/>
            <w:shd w:val="clear" w:color="auto" w:fill="auto"/>
            <w:vAlign w:val="bottom"/>
            <w:hideMark/>
          </w:tcPr>
          <w:p w14:paraId="2A07552F"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South Yardley</w:t>
            </w:r>
          </w:p>
        </w:tc>
        <w:tc>
          <w:tcPr>
            <w:tcW w:w="1233" w:type="dxa"/>
            <w:shd w:val="clear" w:color="auto" w:fill="auto"/>
            <w:vAlign w:val="center"/>
            <w:hideMark/>
          </w:tcPr>
          <w:p w14:paraId="765BBF6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4240</w:t>
            </w:r>
          </w:p>
        </w:tc>
        <w:tc>
          <w:tcPr>
            <w:tcW w:w="967" w:type="dxa"/>
            <w:shd w:val="clear" w:color="auto" w:fill="auto"/>
            <w:vAlign w:val="center"/>
            <w:hideMark/>
          </w:tcPr>
          <w:p w14:paraId="38CA5EE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17</w:t>
            </w:r>
          </w:p>
        </w:tc>
        <w:tc>
          <w:tcPr>
            <w:tcW w:w="1243" w:type="dxa"/>
            <w:shd w:val="clear" w:color="000000" w:fill="B4D974"/>
            <w:vAlign w:val="center"/>
            <w:hideMark/>
          </w:tcPr>
          <w:p w14:paraId="46A8B73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0.4</w:t>
            </w:r>
          </w:p>
        </w:tc>
      </w:tr>
      <w:tr w:rsidR="006010DA" w:rsidRPr="006010DA" w14:paraId="249C5455" w14:textId="77777777" w:rsidTr="006010DA">
        <w:trPr>
          <w:trHeight w:val="300"/>
        </w:trPr>
        <w:tc>
          <w:tcPr>
            <w:tcW w:w="2697" w:type="dxa"/>
            <w:shd w:val="clear" w:color="auto" w:fill="auto"/>
            <w:vAlign w:val="bottom"/>
            <w:hideMark/>
          </w:tcPr>
          <w:p w14:paraId="7DBF4185"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Glebe Farm &amp; Tile Cross</w:t>
            </w:r>
          </w:p>
        </w:tc>
        <w:tc>
          <w:tcPr>
            <w:tcW w:w="1233" w:type="dxa"/>
            <w:shd w:val="clear" w:color="auto" w:fill="auto"/>
            <w:vAlign w:val="center"/>
            <w:hideMark/>
          </w:tcPr>
          <w:p w14:paraId="2D4199F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9418</w:t>
            </w:r>
          </w:p>
        </w:tc>
        <w:tc>
          <w:tcPr>
            <w:tcW w:w="967" w:type="dxa"/>
            <w:shd w:val="clear" w:color="auto" w:fill="auto"/>
            <w:vAlign w:val="center"/>
            <w:hideMark/>
          </w:tcPr>
          <w:p w14:paraId="48BD060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37</w:t>
            </w:r>
          </w:p>
        </w:tc>
        <w:tc>
          <w:tcPr>
            <w:tcW w:w="1243" w:type="dxa"/>
            <w:shd w:val="clear" w:color="000000" w:fill="AFD873"/>
            <w:vAlign w:val="center"/>
            <w:hideMark/>
          </w:tcPr>
          <w:p w14:paraId="169D1E3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0.39</w:t>
            </w:r>
          </w:p>
        </w:tc>
      </w:tr>
      <w:tr w:rsidR="006010DA" w:rsidRPr="006010DA" w14:paraId="2C41FA0D" w14:textId="77777777" w:rsidTr="006010DA">
        <w:trPr>
          <w:trHeight w:val="300"/>
        </w:trPr>
        <w:tc>
          <w:tcPr>
            <w:tcW w:w="2697" w:type="dxa"/>
            <w:shd w:val="clear" w:color="auto" w:fill="auto"/>
            <w:vAlign w:val="bottom"/>
            <w:hideMark/>
          </w:tcPr>
          <w:p w14:paraId="1C5C1780"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Longbridge &amp; West Heath</w:t>
            </w:r>
          </w:p>
        </w:tc>
        <w:tc>
          <w:tcPr>
            <w:tcW w:w="1233" w:type="dxa"/>
            <w:shd w:val="clear" w:color="auto" w:fill="auto"/>
            <w:vAlign w:val="center"/>
            <w:hideMark/>
          </w:tcPr>
          <w:p w14:paraId="13FE3C1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10034</w:t>
            </w:r>
          </w:p>
        </w:tc>
        <w:tc>
          <w:tcPr>
            <w:tcW w:w="967" w:type="dxa"/>
            <w:shd w:val="clear" w:color="auto" w:fill="auto"/>
            <w:vAlign w:val="center"/>
            <w:hideMark/>
          </w:tcPr>
          <w:p w14:paraId="1B53960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38</w:t>
            </w:r>
          </w:p>
        </w:tc>
        <w:tc>
          <w:tcPr>
            <w:tcW w:w="1243" w:type="dxa"/>
            <w:shd w:val="clear" w:color="000000" w:fill="AAD772"/>
            <w:vAlign w:val="center"/>
            <w:hideMark/>
          </w:tcPr>
          <w:p w14:paraId="70B0087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0.38</w:t>
            </w:r>
          </w:p>
        </w:tc>
      </w:tr>
      <w:tr w:rsidR="006010DA" w:rsidRPr="006010DA" w14:paraId="58F14813" w14:textId="77777777" w:rsidTr="006010DA">
        <w:trPr>
          <w:trHeight w:val="300"/>
        </w:trPr>
        <w:tc>
          <w:tcPr>
            <w:tcW w:w="2697" w:type="dxa"/>
            <w:shd w:val="clear" w:color="auto" w:fill="auto"/>
            <w:vAlign w:val="bottom"/>
            <w:hideMark/>
          </w:tcPr>
          <w:p w14:paraId="7A22945E"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Hall Green North</w:t>
            </w:r>
          </w:p>
        </w:tc>
        <w:tc>
          <w:tcPr>
            <w:tcW w:w="1233" w:type="dxa"/>
            <w:shd w:val="clear" w:color="auto" w:fill="auto"/>
            <w:vAlign w:val="center"/>
            <w:hideMark/>
          </w:tcPr>
          <w:p w14:paraId="1BA2DD9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7653</w:t>
            </w:r>
          </w:p>
        </w:tc>
        <w:tc>
          <w:tcPr>
            <w:tcW w:w="967" w:type="dxa"/>
            <w:shd w:val="clear" w:color="auto" w:fill="auto"/>
            <w:vAlign w:val="center"/>
            <w:hideMark/>
          </w:tcPr>
          <w:p w14:paraId="521B1ACE"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28</w:t>
            </w:r>
          </w:p>
        </w:tc>
        <w:tc>
          <w:tcPr>
            <w:tcW w:w="1243" w:type="dxa"/>
            <w:shd w:val="clear" w:color="000000" w:fill="A4D671"/>
            <w:vAlign w:val="center"/>
            <w:hideMark/>
          </w:tcPr>
          <w:p w14:paraId="74E038D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0.37</w:t>
            </w:r>
          </w:p>
        </w:tc>
      </w:tr>
      <w:tr w:rsidR="006010DA" w:rsidRPr="006010DA" w14:paraId="253A57A6" w14:textId="77777777" w:rsidTr="006010DA">
        <w:trPr>
          <w:trHeight w:val="300"/>
        </w:trPr>
        <w:tc>
          <w:tcPr>
            <w:tcW w:w="2697" w:type="dxa"/>
            <w:shd w:val="clear" w:color="auto" w:fill="auto"/>
            <w:vAlign w:val="bottom"/>
            <w:hideMark/>
          </w:tcPr>
          <w:p w14:paraId="3B66F51E"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Bromford &amp; Hodge Hill</w:t>
            </w:r>
          </w:p>
        </w:tc>
        <w:tc>
          <w:tcPr>
            <w:tcW w:w="1233" w:type="dxa"/>
            <w:shd w:val="clear" w:color="auto" w:fill="auto"/>
            <w:vAlign w:val="center"/>
            <w:hideMark/>
          </w:tcPr>
          <w:p w14:paraId="77D64F2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7544</w:t>
            </w:r>
          </w:p>
        </w:tc>
        <w:tc>
          <w:tcPr>
            <w:tcW w:w="967" w:type="dxa"/>
            <w:shd w:val="clear" w:color="auto" w:fill="auto"/>
            <w:vAlign w:val="center"/>
            <w:hideMark/>
          </w:tcPr>
          <w:p w14:paraId="73A82B9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28</w:t>
            </w:r>
          </w:p>
        </w:tc>
        <w:tc>
          <w:tcPr>
            <w:tcW w:w="1243" w:type="dxa"/>
            <w:shd w:val="clear" w:color="000000" w:fill="A4D671"/>
            <w:vAlign w:val="center"/>
            <w:hideMark/>
          </w:tcPr>
          <w:p w14:paraId="159C38C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0.37</w:t>
            </w:r>
          </w:p>
        </w:tc>
      </w:tr>
      <w:tr w:rsidR="006010DA" w:rsidRPr="006010DA" w14:paraId="15961DDC" w14:textId="77777777" w:rsidTr="006010DA">
        <w:trPr>
          <w:trHeight w:val="300"/>
        </w:trPr>
        <w:tc>
          <w:tcPr>
            <w:tcW w:w="2697" w:type="dxa"/>
            <w:shd w:val="clear" w:color="auto" w:fill="auto"/>
            <w:vAlign w:val="bottom"/>
            <w:hideMark/>
          </w:tcPr>
          <w:p w14:paraId="4A4147BB"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Kingstanding</w:t>
            </w:r>
            <w:proofErr w:type="spellEnd"/>
          </w:p>
        </w:tc>
        <w:tc>
          <w:tcPr>
            <w:tcW w:w="1233" w:type="dxa"/>
            <w:shd w:val="clear" w:color="auto" w:fill="auto"/>
            <w:vAlign w:val="center"/>
            <w:hideMark/>
          </w:tcPr>
          <w:p w14:paraId="4569B54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8568</w:t>
            </w:r>
          </w:p>
        </w:tc>
        <w:tc>
          <w:tcPr>
            <w:tcW w:w="967" w:type="dxa"/>
            <w:shd w:val="clear" w:color="auto" w:fill="auto"/>
            <w:vAlign w:val="center"/>
            <w:hideMark/>
          </w:tcPr>
          <w:p w14:paraId="035BAD8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31</w:t>
            </w:r>
          </w:p>
        </w:tc>
        <w:tc>
          <w:tcPr>
            <w:tcW w:w="1243" w:type="dxa"/>
            <w:shd w:val="clear" w:color="000000" w:fill="9FD470"/>
            <w:vAlign w:val="center"/>
            <w:hideMark/>
          </w:tcPr>
          <w:p w14:paraId="6F1BB906"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0.36</w:t>
            </w:r>
          </w:p>
        </w:tc>
      </w:tr>
      <w:tr w:rsidR="006010DA" w:rsidRPr="006010DA" w14:paraId="6939E6A4" w14:textId="77777777" w:rsidTr="006010DA">
        <w:trPr>
          <w:trHeight w:val="300"/>
        </w:trPr>
        <w:tc>
          <w:tcPr>
            <w:tcW w:w="2697" w:type="dxa"/>
            <w:shd w:val="clear" w:color="auto" w:fill="auto"/>
            <w:vAlign w:val="bottom"/>
            <w:hideMark/>
          </w:tcPr>
          <w:p w14:paraId="3B042C02"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 xml:space="preserve">Druids Heath &amp; </w:t>
            </w:r>
            <w:proofErr w:type="spellStart"/>
            <w:r w:rsidRPr="006010DA">
              <w:rPr>
                <w:rFonts w:eastAsia="Times New Roman"/>
                <w:color w:val="000000"/>
                <w:lang w:eastAsia="en-GB"/>
              </w:rPr>
              <w:t>Monyhull</w:t>
            </w:r>
            <w:proofErr w:type="spellEnd"/>
          </w:p>
        </w:tc>
        <w:tc>
          <w:tcPr>
            <w:tcW w:w="1233" w:type="dxa"/>
            <w:shd w:val="clear" w:color="auto" w:fill="auto"/>
            <w:vAlign w:val="center"/>
            <w:hideMark/>
          </w:tcPr>
          <w:p w14:paraId="2A190D36"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5256</w:t>
            </w:r>
          </w:p>
        </w:tc>
        <w:tc>
          <w:tcPr>
            <w:tcW w:w="967" w:type="dxa"/>
            <w:shd w:val="clear" w:color="auto" w:fill="auto"/>
            <w:vAlign w:val="center"/>
            <w:hideMark/>
          </w:tcPr>
          <w:p w14:paraId="1E1CAB3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19</w:t>
            </w:r>
          </w:p>
        </w:tc>
        <w:tc>
          <w:tcPr>
            <w:tcW w:w="1243" w:type="dxa"/>
            <w:shd w:val="clear" w:color="000000" w:fill="9FD470"/>
            <w:vAlign w:val="center"/>
            <w:hideMark/>
          </w:tcPr>
          <w:p w14:paraId="4CE0DAE2"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0.36</w:t>
            </w:r>
          </w:p>
        </w:tc>
      </w:tr>
      <w:tr w:rsidR="006010DA" w:rsidRPr="006010DA" w14:paraId="7F478620" w14:textId="77777777" w:rsidTr="006010DA">
        <w:trPr>
          <w:trHeight w:val="300"/>
        </w:trPr>
        <w:tc>
          <w:tcPr>
            <w:tcW w:w="2697" w:type="dxa"/>
            <w:shd w:val="clear" w:color="auto" w:fill="auto"/>
            <w:vAlign w:val="bottom"/>
            <w:hideMark/>
          </w:tcPr>
          <w:p w14:paraId="6D5219E9"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King's Norton North</w:t>
            </w:r>
          </w:p>
        </w:tc>
        <w:tc>
          <w:tcPr>
            <w:tcW w:w="1233" w:type="dxa"/>
            <w:shd w:val="clear" w:color="auto" w:fill="auto"/>
            <w:vAlign w:val="center"/>
            <w:hideMark/>
          </w:tcPr>
          <w:p w14:paraId="01B8F4E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4667</w:t>
            </w:r>
          </w:p>
        </w:tc>
        <w:tc>
          <w:tcPr>
            <w:tcW w:w="967" w:type="dxa"/>
            <w:shd w:val="clear" w:color="auto" w:fill="auto"/>
            <w:vAlign w:val="center"/>
            <w:hideMark/>
          </w:tcPr>
          <w:p w14:paraId="2F984C76"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17</w:t>
            </w:r>
          </w:p>
        </w:tc>
        <w:tc>
          <w:tcPr>
            <w:tcW w:w="1243" w:type="dxa"/>
            <w:shd w:val="clear" w:color="000000" w:fill="9FD470"/>
            <w:vAlign w:val="center"/>
            <w:hideMark/>
          </w:tcPr>
          <w:p w14:paraId="00BA1F18"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0.36</w:t>
            </w:r>
          </w:p>
        </w:tc>
      </w:tr>
      <w:tr w:rsidR="006010DA" w:rsidRPr="006010DA" w14:paraId="744CF787" w14:textId="77777777" w:rsidTr="006010DA">
        <w:trPr>
          <w:trHeight w:val="300"/>
        </w:trPr>
        <w:tc>
          <w:tcPr>
            <w:tcW w:w="2697" w:type="dxa"/>
            <w:shd w:val="clear" w:color="auto" w:fill="auto"/>
            <w:vAlign w:val="bottom"/>
            <w:hideMark/>
          </w:tcPr>
          <w:p w14:paraId="75F1727C"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Billesley</w:t>
            </w:r>
            <w:proofErr w:type="spellEnd"/>
          </w:p>
        </w:tc>
        <w:tc>
          <w:tcPr>
            <w:tcW w:w="1233" w:type="dxa"/>
            <w:shd w:val="clear" w:color="auto" w:fill="auto"/>
            <w:vAlign w:val="center"/>
            <w:hideMark/>
          </w:tcPr>
          <w:p w14:paraId="4AC1E3D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8333</w:t>
            </w:r>
          </w:p>
        </w:tc>
        <w:tc>
          <w:tcPr>
            <w:tcW w:w="967" w:type="dxa"/>
            <w:shd w:val="clear" w:color="auto" w:fill="auto"/>
            <w:vAlign w:val="center"/>
            <w:hideMark/>
          </w:tcPr>
          <w:p w14:paraId="0B4DFB5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28</w:t>
            </w:r>
          </w:p>
        </w:tc>
        <w:tc>
          <w:tcPr>
            <w:tcW w:w="1243" w:type="dxa"/>
            <w:shd w:val="clear" w:color="000000" w:fill="95D26E"/>
            <w:vAlign w:val="center"/>
            <w:hideMark/>
          </w:tcPr>
          <w:p w14:paraId="49AFB20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0.34</w:t>
            </w:r>
          </w:p>
        </w:tc>
      </w:tr>
      <w:tr w:rsidR="006010DA" w:rsidRPr="006010DA" w14:paraId="14E96E98" w14:textId="77777777" w:rsidTr="006010DA">
        <w:trPr>
          <w:trHeight w:val="300"/>
        </w:trPr>
        <w:tc>
          <w:tcPr>
            <w:tcW w:w="2697" w:type="dxa"/>
            <w:shd w:val="clear" w:color="auto" w:fill="auto"/>
            <w:vAlign w:val="bottom"/>
            <w:hideMark/>
          </w:tcPr>
          <w:p w14:paraId="47C0D919"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 xml:space="preserve">Sutton </w:t>
            </w:r>
            <w:proofErr w:type="spellStart"/>
            <w:r w:rsidRPr="006010DA">
              <w:rPr>
                <w:rFonts w:eastAsia="Times New Roman"/>
                <w:color w:val="000000"/>
                <w:lang w:eastAsia="en-GB"/>
              </w:rPr>
              <w:t>Reddicap</w:t>
            </w:r>
            <w:proofErr w:type="spellEnd"/>
          </w:p>
        </w:tc>
        <w:tc>
          <w:tcPr>
            <w:tcW w:w="1233" w:type="dxa"/>
            <w:shd w:val="clear" w:color="auto" w:fill="auto"/>
            <w:vAlign w:val="center"/>
            <w:hideMark/>
          </w:tcPr>
          <w:p w14:paraId="4C5572DE"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4467</w:t>
            </w:r>
          </w:p>
        </w:tc>
        <w:tc>
          <w:tcPr>
            <w:tcW w:w="967" w:type="dxa"/>
            <w:shd w:val="clear" w:color="auto" w:fill="auto"/>
            <w:vAlign w:val="center"/>
            <w:hideMark/>
          </w:tcPr>
          <w:p w14:paraId="05247FE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15</w:t>
            </w:r>
          </w:p>
        </w:tc>
        <w:tc>
          <w:tcPr>
            <w:tcW w:w="1243" w:type="dxa"/>
            <w:shd w:val="clear" w:color="000000" w:fill="95D26E"/>
            <w:vAlign w:val="center"/>
            <w:hideMark/>
          </w:tcPr>
          <w:p w14:paraId="644A63F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0.34</w:t>
            </w:r>
          </w:p>
        </w:tc>
      </w:tr>
      <w:tr w:rsidR="006010DA" w:rsidRPr="006010DA" w14:paraId="17834481" w14:textId="77777777" w:rsidTr="006010DA">
        <w:trPr>
          <w:trHeight w:val="300"/>
        </w:trPr>
        <w:tc>
          <w:tcPr>
            <w:tcW w:w="2697" w:type="dxa"/>
            <w:shd w:val="clear" w:color="auto" w:fill="auto"/>
            <w:vAlign w:val="bottom"/>
            <w:hideMark/>
          </w:tcPr>
          <w:p w14:paraId="5A4486B9"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Hall Green South</w:t>
            </w:r>
          </w:p>
        </w:tc>
        <w:tc>
          <w:tcPr>
            <w:tcW w:w="1233" w:type="dxa"/>
            <w:shd w:val="clear" w:color="auto" w:fill="auto"/>
            <w:vAlign w:val="center"/>
            <w:hideMark/>
          </w:tcPr>
          <w:p w14:paraId="11F1485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4150</w:t>
            </w:r>
          </w:p>
        </w:tc>
        <w:tc>
          <w:tcPr>
            <w:tcW w:w="967" w:type="dxa"/>
            <w:shd w:val="clear" w:color="auto" w:fill="auto"/>
            <w:vAlign w:val="center"/>
            <w:hideMark/>
          </w:tcPr>
          <w:p w14:paraId="70700E7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14</w:t>
            </w:r>
          </w:p>
        </w:tc>
        <w:tc>
          <w:tcPr>
            <w:tcW w:w="1243" w:type="dxa"/>
            <w:shd w:val="clear" w:color="000000" w:fill="95D26E"/>
            <w:vAlign w:val="center"/>
            <w:hideMark/>
          </w:tcPr>
          <w:p w14:paraId="15E89AB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0.34</w:t>
            </w:r>
          </w:p>
        </w:tc>
      </w:tr>
      <w:tr w:rsidR="006010DA" w:rsidRPr="006010DA" w14:paraId="1205DF70" w14:textId="77777777" w:rsidTr="006010DA">
        <w:trPr>
          <w:trHeight w:val="300"/>
        </w:trPr>
        <w:tc>
          <w:tcPr>
            <w:tcW w:w="2697" w:type="dxa"/>
            <w:shd w:val="clear" w:color="auto" w:fill="auto"/>
            <w:vAlign w:val="bottom"/>
            <w:hideMark/>
          </w:tcPr>
          <w:p w14:paraId="21E7D84A"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Oscott</w:t>
            </w:r>
            <w:proofErr w:type="spellEnd"/>
          </w:p>
        </w:tc>
        <w:tc>
          <w:tcPr>
            <w:tcW w:w="1233" w:type="dxa"/>
            <w:shd w:val="clear" w:color="auto" w:fill="auto"/>
            <w:vAlign w:val="center"/>
            <w:hideMark/>
          </w:tcPr>
          <w:p w14:paraId="5661570A"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8798</w:t>
            </w:r>
          </w:p>
        </w:tc>
        <w:tc>
          <w:tcPr>
            <w:tcW w:w="967" w:type="dxa"/>
            <w:shd w:val="clear" w:color="auto" w:fill="auto"/>
            <w:vAlign w:val="center"/>
            <w:hideMark/>
          </w:tcPr>
          <w:p w14:paraId="6F54F166"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29</w:t>
            </w:r>
          </w:p>
        </w:tc>
        <w:tc>
          <w:tcPr>
            <w:tcW w:w="1243" w:type="dxa"/>
            <w:shd w:val="clear" w:color="000000" w:fill="90D16D"/>
            <w:vAlign w:val="center"/>
            <w:hideMark/>
          </w:tcPr>
          <w:p w14:paraId="28BDBCE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0.33</w:t>
            </w:r>
          </w:p>
        </w:tc>
      </w:tr>
      <w:tr w:rsidR="006010DA" w:rsidRPr="006010DA" w14:paraId="13BD2365" w14:textId="77777777" w:rsidTr="006010DA">
        <w:trPr>
          <w:trHeight w:val="300"/>
        </w:trPr>
        <w:tc>
          <w:tcPr>
            <w:tcW w:w="2697" w:type="dxa"/>
            <w:shd w:val="clear" w:color="auto" w:fill="auto"/>
            <w:vAlign w:val="bottom"/>
            <w:hideMark/>
          </w:tcPr>
          <w:p w14:paraId="06599186"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Sheldon</w:t>
            </w:r>
          </w:p>
        </w:tc>
        <w:tc>
          <w:tcPr>
            <w:tcW w:w="1233" w:type="dxa"/>
            <w:shd w:val="clear" w:color="auto" w:fill="auto"/>
            <w:vAlign w:val="center"/>
            <w:hideMark/>
          </w:tcPr>
          <w:p w14:paraId="3530803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8313</w:t>
            </w:r>
          </w:p>
        </w:tc>
        <w:tc>
          <w:tcPr>
            <w:tcW w:w="967" w:type="dxa"/>
            <w:shd w:val="clear" w:color="auto" w:fill="auto"/>
            <w:vAlign w:val="center"/>
            <w:hideMark/>
          </w:tcPr>
          <w:p w14:paraId="20B4BE1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25</w:t>
            </w:r>
          </w:p>
        </w:tc>
        <w:tc>
          <w:tcPr>
            <w:tcW w:w="1243" w:type="dxa"/>
            <w:shd w:val="clear" w:color="000000" w:fill="80CD6A"/>
            <w:vAlign w:val="center"/>
            <w:hideMark/>
          </w:tcPr>
          <w:p w14:paraId="50EC491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0.3</w:t>
            </w:r>
          </w:p>
        </w:tc>
      </w:tr>
      <w:tr w:rsidR="006010DA" w:rsidRPr="006010DA" w14:paraId="6CFB0CA8" w14:textId="77777777" w:rsidTr="006010DA">
        <w:trPr>
          <w:trHeight w:val="300"/>
        </w:trPr>
        <w:tc>
          <w:tcPr>
            <w:tcW w:w="2697" w:type="dxa"/>
            <w:shd w:val="clear" w:color="auto" w:fill="auto"/>
            <w:vAlign w:val="bottom"/>
            <w:hideMark/>
          </w:tcPr>
          <w:p w14:paraId="5A038EF7" w14:textId="77777777" w:rsidR="006010DA" w:rsidRPr="006010DA" w:rsidRDefault="006010DA" w:rsidP="006010DA">
            <w:pPr>
              <w:spacing w:after="0" w:line="240" w:lineRule="auto"/>
              <w:rPr>
                <w:rFonts w:eastAsia="Times New Roman"/>
                <w:color w:val="000000"/>
                <w:lang w:eastAsia="en-GB"/>
              </w:rPr>
            </w:pPr>
            <w:proofErr w:type="spellStart"/>
            <w:r w:rsidRPr="006010DA">
              <w:rPr>
                <w:rFonts w:eastAsia="Times New Roman"/>
                <w:color w:val="000000"/>
                <w:lang w:eastAsia="en-GB"/>
              </w:rPr>
              <w:t>Highter's</w:t>
            </w:r>
            <w:proofErr w:type="spellEnd"/>
            <w:r w:rsidRPr="006010DA">
              <w:rPr>
                <w:rFonts w:eastAsia="Times New Roman"/>
                <w:color w:val="000000"/>
                <w:lang w:eastAsia="en-GB"/>
              </w:rPr>
              <w:t xml:space="preserve"> Heath</w:t>
            </w:r>
          </w:p>
        </w:tc>
        <w:tc>
          <w:tcPr>
            <w:tcW w:w="1233" w:type="dxa"/>
            <w:shd w:val="clear" w:color="auto" w:fill="auto"/>
            <w:vAlign w:val="center"/>
            <w:hideMark/>
          </w:tcPr>
          <w:p w14:paraId="5590793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4550</w:t>
            </w:r>
          </w:p>
        </w:tc>
        <w:tc>
          <w:tcPr>
            <w:tcW w:w="967" w:type="dxa"/>
            <w:shd w:val="clear" w:color="auto" w:fill="auto"/>
            <w:vAlign w:val="center"/>
            <w:hideMark/>
          </w:tcPr>
          <w:p w14:paraId="22861003"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13</w:t>
            </w:r>
          </w:p>
        </w:tc>
        <w:tc>
          <w:tcPr>
            <w:tcW w:w="1243" w:type="dxa"/>
            <w:shd w:val="clear" w:color="000000" w:fill="7BCC69"/>
            <w:vAlign w:val="center"/>
            <w:hideMark/>
          </w:tcPr>
          <w:p w14:paraId="0C211A4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0.29</w:t>
            </w:r>
          </w:p>
        </w:tc>
      </w:tr>
      <w:tr w:rsidR="006010DA" w:rsidRPr="006010DA" w14:paraId="0CA93FD9" w14:textId="77777777" w:rsidTr="006010DA">
        <w:trPr>
          <w:trHeight w:val="300"/>
        </w:trPr>
        <w:tc>
          <w:tcPr>
            <w:tcW w:w="2697" w:type="dxa"/>
            <w:shd w:val="clear" w:color="auto" w:fill="auto"/>
            <w:vAlign w:val="bottom"/>
            <w:hideMark/>
          </w:tcPr>
          <w:p w14:paraId="76217F91"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Sutton Vesey</w:t>
            </w:r>
          </w:p>
        </w:tc>
        <w:tc>
          <w:tcPr>
            <w:tcW w:w="1233" w:type="dxa"/>
            <w:shd w:val="clear" w:color="auto" w:fill="auto"/>
            <w:vAlign w:val="center"/>
            <w:hideMark/>
          </w:tcPr>
          <w:p w14:paraId="7E27C526"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8488</w:t>
            </w:r>
          </w:p>
        </w:tc>
        <w:tc>
          <w:tcPr>
            <w:tcW w:w="967" w:type="dxa"/>
            <w:shd w:val="clear" w:color="auto" w:fill="auto"/>
            <w:vAlign w:val="center"/>
            <w:hideMark/>
          </w:tcPr>
          <w:p w14:paraId="56C33D2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23</w:t>
            </w:r>
          </w:p>
        </w:tc>
        <w:tc>
          <w:tcPr>
            <w:tcW w:w="1243" w:type="dxa"/>
            <w:shd w:val="clear" w:color="000000" w:fill="71CA67"/>
            <w:vAlign w:val="center"/>
            <w:hideMark/>
          </w:tcPr>
          <w:p w14:paraId="1B0E3F90"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0.27</w:t>
            </w:r>
          </w:p>
        </w:tc>
      </w:tr>
      <w:tr w:rsidR="006010DA" w:rsidRPr="006010DA" w14:paraId="28F05AB9" w14:textId="77777777" w:rsidTr="006010DA">
        <w:trPr>
          <w:trHeight w:val="300"/>
        </w:trPr>
        <w:tc>
          <w:tcPr>
            <w:tcW w:w="2697" w:type="dxa"/>
            <w:shd w:val="clear" w:color="auto" w:fill="auto"/>
            <w:vAlign w:val="bottom"/>
            <w:hideMark/>
          </w:tcPr>
          <w:p w14:paraId="540314B7"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Sutton Mere Green</w:t>
            </w:r>
          </w:p>
        </w:tc>
        <w:tc>
          <w:tcPr>
            <w:tcW w:w="1233" w:type="dxa"/>
            <w:shd w:val="clear" w:color="auto" w:fill="auto"/>
            <w:vAlign w:val="center"/>
            <w:hideMark/>
          </w:tcPr>
          <w:p w14:paraId="153E82C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4617</w:t>
            </w:r>
          </w:p>
        </w:tc>
        <w:tc>
          <w:tcPr>
            <w:tcW w:w="967" w:type="dxa"/>
            <w:shd w:val="clear" w:color="auto" w:fill="auto"/>
            <w:vAlign w:val="center"/>
            <w:hideMark/>
          </w:tcPr>
          <w:p w14:paraId="1A2AEA8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10</w:t>
            </w:r>
          </w:p>
        </w:tc>
        <w:tc>
          <w:tcPr>
            <w:tcW w:w="1243" w:type="dxa"/>
            <w:shd w:val="clear" w:color="000000" w:fill="57C461"/>
            <w:vAlign w:val="center"/>
            <w:hideMark/>
          </w:tcPr>
          <w:p w14:paraId="7B73EA4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0.22</w:t>
            </w:r>
          </w:p>
        </w:tc>
      </w:tr>
      <w:tr w:rsidR="006010DA" w:rsidRPr="006010DA" w14:paraId="7D911FC8" w14:textId="77777777" w:rsidTr="006010DA">
        <w:trPr>
          <w:trHeight w:val="300"/>
        </w:trPr>
        <w:tc>
          <w:tcPr>
            <w:tcW w:w="2697" w:type="dxa"/>
            <w:shd w:val="clear" w:color="auto" w:fill="auto"/>
            <w:vAlign w:val="bottom"/>
            <w:hideMark/>
          </w:tcPr>
          <w:p w14:paraId="27D54174"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 xml:space="preserve">Sutton </w:t>
            </w:r>
            <w:proofErr w:type="spellStart"/>
            <w:r w:rsidRPr="006010DA">
              <w:rPr>
                <w:rFonts w:eastAsia="Times New Roman"/>
                <w:color w:val="000000"/>
                <w:lang w:eastAsia="en-GB"/>
              </w:rPr>
              <w:t>Walmley</w:t>
            </w:r>
            <w:proofErr w:type="spellEnd"/>
            <w:r w:rsidRPr="006010DA">
              <w:rPr>
                <w:rFonts w:eastAsia="Times New Roman"/>
                <w:color w:val="000000"/>
                <w:lang w:eastAsia="en-GB"/>
              </w:rPr>
              <w:t xml:space="preserve"> &amp; Minworth</w:t>
            </w:r>
          </w:p>
        </w:tc>
        <w:tc>
          <w:tcPr>
            <w:tcW w:w="1233" w:type="dxa"/>
            <w:shd w:val="clear" w:color="auto" w:fill="auto"/>
            <w:vAlign w:val="center"/>
            <w:hideMark/>
          </w:tcPr>
          <w:p w14:paraId="3B3CB53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7208</w:t>
            </w:r>
          </w:p>
        </w:tc>
        <w:tc>
          <w:tcPr>
            <w:tcW w:w="967" w:type="dxa"/>
            <w:shd w:val="clear" w:color="auto" w:fill="auto"/>
            <w:vAlign w:val="center"/>
            <w:hideMark/>
          </w:tcPr>
          <w:p w14:paraId="2301C48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13</w:t>
            </w:r>
          </w:p>
        </w:tc>
        <w:tc>
          <w:tcPr>
            <w:tcW w:w="1243" w:type="dxa"/>
            <w:shd w:val="clear" w:color="000000" w:fill="42BF5D"/>
            <w:vAlign w:val="center"/>
            <w:hideMark/>
          </w:tcPr>
          <w:p w14:paraId="15DDEB1B"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0.18</w:t>
            </w:r>
          </w:p>
        </w:tc>
      </w:tr>
      <w:tr w:rsidR="006010DA" w:rsidRPr="006010DA" w14:paraId="758DD4B6" w14:textId="77777777" w:rsidTr="006010DA">
        <w:trPr>
          <w:trHeight w:val="300"/>
        </w:trPr>
        <w:tc>
          <w:tcPr>
            <w:tcW w:w="2697" w:type="dxa"/>
            <w:shd w:val="clear" w:color="auto" w:fill="auto"/>
            <w:vAlign w:val="bottom"/>
            <w:hideMark/>
          </w:tcPr>
          <w:p w14:paraId="437D259B"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 xml:space="preserve">Sutton </w:t>
            </w:r>
            <w:proofErr w:type="spellStart"/>
            <w:r w:rsidRPr="006010DA">
              <w:rPr>
                <w:rFonts w:eastAsia="Times New Roman"/>
                <w:color w:val="000000"/>
                <w:lang w:eastAsia="en-GB"/>
              </w:rPr>
              <w:t>Roughley</w:t>
            </w:r>
            <w:proofErr w:type="spellEnd"/>
          </w:p>
        </w:tc>
        <w:tc>
          <w:tcPr>
            <w:tcW w:w="1233" w:type="dxa"/>
            <w:shd w:val="clear" w:color="auto" w:fill="auto"/>
            <w:vAlign w:val="center"/>
            <w:hideMark/>
          </w:tcPr>
          <w:p w14:paraId="33187F01"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4579</w:t>
            </w:r>
          </w:p>
        </w:tc>
        <w:tc>
          <w:tcPr>
            <w:tcW w:w="967" w:type="dxa"/>
            <w:shd w:val="clear" w:color="auto" w:fill="auto"/>
            <w:vAlign w:val="center"/>
            <w:hideMark/>
          </w:tcPr>
          <w:p w14:paraId="4DCD1F15"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7</w:t>
            </w:r>
          </w:p>
        </w:tc>
        <w:tc>
          <w:tcPr>
            <w:tcW w:w="1243" w:type="dxa"/>
            <w:shd w:val="clear" w:color="000000" w:fill="33BB5A"/>
            <w:vAlign w:val="center"/>
            <w:hideMark/>
          </w:tcPr>
          <w:p w14:paraId="512E3AAD"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0.15</w:t>
            </w:r>
          </w:p>
        </w:tc>
      </w:tr>
      <w:tr w:rsidR="006010DA" w:rsidRPr="006010DA" w14:paraId="5A8F461A" w14:textId="77777777" w:rsidTr="006010DA">
        <w:trPr>
          <w:trHeight w:val="300"/>
        </w:trPr>
        <w:tc>
          <w:tcPr>
            <w:tcW w:w="2697" w:type="dxa"/>
            <w:shd w:val="clear" w:color="auto" w:fill="auto"/>
            <w:vAlign w:val="bottom"/>
            <w:hideMark/>
          </w:tcPr>
          <w:p w14:paraId="5D265076"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 xml:space="preserve">Sutton </w:t>
            </w:r>
            <w:proofErr w:type="spellStart"/>
            <w:r w:rsidRPr="006010DA">
              <w:rPr>
                <w:rFonts w:eastAsia="Times New Roman"/>
                <w:color w:val="000000"/>
                <w:lang w:eastAsia="en-GB"/>
              </w:rPr>
              <w:t>Wylde</w:t>
            </w:r>
            <w:proofErr w:type="spellEnd"/>
            <w:r w:rsidRPr="006010DA">
              <w:rPr>
                <w:rFonts w:eastAsia="Times New Roman"/>
                <w:color w:val="000000"/>
                <w:lang w:eastAsia="en-GB"/>
              </w:rPr>
              <w:t xml:space="preserve"> Green</w:t>
            </w:r>
          </w:p>
        </w:tc>
        <w:tc>
          <w:tcPr>
            <w:tcW w:w="1233" w:type="dxa"/>
            <w:shd w:val="clear" w:color="auto" w:fill="auto"/>
            <w:vAlign w:val="center"/>
            <w:hideMark/>
          </w:tcPr>
          <w:p w14:paraId="21E9B2EF"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3885</w:t>
            </w:r>
          </w:p>
        </w:tc>
        <w:tc>
          <w:tcPr>
            <w:tcW w:w="967" w:type="dxa"/>
            <w:shd w:val="clear" w:color="auto" w:fill="auto"/>
            <w:vAlign w:val="center"/>
            <w:hideMark/>
          </w:tcPr>
          <w:p w14:paraId="1D823C2A"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6</w:t>
            </w:r>
          </w:p>
        </w:tc>
        <w:tc>
          <w:tcPr>
            <w:tcW w:w="1243" w:type="dxa"/>
            <w:shd w:val="clear" w:color="000000" w:fill="33BB5A"/>
            <w:vAlign w:val="center"/>
            <w:hideMark/>
          </w:tcPr>
          <w:p w14:paraId="284AD9B9"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0.15</w:t>
            </w:r>
          </w:p>
        </w:tc>
      </w:tr>
      <w:tr w:rsidR="006010DA" w:rsidRPr="006010DA" w14:paraId="2BBBB37F" w14:textId="77777777" w:rsidTr="006010DA">
        <w:trPr>
          <w:trHeight w:val="300"/>
        </w:trPr>
        <w:tc>
          <w:tcPr>
            <w:tcW w:w="2697" w:type="dxa"/>
            <w:shd w:val="clear" w:color="auto" w:fill="auto"/>
            <w:vAlign w:val="bottom"/>
            <w:hideMark/>
          </w:tcPr>
          <w:p w14:paraId="4581409E" w14:textId="77777777" w:rsidR="006010DA" w:rsidRPr="006010DA" w:rsidRDefault="006010DA" w:rsidP="006010DA">
            <w:pPr>
              <w:spacing w:after="0" w:line="240" w:lineRule="auto"/>
              <w:rPr>
                <w:rFonts w:eastAsia="Times New Roman"/>
                <w:color w:val="000000"/>
                <w:lang w:eastAsia="en-GB"/>
              </w:rPr>
            </w:pPr>
            <w:r w:rsidRPr="006010DA">
              <w:rPr>
                <w:rFonts w:eastAsia="Times New Roman"/>
                <w:color w:val="000000"/>
                <w:lang w:eastAsia="en-GB"/>
              </w:rPr>
              <w:t>Sutton Four Oaks</w:t>
            </w:r>
          </w:p>
        </w:tc>
        <w:tc>
          <w:tcPr>
            <w:tcW w:w="1233" w:type="dxa"/>
            <w:shd w:val="clear" w:color="auto" w:fill="auto"/>
            <w:vAlign w:val="center"/>
            <w:hideMark/>
          </w:tcPr>
          <w:p w14:paraId="0A98B9D4"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4127</w:t>
            </w:r>
          </w:p>
        </w:tc>
        <w:tc>
          <w:tcPr>
            <w:tcW w:w="967" w:type="dxa"/>
            <w:shd w:val="clear" w:color="auto" w:fill="auto"/>
            <w:vAlign w:val="center"/>
            <w:hideMark/>
          </w:tcPr>
          <w:p w14:paraId="201DB7FC"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2</w:t>
            </w:r>
          </w:p>
        </w:tc>
        <w:tc>
          <w:tcPr>
            <w:tcW w:w="1243" w:type="dxa"/>
            <w:shd w:val="clear" w:color="000000" w:fill="00B050"/>
            <w:vAlign w:val="center"/>
            <w:hideMark/>
          </w:tcPr>
          <w:p w14:paraId="2F27FA57" w14:textId="77777777" w:rsidR="006010DA" w:rsidRPr="006010DA" w:rsidRDefault="006010DA" w:rsidP="006010DA">
            <w:pPr>
              <w:spacing w:after="0" w:line="240" w:lineRule="auto"/>
              <w:jc w:val="center"/>
              <w:rPr>
                <w:rFonts w:eastAsia="Times New Roman"/>
                <w:color w:val="000000"/>
                <w:lang w:eastAsia="en-GB"/>
              </w:rPr>
            </w:pPr>
            <w:r w:rsidRPr="006010DA">
              <w:rPr>
                <w:rFonts w:eastAsia="Times New Roman"/>
                <w:color w:val="000000"/>
                <w:lang w:eastAsia="en-GB"/>
              </w:rPr>
              <w:t>0.05</w:t>
            </w:r>
          </w:p>
        </w:tc>
      </w:tr>
      <w:tr w:rsidR="006010DA" w:rsidRPr="006010DA" w14:paraId="1E7BDBFB" w14:textId="77777777" w:rsidTr="00205597">
        <w:trPr>
          <w:trHeight w:val="300"/>
        </w:trPr>
        <w:tc>
          <w:tcPr>
            <w:tcW w:w="4897" w:type="dxa"/>
            <w:gridSpan w:val="3"/>
            <w:shd w:val="clear" w:color="auto" w:fill="auto"/>
            <w:vAlign w:val="bottom"/>
            <w:hideMark/>
          </w:tcPr>
          <w:p w14:paraId="65CEB18E" w14:textId="77777777" w:rsidR="006010DA" w:rsidRPr="006010DA" w:rsidRDefault="006010DA" w:rsidP="006010DA">
            <w:pPr>
              <w:spacing w:after="0" w:line="240" w:lineRule="auto"/>
              <w:jc w:val="right"/>
              <w:rPr>
                <w:rFonts w:eastAsia="Times New Roman"/>
                <w:b/>
                <w:bCs/>
                <w:color w:val="000000"/>
                <w:lang w:eastAsia="en-GB"/>
              </w:rPr>
            </w:pPr>
            <w:r w:rsidRPr="006010DA">
              <w:rPr>
                <w:rFonts w:eastAsia="Times New Roman"/>
                <w:b/>
                <w:bCs/>
                <w:color w:val="000000"/>
                <w:lang w:eastAsia="en-GB"/>
              </w:rPr>
              <w:t>Average =</w:t>
            </w:r>
          </w:p>
        </w:tc>
        <w:tc>
          <w:tcPr>
            <w:tcW w:w="1243" w:type="dxa"/>
            <w:shd w:val="clear" w:color="000000" w:fill="F6D47C"/>
            <w:vAlign w:val="center"/>
            <w:hideMark/>
          </w:tcPr>
          <w:p w14:paraId="457E6F2D" w14:textId="77777777" w:rsidR="006010DA" w:rsidRPr="006010DA" w:rsidRDefault="006010DA" w:rsidP="006010DA">
            <w:pPr>
              <w:spacing w:after="0" w:line="240" w:lineRule="auto"/>
              <w:jc w:val="center"/>
              <w:rPr>
                <w:rFonts w:eastAsia="Times New Roman"/>
                <w:b/>
                <w:bCs/>
                <w:color w:val="000000"/>
                <w:lang w:eastAsia="en-GB"/>
              </w:rPr>
            </w:pPr>
            <w:r w:rsidRPr="006010DA">
              <w:rPr>
                <w:rFonts w:eastAsia="Times New Roman"/>
                <w:b/>
                <w:bCs/>
                <w:color w:val="000000"/>
                <w:lang w:eastAsia="en-GB"/>
              </w:rPr>
              <w:t>4.66</w:t>
            </w:r>
          </w:p>
        </w:tc>
      </w:tr>
      <w:tr w:rsidR="006010DA" w:rsidRPr="006010DA" w14:paraId="3854E26F" w14:textId="77777777" w:rsidTr="00205597">
        <w:trPr>
          <w:trHeight w:val="300"/>
        </w:trPr>
        <w:tc>
          <w:tcPr>
            <w:tcW w:w="4897" w:type="dxa"/>
            <w:gridSpan w:val="3"/>
            <w:shd w:val="clear" w:color="auto" w:fill="auto"/>
            <w:vAlign w:val="bottom"/>
            <w:hideMark/>
          </w:tcPr>
          <w:p w14:paraId="3962BA60" w14:textId="77777777" w:rsidR="006010DA" w:rsidRPr="006010DA" w:rsidRDefault="006010DA" w:rsidP="006010DA">
            <w:pPr>
              <w:spacing w:after="0" w:line="240" w:lineRule="auto"/>
              <w:jc w:val="right"/>
              <w:rPr>
                <w:rFonts w:eastAsia="Times New Roman"/>
                <w:b/>
                <w:bCs/>
                <w:color w:val="000000"/>
                <w:lang w:eastAsia="en-GB"/>
              </w:rPr>
            </w:pPr>
            <w:r w:rsidRPr="006010DA">
              <w:rPr>
                <w:rFonts w:eastAsia="Times New Roman"/>
                <w:b/>
                <w:bCs/>
                <w:color w:val="000000"/>
                <w:lang w:eastAsia="en-GB"/>
              </w:rPr>
              <w:t>Median =</w:t>
            </w:r>
          </w:p>
        </w:tc>
        <w:tc>
          <w:tcPr>
            <w:tcW w:w="1243" w:type="dxa"/>
            <w:shd w:val="clear" w:color="000000" w:fill="FFE984"/>
            <w:vAlign w:val="center"/>
            <w:hideMark/>
          </w:tcPr>
          <w:p w14:paraId="1B94D8FB" w14:textId="77777777" w:rsidR="006010DA" w:rsidRPr="006010DA" w:rsidRDefault="006010DA" w:rsidP="006010DA">
            <w:pPr>
              <w:spacing w:after="0" w:line="240" w:lineRule="auto"/>
              <w:jc w:val="center"/>
              <w:rPr>
                <w:rFonts w:eastAsia="Times New Roman"/>
                <w:b/>
                <w:bCs/>
                <w:color w:val="000000"/>
                <w:lang w:eastAsia="en-GB"/>
              </w:rPr>
            </w:pPr>
            <w:r w:rsidRPr="006010DA">
              <w:rPr>
                <w:rFonts w:eastAsia="Times New Roman"/>
                <w:b/>
                <w:bCs/>
                <w:color w:val="000000"/>
                <w:lang w:eastAsia="en-GB"/>
              </w:rPr>
              <w:t>0.955</w:t>
            </w:r>
          </w:p>
        </w:tc>
      </w:tr>
      <w:tr w:rsidR="006010DA" w:rsidRPr="006010DA" w14:paraId="5C7DBD47" w14:textId="77777777" w:rsidTr="00205597">
        <w:trPr>
          <w:trHeight w:val="300"/>
        </w:trPr>
        <w:tc>
          <w:tcPr>
            <w:tcW w:w="4897" w:type="dxa"/>
            <w:gridSpan w:val="3"/>
            <w:shd w:val="clear" w:color="auto" w:fill="auto"/>
            <w:vAlign w:val="bottom"/>
            <w:hideMark/>
          </w:tcPr>
          <w:p w14:paraId="6A6FF4A6" w14:textId="77777777" w:rsidR="006010DA" w:rsidRPr="006010DA" w:rsidRDefault="006010DA" w:rsidP="006010DA">
            <w:pPr>
              <w:spacing w:after="0" w:line="240" w:lineRule="auto"/>
              <w:jc w:val="right"/>
              <w:rPr>
                <w:rFonts w:eastAsia="Times New Roman"/>
                <w:b/>
                <w:bCs/>
                <w:color w:val="000000"/>
                <w:lang w:eastAsia="en-GB"/>
              </w:rPr>
            </w:pPr>
            <w:r w:rsidRPr="006010DA">
              <w:rPr>
                <w:rFonts w:eastAsia="Times New Roman"/>
                <w:b/>
                <w:bCs/>
                <w:color w:val="000000"/>
                <w:lang w:eastAsia="en-GB"/>
              </w:rPr>
              <w:t>Mode =</w:t>
            </w:r>
          </w:p>
        </w:tc>
        <w:tc>
          <w:tcPr>
            <w:tcW w:w="1243" w:type="dxa"/>
            <w:shd w:val="clear" w:color="000000" w:fill="B9DA75"/>
            <w:vAlign w:val="center"/>
            <w:hideMark/>
          </w:tcPr>
          <w:p w14:paraId="6409869A" w14:textId="77777777" w:rsidR="006010DA" w:rsidRPr="006010DA" w:rsidRDefault="006010DA" w:rsidP="006010DA">
            <w:pPr>
              <w:spacing w:after="0" w:line="240" w:lineRule="auto"/>
              <w:jc w:val="center"/>
              <w:rPr>
                <w:rFonts w:eastAsia="Times New Roman"/>
                <w:b/>
                <w:bCs/>
                <w:color w:val="000000"/>
                <w:lang w:eastAsia="en-GB"/>
              </w:rPr>
            </w:pPr>
            <w:r w:rsidRPr="006010DA">
              <w:rPr>
                <w:rFonts w:eastAsia="Times New Roman"/>
                <w:b/>
                <w:bCs/>
                <w:color w:val="000000"/>
                <w:lang w:eastAsia="en-GB"/>
              </w:rPr>
              <w:t>0.41</w:t>
            </w:r>
          </w:p>
        </w:tc>
      </w:tr>
    </w:tbl>
    <w:p w14:paraId="660AD8C0" w14:textId="77777777" w:rsidR="006010DA" w:rsidRDefault="006010DA" w:rsidP="00FE10BE">
      <w:pPr>
        <w:jc w:val="both"/>
        <w:rPr>
          <w:b/>
        </w:rPr>
      </w:pPr>
    </w:p>
    <w:p w14:paraId="19F9C551" w14:textId="3AE5D7D7" w:rsidR="002F294B" w:rsidRDefault="002F294B" w:rsidP="00FE10BE">
      <w:pPr>
        <w:jc w:val="both"/>
        <w:rPr>
          <w:b/>
        </w:rPr>
      </w:pPr>
      <w:r w:rsidRPr="002F294B">
        <w:rPr>
          <w:b/>
        </w:rPr>
        <w:t xml:space="preserve"> </w:t>
      </w:r>
    </w:p>
    <w:p w14:paraId="6A0454E6" w14:textId="77777777" w:rsidR="002F294B" w:rsidRDefault="002F294B" w:rsidP="00FE10BE">
      <w:pPr>
        <w:jc w:val="both"/>
        <w:rPr>
          <w:b/>
        </w:rPr>
      </w:pPr>
    </w:p>
    <w:p w14:paraId="2A941E07" w14:textId="50DF7EFB" w:rsidR="002F294B" w:rsidRDefault="002F294B" w:rsidP="00FE10BE">
      <w:pPr>
        <w:jc w:val="both"/>
        <w:rPr>
          <w:b/>
        </w:rPr>
      </w:pPr>
    </w:p>
    <w:p w14:paraId="037A8F9D" w14:textId="77777777" w:rsidR="002F294B" w:rsidRDefault="002F294B" w:rsidP="00FE10BE">
      <w:pPr>
        <w:jc w:val="both"/>
        <w:rPr>
          <w:b/>
        </w:rPr>
      </w:pPr>
    </w:p>
    <w:sectPr w:rsidR="002F294B" w:rsidSect="00D539A4">
      <w:footerReference w:type="default" r:id="rId47"/>
      <w:pgSz w:w="11906" w:h="16838" w:code="9"/>
      <w:pgMar w:top="1276"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1F6BA" w14:textId="77777777" w:rsidR="007C235B" w:rsidRDefault="007C235B" w:rsidP="00D95E02">
      <w:pPr>
        <w:spacing w:after="0" w:line="240" w:lineRule="auto"/>
      </w:pPr>
      <w:r>
        <w:separator/>
      </w:r>
    </w:p>
  </w:endnote>
  <w:endnote w:type="continuationSeparator" w:id="0">
    <w:p w14:paraId="20947802" w14:textId="77777777" w:rsidR="007C235B" w:rsidRDefault="007C235B" w:rsidP="00D95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202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B990D" w14:textId="77777777" w:rsidR="007C235B" w:rsidRDefault="007C235B">
    <w:pPr>
      <w:pStyle w:val="Footer"/>
      <w:jc w:val="right"/>
    </w:pPr>
    <w:r>
      <w:fldChar w:fldCharType="begin"/>
    </w:r>
    <w:r>
      <w:instrText xml:space="preserve"> PAGE   \* MERGEFORMAT </w:instrText>
    </w:r>
    <w:r>
      <w:fldChar w:fldCharType="separate"/>
    </w:r>
    <w:r>
      <w:rPr>
        <w:noProof/>
      </w:rPr>
      <w:t>41</w:t>
    </w:r>
    <w:r>
      <w:rPr>
        <w:noProof/>
      </w:rPr>
      <w:fldChar w:fldCharType="end"/>
    </w:r>
  </w:p>
  <w:p w14:paraId="2D027893" w14:textId="77777777" w:rsidR="007C235B" w:rsidRDefault="007C2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9861E" w14:textId="77777777" w:rsidR="007C235B" w:rsidRDefault="007C235B" w:rsidP="00D95E02">
      <w:pPr>
        <w:spacing w:after="0" w:line="240" w:lineRule="auto"/>
      </w:pPr>
      <w:r>
        <w:separator/>
      </w:r>
    </w:p>
  </w:footnote>
  <w:footnote w:type="continuationSeparator" w:id="0">
    <w:p w14:paraId="0B458737" w14:textId="77777777" w:rsidR="007C235B" w:rsidRDefault="007C235B" w:rsidP="00D95E02">
      <w:pPr>
        <w:spacing w:after="0" w:line="240" w:lineRule="auto"/>
      </w:pPr>
      <w:r>
        <w:continuationSeparator/>
      </w:r>
    </w:p>
  </w:footnote>
  <w:footnote w:id="1">
    <w:p w14:paraId="498D3A52" w14:textId="77777777" w:rsidR="007C235B" w:rsidRDefault="007C235B" w:rsidP="000B0C72">
      <w:pPr>
        <w:pStyle w:val="FootnoteText"/>
        <w:spacing w:after="0" w:line="240" w:lineRule="auto"/>
      </w:pPr>
      <w:r>
        <w:rPr>
          <w:rStyle w:val="FootnoteReference"/>
        </w:rPr>
        <w:footnoteRef/>
      </w:r>
      <w:r>
        <w:t xml:space="preserve"> CLG (2008) Evidence Gathering- HMOs and Possible Planning Responses</w:t>
      </w:r>
    </w:p>
  </w:footnote>
  <w:footnote w:id="2">
    <w:p w14:paraId="32586F5D" w14:textId="556F374C" w:rsidR="007C235B" w:rsidRPr="00205597" w:rsidRDefault="007C235B" w:rsidP="00205597">
      <w:pPr>
        <w:pStyle w:val="FootnoteText"/>
        <w:spacing w:after="0"/>
        <w:rPr>
          <w:rFonts w:ascii="Arial" w:hAnsi="Arial" w:cs="Arial"/>
        </w:rPr>
      </w:pPr>
      <w:r w:rsidRPr="00205597">
        <w:rPr>
          <w:rStyle w:val="FootnoteReference"/>
          <w:rFonts w:ascii="Arial" w:hAnsi="Arial" w:cs="Arial"/>
        </w:rPr>
        <w:footnoteRef/>
      </w:r>
      <w:r w:rsidRPr="00205597">
        <w:rPr>
          <w:rFonts w:ascii="Arial" w:hAnsi="Arial" w:cs="Arial"/>
        </w:rPr>
        <w:t xml:space="preserve"> National HMO Lobby, Balanced Communities and Studentification, 2008</w:t>
      </w:r>
    </w:p>
  </w:footnote>
  <w:footnote w:id="3">
    <w:p w14:paraId="78654084" w14:textId="165AF338" w:rsidR="007C235B" w:rsidRPr="00205597" w:rsidRDefault="007C235B" w:rsidP="00205597">
      <w:pPr>
        <w:pStyle w:val="FootnoteText"/>
        <w:spacing w:after="0"/>
        <w:rPr>
          <w:rFonts w:ascii="Arial" w:hAnsi="Arial" w:cs="Arial"/>
        </w:rPr>
      </w:pPr>
      <w:r w:rsidRPr="00205597">
        <w:rPr>
          <w:rStyle w:val="FootnoteReference"/>
          <w:rFonts w:ascii="Arial" w:hAnsi="Arial" w:cs="Arial"/>
        </w:rPr>
        <w:footnoteRef/>
      </w:r>
      <w:r w:rsidRPr="00205597">
        <w:rPr>
          <w:rFonts w:ascii="Arial" w:hAnsi="Arial" w:cs="Arial"/>
        </w:rPr>
        <w:t xml:space="preserve"> Census 2011</w:t>
      </w:r>
    </w:p>
  </w:footnote>
  <w:footnote w:id="4">
    <w:p w14:paraId="1F381CF3" w14:textId="25044050" w:rsidR="007C235B" w:rsidRDefault="007C235B">
      <w:pPr>
        <w:pStyle w:val="FootnoteText"/>
      </w:pPr>
      <w:r>
        <w:rPr>
          <w:rStyle w:val="FootnoteReference"/>
        </w:rPr>
        <w:footnoteRef/>
      </w:r>
      <w:r>
        <w:t xml:space="preserve"> </w:t>
      </w:r>
      <w:r w:rsidRPr="00205597">
        <w:rPr>
          <w:rFonts w:ascii="Arial" w:hAnsi="Arial" w:cs="Arial"/>
        </w:rPr>
        <w:t>National HMO Lobby, Balanced Communities and Studentification, 2008</w:t>
      </w:r>
    </w:p>
  </w:footnote>
  <w:footnote w:id="5">
    <w:p w14:paraId="4205657A" w14:textId="77777777" w:rsidR="007C235B" w:rsidRDefault="007C235B" w:rsidP="0063018D">
      <w:pPr>
        <w:pStyle w:val="FootnoteText"/>
      </w:pPr>
      <w:r>
        <w:rPr>
          <w:rStyle w:val="FootnoteReference"/>
        </w:rPr>
        <w:footnoteRef/>
      </w:r>
      <w:r>
        <w:t xml:space="preserve"> </w:t>
      </w:r>
      <w:r w:rsidRPr="003A3A31">
        <w:t>National HMO Lobby, Balanced Communities and Studentification, 2008</w:t>
      </w:r>
    </w:p>
  </w:footnote>
  <w:footnote w:id="6">
    <w:p w14:paraId="6E8586BE" w14:textId="497830F0" w:rsidR="007C235B" w:rsidRDefault="007C235B">
      <w:pPr>
        <w:pStyle w:val="FootnoteText"/>
      </w:pPr>
      <w:r>
        <w:rPr>
          <w:rStyle w:val="FootnoteReference"/>
        </w:rPr>
        <w:footnoteRef/>
      </w:r>
      <w:r>
        <w:t xml:space="preserve"> Excluding non-residential properties such as retail, offices, leisure uses.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5F0"/>
    <w:multiLevelType w:val="hybridMultilevel"/>
    <w:tmpl w:val="EDBCE1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E579CD"/>
    <w:multiLevelType w:val="hybridMultilevel"/>
    <w:tmpl w:val="DD90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C5089"/>
    <w:multiLevelType w:val="hybridMultilevel"/>
    <w:tmpl w:val="AB042D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9407E7"/>
    <w:multiLevelType w:val="hybridMultilevel"/>
    <w:tmpl w:val="CACEE0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F77550"/>
    <w:multiLevelType w:val="hybridMultilevel"/>
    <w:tmpl w:val="A7B8D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91568EC"/>
    <w:multiLevelType w:val="hybridMultilevel"/>
    <w:tmpl w:val="1ACEDA04"/>
    <w:lvl w:ilvl="0" w:tplc="797AE130">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165039"/>
    <w:multiLevelType w:val="hybridMultilevel"/>
    <w:tmpl w:val="AAA2B7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BE43DFC"/>
    <w:multiLevelType w:val="hybridMultilevel"/>
    <w:tmpl w:val="64EAC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35652"/>
    <w:multiLevelType w:val="hybridMultilevel"/>
    <w:tmpl w:val="B2F283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E14FBB"/>
    <w:multiLevelType w:val="hybridMultilevel"/>
    <w:tmpl w:val="0C1CD3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7009B2"/>
    <w:multiLevelType w:val="hybridMultilevel"/>
    <w:tmpl w:val="40C2D1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96948A9"/>
    <w:multiLevelType w:val="hybridMultilevel"/>
    <w:tmpl w:val="68B66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AC683D"/>
    <w:multiLevelType w:val="multilevel"/>
    <w:tmpl w:val="61B4C102"/>
    <w:lvl w:ilvl="0">
      <w:start w:val="2"/>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0C03A5"/>
    <w:multiLevelType w:val="hybridMultilevel"/>
    <w:tmpl w:val="11485658"/>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357F7BBC"/>
    <w:multiLevelType w:val="hybridMultilevel"/>
    <w:tmpl w:val="64EA03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8A553D0"/>
    <w:multiLevelType w:val="hybridMultilevel"/>
    <w:tmpl w:val="4524C2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8BB1B5F"/>
    <w:multiLevelType w:val="hybridMultilevel"/>
    <w:tmpl w:val="896EDC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F8D338B"/>
    <w:multiLevelType w:val="hybridMultilevel"/>
    <w:tmpl w:val="10BEC5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110CB7"/>
    <w:multiLevelType w:val="hybridMultilevel"/>
    <w:tmpl w:val="EA567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E871C6"/>
    <w:multiLevelType w:val="hybridMultilevel"/>
    <w:tmpl w:val="7DB2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1A1125"/>
    <w:multiLevelType w:val="hybridMultilevel"/>
    <w:tmpl w:val="B678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CA71DF"/>
    <w:multiLevelType w:val="hybridMultilevel"/>
    <w:tmpl w:val="93ACA1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8E7649B"/>
    <w:multiLevelType w:val="hybridMultilevel"/>
    <w:tmpl w:val="BEF2D6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E8A2BA9"/>
    <w:multiLevelType w:val="hybridMultilevel"/>
    <w:tmpl w:val="360A7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EE24DFA"/>
    <w:multiLevelType w:val="hybridMultilevel"/>
    <w:tmpl w:val="84ECF9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6B5F7E"/>
    <w:multiLevelType w:val="hybridMultilevel"/>
    <w:tmpl w:val="7A44E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03D67"/>
    <w:multiLevelType w:val="multilevel"/>
    <w:tmpl w:val="BE5C5AA0"/>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A0E6160"/>
    <w:multiLevelType w:val="hybridMultilevel"/>
    <w:tmpl w:val="C8BEA3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37C316F"/>
    <w:multiLevelType w:val="hybridMultilevel"/>
    <w:tmpl w:val="4A3C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517AA5"/>
    <w:multiLevelType w:val="hybridMultilevel"/>
    <w:tmpl w:val="C9B242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6600138"/>
    <w:multiLevelType w:val="multilevel"/>
    <w:tmpl w:val="35A6A9C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A54472D"/>
    <w:multiLevelType w:val="hybridMultilevel"/>
    <w:tmpl w:val="74F66E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D7838DC"/>
    <w:multiLevelType w:val="hybridMultilevel"/>
    <w:tmpl w:val="08B43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E71204"/>
    <w:multiLevelType w:val="hybridMultilevel"/>
    <w:tmpl w:val="B1D84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3"/>
  </w:num>
  <w:num w:numId="4">
    <w:abstractNumId w:val="14"/>
  </w:num>
  <w:num w:numId="5">
    <w:abstractNumId w:val="22"/>
  </w:num>
  <w:num w:numId="6">
    <w:abstractNumId w:val="2"/>
  </w:num>
  <w:num w:numId="7">
    <w:abstractNumId w:val="16"/>
  </w:num>
  <w:num w:numId="8">
    <w:abstractNumId w:val="15"/>
  </w:num>
  <w:num w:numId="9">
    <w:abstractNumId w:val="21"/>
  </w:num>
  <w:num w:numId="10">
    <w:abstractNumId w:val="9"/>
  </w:num>
  <w:num w:numId="11">
    <w:abstractNumId w:val="31"/>
  </w:num>
  <w:num w:numId="12">
    <w:abstractNumId w:val="0"/>
  </w:num>
  <w:num w:numId="13">
    <w:abstractNumId w:val="5"/>
  </w:num>
  <w:num w:numId="14">
    <w:abstractNumId w:val="30"/>
  </w:num>
  <w:num w:numId="15">
    <w:abstractNumId w:val="17"/>
  </w:num>
  <w:num w:numId="16">
    <w:abstractNumId w:val="29"/>
  </w:num>
  <w:num w:numId="17">
    <w:abstractNumId w:val="23"/>
  </w:num>
  <w:num w:numId="18">
    <w:abstractNumId w:val="8"/>
  </w:num>
  <w:num w:numId="19">
    <w:abstractNumId w:val="26"/>
  </w:num>
  <w:num w:numId="20">
    <w:abstractNumId w:val="27"/>
  </w:num>
  <w:num w:numId="21">
    <w:abstractNumId w:val="25"/>
  </w:num>
  <w:num w:numId="22">
    <w:abstractNumId w:val="10"/>
  </w:num>
  <w:num w:numId="23">
    <w:abstractNumId w:val="24"/>
  </w:num>
  <w:num w:numId="24">
    <w:abstractNumId w:val="4"/>
  </w:num>
  <w:num w:numId="25">
    <w:abstractNumId w:val="28"/>
  </w:num>
  <w:num w:numId="26">
    <w:abstractNumId w:val="20"/>
  </w:num>
  <w:num w:numId="27">
    <w:abstractNumId w:val="11"/>
  </w:num>
  <w:num w:numId="28">
    <w:abstractNumId w:val="7"/>
  </w:num>
  <w:num w:numId="29">
    <w:abstractNumId w:val="1"/>
  </w:num>
  <w:num w:numId="30">
    <w:abstractNumId w:val="33"/>
  </w:num>
  <w:num w:numId="31">
    <w:abstractNumId w:val="18"/>
  </w:num>
  <w:num w:numId="32">
    <w:abstractNumId w:val="32"/>
  </w:num>
  <w:num w:numId="33">
    <w:abstractNumId w:val="19"/>
  </w:num>
  <w:num w:numId="3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5945"/>
    <w:rsid w:val="00001919"/>
    <w:rsid w:val="00007A11"/>
    <w:rsid w:val="00016A0A"/>
    <w:rsid w:val="00031F8E"/>
    <w:rsid w:val="00034999"/>
    <w:rsid w:val="00042430"/>
    <w:rsid w:val="0004550F"/>
    <w:rsid w:val="00063C30"/>
    <w:rsid w:val="000676F2"/>
    <w:rsid w:val="000703B4"/>
    <w:rsid w:val="0007254B"/>
    <w:rsid w:val="00073AAD"/>
    <w:rsid w:val="000808D0"/>
    <w:rsid w:val="00080D8F"/>
    <w:rsid w:val="000814EF"/>
    <w:rsid w:val="00093D05"/>
    <w:rsid w:val="00096407"/>
    <w:rsid w:val="00096ECB"/>
    <w:rsid w:val="000A3213"/>
    <w:rsid w:val="000A5BAE"/>
    <w:rsid w:val="000A5C03"/>
    <w:rsid w:val="000A77B6"/>
    <w:rsid w:val="000A789A"/>
    <w:rsid w:val="000B0C72"/>
    <w:rsid w:val="000B7D18"/>
    <w:rsid w:val="000C01BA"/>
    <w:rsid w:val="000C267D"/>
    <w:rsid w:val="000C73C3"/>
    <w:rsid w:val="000D0820"/>
    <w:rsid w:val="000D46EE"/>
    <w:rsid w:val="000D70E5"/>
    <w:rsid w:val="000E0F6F"/>
    <w:rsid w:val="00102148"/>
    <w:rsid w:val="00102F6A"/>
    <w:rsid w:val="001202A1"/>
    <w:rsid w:val="00121150"/>
    <w:rsid w:val="00124CB6"/>
    <w:rsid w:val="00127C37"/>
    <w:rsid w:val="00130257"/>
    <w:rsid w:val="00131050"/>
    <w:rsid w:val="0013188E"/>
    <w:rsid w:val="001356CC"/>
    <w:rsid w:val="00150E19"/>
    <w:rsid w:val="00152C19"/>
    <w:rsid w:val="00156A66"/>
    <w:rsid w:val="001574F0"/>
    <w:rsid w:val="00172CFF"/>
    <w:rsid w:val="00174F98"/>
    <w:rsid w:val="00177670"/>
    <w:rsid w:val="00177CB8"/>
    <w:rsid w:val="00183EA1"/>
    <w:rsid w:val="00193054"/>
    <w:rsid w:val="001952EE"/>
    <w:rsid w:val="001A4218"/>
    <w:rsid w:val="001C25BD"/>
    <w:rsid w:val="001C4477"/>
    <w:rsid w:val="001D04F9"/>
    <w:rsid w:val="001D46FA"/>
    <w:rsid w:val="001D69C9"/>
    <w:rsid w:val="001E3967"/>
    <w:rsid w:val="001E4D02"/>
    <w:rsid w:val="001F3074"/>
    <w:rsid w:val="001F3D82"/>
    <w:rsid w:val="001F5FF9"/>
    <w:rsid w:val="001F63F4"/>
    <w:rsid w:val="00200102"/>
    <w:rsid w:val="00201800"/>
    <w:rsid w:val="00205597"/>
    <w:rsid w:val="00207864"/>
    <w:rsid w:val="0021238D"/>
    <w:rsid w:val="002123C7"/>
    <w:rsid w:val="00220542"/>
    <w:rsid w:val="00223128"/>
    <w:rsid w:val="00223AFC"/>
    <w:rsid w:val="00226515"/>
    <w:rsid w:val="002269C4"/>
    <w:rsid w:val="00234720"/>
    <w:rsid w:val="00236A25"/>
    <w:rsid w:val="002428A3"/>
    <w:rsid w:val="00244C2C"/>
    <w:rsid w:val="002475E6"/>
    <w:rsid w:val="002508E6"/>
    <w:rsid w:val="00251207"/>
    <w:rsid w:val="002533C7"/>
    <w:rsid w:val="00253FA4"/>
    <w:rsid w:val="00261321"/>
    <w:rsid w:val="002620EC"/>
    <w:rsid w:val="00266328"/>
    <w:rsid w:val="00272823"/>
    <w:rsid w:val="002740E7"/>
    <w:rsid w:val="002760B0"/>
    <w:rsid w:val="002771B2"/>
    <w:rsid w:val="00281C69"/>
    <w:rsid w:val="0028471D"/>
    <w:rsid w:val="002864DC"/>
    <w:rsid w:val="0028660D"/>
    <w:rsid w:val="00290644"/>
    <w:rsid w:val="0029147B"/>
    <w:rsid w:val="002A06EA"/>
    <w:rsid w:val="002A385C"/>
    <w:rsid w:val="002A582B"/>
    <w:rsid w:val="002B4234"/>
    <w:rsid w:val="002B6AEE"/>
    <w:rsid w:val="002C4F33"/>
    <w:rsid w:val="002D23B5"/>
    <w:rsid w:val="002D7377"/>
    <w:rsid w:val="002E1F4E"/>
    <w:rsid w:val="002E5809"/>
    <w:rsid w:val="002F16BF"/>
    <w:rsid w:val="002F294B"/>
    <w:rsid w:val="002F3D02"/>
    <w:rsid w:val="00303A4B"/>
    <w:rsid w:val="003101EC"/>
    <w:rsid w:val="00310AC1"/>
    <w:rsid w:val="0031601C"/>
    <w:rsid w:val="003226AB"/>
    <w:rsid w:val="0032470D"/>
    <w:rsid w:val="00325608"/>
    <w:rsid w:val="003264C2"/>
    <w:rsid w:val="003270D9"/>
    <w:rsid w:val="00330921"/>
    <w:rsid w:val="00333B6A"/>
    <w:rsid w:val="00337E21"/>
    <w:rsid w:val="00340BBF"/>
    <w:rsid w:val="00345204"/>
    <w:rsid w:val="00347394"/>
    <w:rsid w:val="00360674"/>
    <w:rsid w:val="00364A27"/>
    <w:rsid w:val="00364C0E"/>
    <w:rsid w:val="00365188"/>
    <w:rsid w:val="0037627B"/>
    <w:rsid w:val="00382089"/>
    <w:rsid w:val="00392A3D"/>
    <w:rsid w:val="0039751B"/>
    <w:rsid w:val="003A1E82"/>
    <w:rsid w:val="003A2A03"/>
    <w:rsid w:val="003A3A31"/>
    <w:rsid w:val="003A54D8"/>
    <w:rsid w:val="003B05C0"/>
    <w:rsid w:val="003C7DC7"/>
    <w:rsid w:val="003D3583"/>
    <w:rsid w:val="003D40B5"/>
    <w:rsid w:val="003D6885"/>
    <w:rsid w:val="003E0D60"/>
    <w:rsid w:val="003E6CC0"/>
    <w:rsid w:val="003E7082"/>
    <w:rsid w:val="003E7F8F"/>
    <w:rsid w:val="003F0BF9"/>
    <w:rsid w:val="00402E9E"/>
    <w:rsid w:val="004073B8"/>
    <w:rsid w:val="004107F1"/>
    <w:rsid w:val="004139C2"/>
    <w:rsid w:val="0041427A"/>
    <w:rsid w:val="004205CD"/>
    <w:rsid w:val="004244A3"/>
    <w:rsid w:val="00424FCC"/>
    <w:rsid w:val="00434949"/>
    <w:rsid w:val="00444C4A"/>
    <w:rsid w:val="00445C95"/>
    <w:rsid w:val="00450E13"/>
    <w:rsid w:val="00451B0E"/>
    <w:rsid w:val="00461746"/>
    <w:rsid w:val="004641EE"/>
    <w:rsid w:val="004648CF"/>
    <w:rsid w:val="00465B3E"/>
    <w:rsid w:val="00466A3C"/>
    <w:rsid w:val="00470481"/>
    <w:rsid w:val="00472CA9"/>
    <w:rsid w:val="00472FBE"/>
    <w:rsid w:val="0048158E"/>
    <w:rsid w:val="00493D89"/>
    <w:rsid w:val="004A6FA7"/>
    <w:rsid w:val="004B7691"/>
    <w:rsid w:val="004B7E48"/>
    <w:rsid w:val="004C3EE4"/>
    <w:rsid w:val="004D1DAE"/>
    <w:rsid w:val="004D57F0"/>
    <w:rsid w:val="004D77BE"/>
    <w:rsid w:val="004F01D2"/>
    <w:rsid w:val="004F2012"/>
    <w:rsid w:val="004F4933"/>
    <w:rsid w:val="00511298"/>
    <w:rsid w:val="005116EB"/>
    <w:rsid w:val="00514723"/>
    <w:rsid w:val="0053296C"/>
    <w:rsid w:val="00544972"/>
    <w:rsid w:val="00545462"/>
    <w:rsid w:val="00547498"/>
    <w:rsid w:val="00547631"/>
    <w:rsid w:val="00553A6F"/>
    <w:rsid w:val="00553EB7"/>
    <w:rsid w:val="0055534C"/>
    <w:rsid w:val="005676FE"/>
    <w:rsid w:val="0056787D"/>
    <w:rsid w:val="00587927"/>
    <w:rsid w:val="005929A7"/>
    <w:rsid w:val="005939B8"/>
    <w:rsid w:val="00596574"/>
    <w:rsid w:val="00596846"/>
    <w:rsid w:val="005A7495"/>
    <w:rsid w:val="005B12A1"/>
    <w:rsid w:val="005B1AD3"/>
    <w:rsid w:val="005B5E9A"/>
    <w:rsid w:val="005B6E8C"/>
    <w:rsid w:val="005C0ED8"/>
    <w:rsid w:val="005C31B7"/>
    <w:rsid w:val="005C5256"/>
    <w:rsid w:val="005D499B"/>
    <w:rsid w:val="005E1A6C"/>
    <w:rsid w:val="005E60B5"/>
    <w:rsid w:val="005E782A"/>
    <w:rsid w:val="005F4420"/>
    <w:rsid w:val="0060008E"/>
    <w:rsid w:val="00600418"/>
    <w:rsid w:val="00600DA1"/>
    <w:rsid w:val="006010DA"/>
    <w:rsid w:val="00602A40"/>
    <w:rsid w:val="00603BA1"/>
    <w:rsid w:val="00610DF3"/>
    <w:rsid w:val="00611AC9"/>
    <w:rsid w:val="006134E2"/>
    <w:rsid w:val="0062464A"/>
    <w:rsid w:val="00624680"/>
    <w:rsid w:val="0062671C"/>
    <w:rsid w:val="0063013D"/>
    <w:rsid w:val="0063018D"/>
    <w:rsid w:val="00630CED"/>
    <w:rsid w:val="006323FA"/>
    <w:rsid w:val="006439C9"/>
    <w:rsid w:val="006460C7"/>
    <w:rsid w:val="006528F0"/>
    <w:rsid w:val="0065330F"/>
    <w:rsid w:val="00654C23"/>
    <w:rsid w:val="00655DF9"/>
    <w:rsid w:val="00660F3E"/>
    <w:rsid w:val="00661639"/>
    <w:rsid w:val="00666E3A"/>
    <w:rsid w:val="00670FD7"/>
    <w:rsid w:val="00674625"/>
    <w:rsid w:val="006760B5"/>
    <w:rsid w:val="00676965"/>
    <w:rsid w:val="0068122C"/>
    <w:rsid w:val="0068196D"/>
    <w:rsid w:val="00683B55"/>
    <w:rsid w:val="00684C7B"/>
    <w:rsid w:val="00684FE1"/>
    <w:rsid w:val="00690A78"/>
    <w:rsid w:val="0069167F"/>
    <w:rsid w:val="00692836"/>
    <w:rsid w:val="006951B3"/>
    <w:rsid w:val="006A5BA8"/>
    <w:rsid w:val="006B2DE1"/>
    <w:rsid w:val="006B7D0F"/>
    <w:rsid w:val="006C6CE5"/>
    <w:rsid w:val="006C7256"/>
    <w:rsid w:val="006D260F"/>
    <w:rsid w:val="006D5686"/>
    <w:rsid w:val="006D68C5"/>
    <w:rsid w:val="006D70DB"/>
    <w:rsid w:val="006E1CBF"/>
    <w:rsid w:val="006E4F3F"/>
    <w:rsid w:val="006F0598"/>
    <w:rsid w:val="006F3722"/>
    <w:rsid w:val="00700F60"/>
    <w:rsid w:val="00707DF2"/>
    <w:rsid w:val="0071014F"/>
    <w:rsid w:val="007101B1"/>
    <w:rsid w:val="00712043"/>
    <w:rsid w:val="0071603A"/>
    <w:rsid w:val="007230F3"/>
    <w:rsid w:val="00723A4E"/>
    <w:rsid w:val="007266C5"/>
    <w:rsid w:val="0072704E"/>
    <w:rsid w:val="00733501"/>
    <w:rsid w:val="00740AA1"/>
    <w:rsid w:val="00742A3B"/>
    <w:rsid w:val="00743F72"/>
    <w:rsid w:val="007450DE"/>
    <w:rsid w:val="00750555"/>
    <w:rsid w:val="0075319C"/>
    <w:rsid w:val="007540FD"/>
    <w:rsid w:val="0075593B"/>
    <w:rsid w:val="00756E6C"/>
    <w:rsid w:val="0076143E"/>
    <w:rsid w:val="0076301C"/>
    <w:rsid w:val="007635C9"/>
    <w:rsid w:val="007766C7"/>
    <w:rsid w:val="00783471"/>
    <w:rsid w:val="007872A9"/>
    <w:rsid w:val="00787EB2"/>
    <w:rsid w:val="007901EE"/>
    <w:rsid w:val="0079523E"/>
    <w:rsid w:val="007A64B7"/>
    <w:rsid w:val="007B081D"/>
    <w:rsid w:val="007B6BE4"/>
    <w:rsid w:val="007C1217"/>
    <w:rsid w:val="007C235B"/>
    <w:rsid w:val="007D65EA"/>
    <w:rsid w:val="007D7106"/>
    <w:rsid w:val="007D74DF"/>
    <w:rsid w:val="007D7C73"/>
    <w:rsid w:val="007E3425"/>
    <w:rsid w:val="007E7F0A"/>
    <w:rsid w:val="007F5991"/>
    <w:rsid w:val="007F59D3"/>
    <w:rsid w:val="00805A9E"/>
    <w:rsid w:val="008103B8"/>
    <w:rsid w:val="00820153"/>
    <w:rsid w:val="008233DB"/>
    <w:rsid w:val="00824D91"/>
    <w:rsid w:val="00825538"/>
    <w:rsid w:val="00826E57"/>
    <w:rsid w:val="008307B8"/>
    <w:rsid w:val="00831443"/>
    <w:rsid w:val="00833E1E"/>
    <w:rsid w:val="0084080C"/>
    <w:rsid w:val="00840B2B"/>
    <w:rsid w:val="00843B37"/>
    <w:rsid w:val="00843E29"/>
    <w:rsid w:val="00846D54"/>
    <w:rsid w:val="008511DE"/>
    <w:rsid w:val="00854D89"/>
    <w:rsid w:val="008665B4"/>
    <w:rsid w:val="008754B1"/>
    <w:rsid w:val="008808A2"/>
    <w:rsid w:val="00883327"/>
    <w:rsid w:val="008868D5"/>
    <w:rsid w:val="00890A4B"/>
    <w:rsid w:val="008974D9"/>
    <w:rsid w:val="008A2887"/>
    <w:rsid w:val="008B7898"/>
    <w:rsid w:val="008C3B2C"/>
    <w:rsid w:val="008D1A25"/>
    <w:rsid w:val="008D202F"/>
    <w:rsid w:val="008D230F"/>
    <w:rsid w:val="008D585A"/>
    <w:rsid w:val="008E11FC"/>
    <w:rsid w:val="008E1A6E"/>
    <w:rsid w:val="008E5878"/>
    <w:rsid w:val="008F6704"/>
    <w:rsid w:val="008F74F1"/>
    <w:rsid w:val="009062BF"/>
    <w:rsid w:val="009112FD"/>
    <w:rsid w:val="0091389B"/>
    <w:rsid w:val="00915C2E"/>
    <w:rsid w:val="00916911"/>
    <w:rsid w:val="00917EFB"/>
    <w:rsid w:val="009231C1"/>
    <w:rsid w:val="0092391B"/>
    <w:rsid w:val="00923EFD"/>
    <w:rsid w:val="00924878"/>
    <w:rsid w:val="00925226"/>
    <w:rsid w:val="00930498"/>
    <w:rsid w:val="009339EC"/>
    <w:rsid w:val="009358CF"/>
    <w:rsid w:val="0093616C"/>
    <w:rsid w:val="00940920"/>
    <w:rsid w:val="00942CC1"/>
    <w:rsid w:val="00945F76"/>
    <w:rsid w:val="00946F7E"/>
    <w:rsid w:val="00950B40"/>
    <w:rsid w:val="00952142"/>
    <w:rsid w:val="009569B3"/>
    <w:rsid w:val="00957E8E"/>
    <w:rsid w:val="0096668B"/>
    <w:rsid w:val="00967BCD"/>
    <w:rsid w:val="0097111B"/>
    <w:rsid w:val="0097146F"/>
    <w:rsid w:val="009740E9"/>
    <w:rsid w:val="00976CE6"/>
    <w:rsid w:val="00985BB5"/>
    <w:rsid w:val="009870D7"/>
    <w:rsid w:val="00994F80"/>
    <w:rsid w:val="009A4AB3"/>
    <w:rsid w:val="009A4B34"/>
    <w:rsid w:val="009A6D19"/>
    <w:rsid w:val="009A71D1"/>
    <w:rsid w:val="009C1394"/>
    <w:rsid w:val="009C341D"/>
    <w:rsid w:val="009C3631"/>
    <w:rsid w:val="009D3A39"/>
    <w:rsid w:val="009D3CB1"/>
    <w:rsid w:val="009D4AF4"/>
    <w:rsid w:val="009D5BDF"/>
    <w:rsid w:val="009D5FF9"/>
    <w:rsid w:val="009E06F5"/>
    <w:rsid w:val="009E1995"/>
    <w:rsid w:val="009E4F99"/>
    <w:rsid w:val="009E6D24"/>
    <w:rsid w:val="009F1292"/>
    <w:rsid w:val="009F3820"/>
    <w:rsid w:val="009F750C"/>
    <w:rsid w:val="009F7537"/>
    <w:rsid w:val="009F7ED3"/>
    <w:rsid w:val="00A05DBA"/>
    <w:rsid w:val="00A0616F"/>
    <w:rsid w:val="00A110BF"/>
    <w:rsid w:val="00A1324C"/>
    <w:rsid w:val="00A16398"/>
    <w:rsid w:val="00A169B9"/>
    <w:rsid w:val="00A213CB"/>
    <w:rsid w:val="00A21A14"/>
    <w:rsid w:val="00A22B9D"/>
    <w:rsid w:val="00A272E6"/>
    <w:rsid w:val="00A30730"/>
    <w:rsid w:val="00A30EAB"/>
    <w:rsid w:val="00A333DF"/>
    <w:rsid w:val="00A466EC"/>
    <w:rsid w:val="00A574E0"/>
    <w:rsid w:val="00A61A4D"/>
    <w:rsid w:val="00A707B7"/>
    <w:rsid w:val="00A72121"/>
    <w:rsid w:val="00A75C5E"/>
    <w:rsid w:val="00A76306"/>
    <w:rsid w:val="00A8592A"/>
    <w:rsid w:val="00A85B23"/>
    <w:rsid w:val="00A86DDB"/>
    <w:rsid w:val="00A92397"/>
    <w:rsid w:val="00A923AF"/>
    <w:rsid w:val="00A925F0"/>
    <w:rsid w:val="00AA3DF0"/>
    <w:rsid w:val="00AA4B15"/>
    <w:rsid w:val="00AA6DD1"/>
    <w:rsid w:val="00AB0539"/>
    <w:rsid w:val="00AB323C"/>
    <w:rsid w:val="00AD105A"/>
    <w:rsid w:val="00AD6E0E"/>
    <w:rsid w:val="00AE4D9A"/>
    <w:rsid w:val="00AE5459"/>
    <w:rsid w:val="00AE632C"/>
    <w:rsid w:val="00AE7E6E"/>
    <w:rsid w:val="00AF3858"/>
    <w:rsid w:val="00AF4CBF"/>
    <w:rsid w:val="00AF5A75"/>
    <w:rsid w:val="00AF757B"/>
    <w:rsid w:val="00B005AB"/>
    <w:rsid w:val="00B00EEC"/>
    <w:rsid w:val="00B03A08"/>
    <w:rsid w:val="00B04B72"/>
    <w:rsid w:val="00B201EA"/>
    <w:rsid w:val="00B21A35"/>
    <w:rsid w:val="00B23479"/>
    <w:rsid w:val="00B26DC2"/>
    <w:rsid w:val="00B33334"/>
    <w:rsid w:val="00B35CCD"/>
    <w:rsid w:val="00B451B1"/>
    <w:rsid w:val="00B5052B"/>
    <w:rsid w:val="00B51CC9"/>
    <w:rsid w:val="00B574BE"/>
    <w:rsid w:val="00B625D9"/>
    <w:rsid w:val="00B670F0"/>
    <w:rsid w:val="00B7186E"/>
    <w:rsid w:val="00B83F6E"/>
    <w:rsid w:val="00B868E1"/>
    <w:rsid w:val="00B87E42"/>
    <w:rsid w:val="00B90353"/>
    <w:rsid w:val="00B94404"/>
    <w:rsid w:val="00B96317"/>
    <w:rsid w:val="00BA5F44"/>
    <w:rsid w:val="00BB4C09"/>
    <w:rsid w:val="00BB5779"/>
    <w:rsid w:val="00BC5945"/>
    <w:rsid w:val="00BE20E2"/>
    <w:rsid w:val="00BE3479"/>
    <w:rsid w:val="00BF0297"/>
    <w:rsid w:val="00BF1C20"/>
    <w:rsid w:val="00BF3934"/>
    <w:rsid w:val="00BF4087"/>
    <w:rsid w:val="00BF797A"/>
    <w:rsid w:val="00C02B52"/>
    <w:rsid w:val="00C045A4"/>
    <w:rsid w:val="00C06013"/>
    <w:rsid w:val="00C11E64"/>
    <w:rsid w:val="00C1335C"/>
    <w:rsid w:val="00C147DF"/>
    <w:rsid w:val="00C219FC"/>
    <w:rsid w:val="00C23ADA"/>
    <w:rsid w:val="00C24B69"/>
    <w:rsid w:val="00C31E88"/>
    <w:rsid w:val="00C342BE"/>
    <w:rsid w:val="00C37C06"/>
    <w:rsid w:val="00C424AB"/>
    <w:rsid w:val="00C57581"/>
    <w:rsid w:val="00C57B7F"/>
    <w:rsid w:val="00C60A7A"/>
    <w:rsid w:val="00C62DAD"/>
    <w:rsid w:val="00C64B70"/>
    <w:rsid w:val="00C82408"/>
    <w:rsid w:val="00C86E30"/>
    <w:rsid w:val="00C86FE8"/>
    <w:rsid w:val="00C9048C"/>
    <w:rsid w:val="00C979EB"/>
    <w:rsid w:val="00CA42C4"/>
    <w:rsid w:val="00CA55ED"/>
    <w:rsid w:val="00CC0F80"/>
    <w:rsid w:val="00CC0FC9"/>
    <w:rsid w:val="00CD07EC"/>
    <w:rsid w:val="00CD63D4"/>
    <w:rsid w:val="00CD6920"/>
    <w:rsid w:val="00CE1FA5"/>
    <w:rsid w:val="00CE3C86"/>
    <w:rsid w:val="00CE44BD"/>
    <w:rsid w:val="00CF28D8"/>
    <w:rsid w:val="00D0407E"/>
    <w:rsid w:val="00D05574"/>
    <w:rsid w:val="00D14BC8"/>
    <w:rsid w:val="00D16E2A"/>
    <w:rsid w:val="00D1745E"/>
    <w:rsid w:val="00D174DE"/>
    <w:rsid w:val="00D235FA"/>
    <w:rsid w:val="00D24B9F"/>
    <w:rsid w:val="00D3513B"/>
    <w:rsid w:val="00D47035"/>
    <w:rsid w:val="00D47215"/>
    <w:rsid w:val="00D53347"/>
    <w:rsid w:val="00D539A4"/>
    <w:rsid w:val="00D5747D"/>
    <w:rsid w:val="00D7314A"/>
    <w:rsid w:val="00D866D9"/>
    <w:rsid w:val="00D9192E"/>
    <w:rsid w:val="00D91949"/>
    <w:rsid w:val="00D94C18"/>
    <w:rsid w:val="00D95E02"/>
    <w:rsid w:val="00DA3167"/>
    <w:rsid w:val="00DB0B95"/>
    <w:rsid w:val="00DB2488"/>
    <w:rsid w:val="00DC0B2D"/>
    <w:rsid w:val="00DC451A"/>
    <w:rsid w:val="00DC4AB1"/>
    <w:rsid w:val="00DC7FB5"/>
    <w:rsid w:val="00DD255D"/>
    <w:rsid w:val="00DD389A"/>
    <w:rsid w:val="00DD4669"/>
    <w:rsid w:val="00DD6C5D"/>
    <w:rsid w:val="00DD6CCB"/>
    <w:rsid w:val="00DD6CEC"/>
    <w:rsid w:val="00DE7BD9"/>
    <w:rsid w:val="00DF42BD"/>
    <w:rsid w:val="00E02348"/>
    <w:rsid w:val="00E03E5F"/>
    <w:rsid w:val="00E048F1"/>
    <w:rsid w:val="00E06EFA"/>
    <w:rsid w:val="00E078E5"/>
    <w:rsid w:val="00E11C02"/>
    <w:rsid w:val="00E12E99"/>
    <w:rsid w:val="00E12EC8"/>
    <w:rsid w:val="00E23E35"/>
    <w:rsid w:val="00E24377"/>
    <w:rsid w:val="00E3046C"/>
    <w:rsid w:val="00E35246"/>
    <w:rsid w:val="00E42472"/>
    <w:rsid w:val="00E47452"/>
    <w:rsid w:val="00E533A1"/>
    <w:rsid w:val="00E53CFC"/>
    <w:rsid w:val="00E62A0E"/>
    <w:rsid w:val="00E71ED3"/>
    <w:rsid w:val="00E721B4"/>
    <w:rsid w:val="00E7389E"/>
    <w:rsid w:val="00E81DDB"/>
    <w:rsid w:val="00EA1300"/>
    <w:rsid w:val="00EA3D6F"/>
    <w:rsid w:val="00EA43B2"/>
    <w:rsid w:val="00EB5B38"/>
    <w:rsid w:val="00EB6CC5"/>
    <w:rsid w:val="00EC4F27"/>
    <w:rsid w:val="00EC6D12"/>
    <w:rsid w:val="00EC7A92"/>
    <w:rsid w:val="00ED2C96"/>
    <w:rsid w:val="00ED4AAB"/>
    <w:rsid w:val="00EE2361"/>
    <w:rsid w:val="00EE7254"/>
    <w:rsid w:val="00EF14A8"/>
    <w:rsid w:val="00EF2E43"/>
    <w:rsid w:val="00EF5BDC"/>
    <w:rsid w:val="00F07820"/>
    <w:rsid w:val="00F10244"/>
    <w:rsid w:val="00F11C05"/>
    <w:rsid w:val="00F12FD0"/>
    <w:rsid w:val="00F16205"/>
    <w:rsid w:val="00F17E18"/>
    <w:rsid w:val="00F17E49"/>
    <w:rsid w:val="00F210C1"/>
    <w:rsid w:val="00F2449C"/>
    <w:rsid w:val="00F34BF3"/>
    <w:rsid w:val="00F440E6"/>
    <w:rsid w:val="00F444EF"/>
    <w:rsid w:val="00F45D1A"/>
    <w:rsid w:val="00F53FC1"/>
    <w:rsid w:val="00F544E6"/>
    <w:rsid w:val="00F5493E"/>
    <w:rsid w:val="00F55023"/>
    <w:rsid w:val="00F55BE7"/>
    <w:rsid w:val="00F57B02"/>
    <w:rsid w:val="00F61793"/>
    <w:rsid w:val="00F62DAC"/>
    <w:rsid w:val="00F646E8"/>
    <w:rsid w:val="00F67E88"/>
    <w:rsid w:val="00F75234"/>
    <w:rsid w:val="00F752FA"/>
    <w:rsid w:val="00F80428"/>
    <w:rsid w:val="00F8266B"/>
    <w:rsid w:val="00F82F53"/>
    <w:rsid w:val="00F85339"/>
    <w:rsid w:val="00F92AD0"/>
    <w:rsid w:val="00F96BB1"/>
    <w:rsid w:val="00F96CD1"/>
    <w:rsid w:val="00F97F31"/>
    <w:rsid w:val="00FA2AFF"/>
    <w:rsid w:val="00FA3CA2"/>
    <w:rsid w:val="00FA4E17"/>
    <w:rsid w:val="00FB0A1C"/>
    <w:rsid w:val="00FB4AF4"/>
    <w:rsid w:val="00FB6F3F"/>
    <w:rsid w:val="00FC0BE5"/>
    <w:rsid w:val="00FC1CB9"/>
    <w:rsid w:val="00FC3318"/>
    <w:rsid w:val="00FC4ECF"/>
    <w:rsid w:val="00FC7A42"/>
    <w:rsid w:val="00FD16BD"/>
    <w:rsid w:val="00FD4A38"/>
    <w:rsid w:val="00FD5B41"/>
    <w:rsid w:val="00FE0EB1"/>
    <w:rsid w:val="00FE10BE"/>
    <w:rsid w:val="00FE50E6"/>
    <w:rsid w:val="00FE60CB"/>
    <w:rsid w:val="00FF380D"/>
    <w:rsid w:val="00FF7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CBDE0"/>
  <w15:docId w15:val="{C0D37936-6FC9-43BF-8F7B-9C312E4E3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95E02"/>
    <w:rPr>
      <w:sz w:val="20"/>
      <w:szCs w:val="20"/>
    </w:rPr>
  </w:style>
  <w:style w:type="character" w:customStyle="1" w:styleId="FootnoteTextChar">
    <w:name w:val="Footnote Text Char"/>
    <w:link w:val="FootnoteText"/>
    <w:uiPriority w:val="99"/>
    <w:semiHidden/>
    <w:rsid w:val="00D95E02"/>
    <w:rPr>
      <w:lang w:eastAsia="en-US"/>
    </w:rPr>
  </w:style>
  <w:style w:type="character" w:styleId="FootnoteReference">
    <w:name w:val="footnote reference"/>
    <w:uiPriority w:val="99"/>
    <w:semiHidden/>
    <w:unhideWhenUsed/>
    <w:rsid w:val="00D95E02"/>
    <w:rPr>
      <w:vertAlign w:val="superscript"/>
    </w:rPr>
  </w:style>
  <w:style w:type="paragraph" w:customStyle="1" w:styleId="Style1">
    <w:name w:val="Style 1"/>
    <w:basedOn w:val="ListParagraph"/>
    <w:link w:val="Style1Char"/>
    <w:qFormat/>
    <w:rsid w:val="002B6AEE"/>
    <w:pPr>
      <w:ind w:left="0"/>
      <w:contextualSpacing/>
    </w:pPr>
    <w:rPr>
      <w:rFonts w:ascii="Arial" w:hAnsi="Arial" w:cs="Arial"/>
      <w:b/>
      <w:sz w:val="32"/>
      <w:szCs w:val="32"/>
    </w:rPr>
  </w:style>
  <w:style w:type="character" w:customStyle="1" w:styleId="Style1Char">
    <w:name w:val="Style 1 Char"/>
    <w:link w:val="Style1"/>
    <w:rsid w:val="002B6AEE"/>
    <w:rPr>
      <w:rFonts w:ascii="Arial" w:hAnsi="Arial" w:cs="Arial"/>
      <w:b/>
      <w:sz w:val="32"/>
      <w:szCs w:val="32"/>
      <w:lang w:eastAsia="en-US"/>
    </w:rPr>
  </w:style>
  <w:style w:type="paragraph" w:styleId="ListParagraph">
    <w:name w:val="List Paragraph"/>
    <w:basedOn w:val="Normal"/>
    <w:uiPriority w:val="34"/>
    <w:qFormat/>
    <w:rsid w:val="002B6AEE"/>
    <w:pPr>
      <w:ind w:left="720"/>
    </w:pPr>
  </w:style>
  <w:style w:type="paragraph" w:customStyle="1" w:styleId="Default">
    <w:name w:val="Default"/>
    <w:rsid w:val="008754B1"/>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DB2488"/>
    <w:pPr>
      <w:tabs>
        <w:tab w:val="center" w:pos="4513"/>
        <w:tab w:val="right" w:pos="9026"/>
      </w:tabs>
    </w:pPr>
  </w:style>
  <w:style w:type="character" w:customStyle="1" w:styleId="HeaderChar">
    <w:name w:val="Header Char"/>
    <w:link w:val="Header"/>
    <w:uiPriority w:val="99"/>
    <w:rsid w:val="00DB2488"/>
    <w:rPr>
      <w:sz w:val="22"/>
      <w:szCs w:val="22"/>
      <w:lang w:eastAsia="en-US"/>
    </w:rPr>
  </w:style>
  <w:style w:type="paragraph" w:styleId="Footer">
    <w:name w:val="footer"/>
    <w:basedOn w:val="Normal"/>
    <w:link w:val="FooterChar"/>
    <w:uiPriority w:val="99"/>
    <w:unhideWhenUsed/>
    <w:rsid w:val="00DB2488"/>
    <w:pPr>
      <w:tabs>
        <w:tab w:val="center" w:pos="4513"/>
        <w:tab w:val="right" w:pos="9026"/>
      </w:tabs>
    </w:pPr>
  </w:style>
  <w:style w:type="character" w:customStyle="1" w:styleId="FooterChar">
    <w:name w:val="Footer Char"/>
    <w:link w:val="Footer"/>
    <w:uiPriority w:val="99"/>
    <w:rsid w:val="00DB2488"/>
    <w:rPr>
      <w:sz w:val="22"/>
      <w:szCs w:val="22"/>
      <w:lang w:eastAsia="en-US"/>
    </w:rPr>
  </w:style>
  <w:style w:type="character" w:styleId="Hyperlink">
    <w:name w:val="Hyperlink"/>
    <w:basedOn w:val="DefaultParagraphFont"/>
    <w:uiPriority w:val="99"/>
    <w:unhideWhenUsed/>
    <w:rsid w:val="00CF28D8"/>
    <w:rPr>
      <w:color w:val="0563C1" w:themeColor="hyperlink"/>
      <w:u w:val="single"/>
    </w:rPr>
  </w:style>
  <w:style w:type="character" w:customStyle="1" w:styleId="UnresolvedMention1">
    <w:name w:val="Unresolved Mention1"/>
    <w:basedOn w:val="DefaultParagraphFont"/>
    <w:uiPriority w:val="99"/>
    <w:semiHidden/>
    <w:unhideWhenUsed/>
    <w:rsid w:val="00CF28D8"/>
    <w:rPr>
      <w:color w:val="605E5C"/>
      <w:shd w:val="clear" w:color="auto" w:fill="E1DFDD"/>
    </w:rPr>
  </w:style>
  <w:style w:type="paragraph" w:styleId="BalloonText">
    <w:name w:val="Balloon Text"/>
    <w:basedOn w:val="Normal"/>
    <w:link w:val="BalloonTextChar"/>
    <w:uiPriority w:val="99"/>
    <w:semiHidden/>
    <w:unhideWhenUsed/>
    <w:rsid w:val="00F45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D1A"/>
    <w:rPr>
      <w:rFonts w:ascii="Tahoma" w:hAnsi="Tahoma" w:cs="Tahoma"/>
      <w:sz w:val="16"/>
      <w:szCs w:val="16"/>
      <w:lang w:eastAsia="en-US"/>
    </w:rPr>
  </w:style>
  <w:style w:type="character" w:styleId="CommentReference">
    <w:name w:val="annotation reference"/>
    <w:basedOn w:val="DefaultParagraphFont"/>
    <w:uiPriority w:val="99"/>
    <w:semiHidden/>
    <w:unhideWhenUsed/>
    <w:rsid w:val="00F45D1A"/>
    <w:rPr>
      <w:sz w:val="16"/>
      <w:szCs w:val="16"/>
    </w:rPr>
  </w:style>
  <w:style w:type="paragraph" w:styleId="CommentText">
    <w:name w:val="annotation text"/>
    <w:basedOn w:val="Normal"/>
    <w:link w:val="CommentTextChar"/>
    <w:uiPriority w:val="99"/>
    <w:semiHidden/>
    <w:unhideWhenUsed/>
    <w:rsid w:val="00F45D1A"/>
    <w:pPr>
      <w:spacing w:line="240" w:lineRule="auto"/>
    </w:pPr>
    <w:rPr>
      <w:sz w:val="20"/>
      <w:szCs w:val="20"/>
    </w:rPr>
  </w:style>
  <w:style w:type="character" w:customStyle="1" w:styleId="CommentTextChar">
    <w:name w:val="Comment Text Char"/>
    <w:basedOn w:val="DefaultParagraphFont"/>
    <w:link w:val="CommentText"/>
    <w:uiPriority w:val="99"/>
    <w:semiHidden/>
    <w:rsid w:val="00F45D1A"/>
    <w:rPr>
      <w:lang w:eastAsia="en-US"/>
    </w:rPr>
  </w:style>
  <w:style w:type="paragraph" w:styleId="CommentSubject">
    <w:name w:val="annotation subject"/>
    <w:basedOn w:val="CommentText"/>
    <w:next w:val="CommentText"/>
    <w:link w:val="CommentSubjectChar"/>
    <w:uiPriority w:val="99"/>
    <w:semiHidden/>
    <w:unhideWhenUsed/>
    <w:rsid w:val="00F45D1A"/>
    <w:rPr>
      <w:b/>
      <w:bCs/>
    </w:rPr>
  </w:style>
  <w:style w:type="character" w:customStyle="1" w:styleId="CommentSubjectChar">
    <w:name w:val="Comment Subject Char"/>
    <w:basedOn w:val="CommentTextChar"/>
    <w:link w:val="CommentSubject"/>
    <w:uiPriority w:val="99"/>
    <w:semiHidden/>
    <w:rsid w:val="00F45D1A"/>
    <w:rPr>
      <w:b/>
      <w:bCs/>
      <w:lang w:eastAsia="en-US"/>
    </w:rPr>
  </w:style>
  <w:style w:type="character" w:styleId="FollowedHyperlink">
    <w:name w:val="FollowedHyperlink"/>
    <w:basedOn w:val="DefaultParagraphFont"/>
    <w:uiPriority w:val="99"/>
    <w:semiHidden/>
    <w:unhideWhenUsed/>
    <w:rsid w:val="00F92AD0"/>
    <w:rPr>
      <w:color w:val="954F72" w:themeColor="followedHyperlink"/>
      <w:u w:val="single"/>
    </w:rPr>
  </w:style>
  <w:style w:type="character" w:customStyle="1" w:styleId="UnresolvedMention2">
    <w:name w:val="Unresolved Mention2"/>
    <w:basedOn w:val="DefaultParagraphFont"/>
    <w:uiPriority w:val="99"/>
    <w:semiHidden/>
    <w:unhideWhenUsed/>
    <w:rsid w:val="007D74DF"/>
    <w:rPr>
      <w:color w:val="605E5C"/>
      <w:shd w:val="clear" w:color="auto" w:fill="E1DFDD"/>
    </w:rPr>
  </w:style>
  <w:style w:type="character" w:customStyle="1" w:styleId="UnresolvedMention3">
    <w:name w:val="Unresolved Mention3"/>
    <w:basedOn w:val="DefaultParagraphFont"/>
    <w:uiPriority w:val="99"/>
    <w:semiHidden/>
    <w:unhideWhenUsed/>
    <w:rsid w:val="00BB4C09"/>
    <w:rPr>
      <w:color w:val="605E5C"/>
      <w:shd w:val="clear" w:color="auto" w:fill="E1DFDD"/>
    </w:rPr>
  </w:style>
  <w:style w:type="table" w:styleId="TableGrid">
    <w:name w:val="Table Grid"/>
    <w:basedOn w:val="TableNormal"/>
    <w:uiPriority w:val="39"/>
    <w:rsid w:val="006928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491999">
      <w:bodyDiv w:val="1"/>
      <w:marLeft w:val="0"/>
      <w:marRight w:val="0"/>
      <w:marTop w:val="0"/>
      <w:marBottom w:val="0"/>
      <w:divBdr>
        <w:top w:val="none" w:sz="0" w:space="0" w:color="auto"/>
        <w:left w:val="none" w:sz="0" w:space="0" w:color="auto"/>
        <w:bottom w:val="none" w:sz="0" w:space="0" w:color="auto"/>
        <w:right w:val="none" w:sz="0" w:space="0" w:color="auto"/>
      </w:divBdr>
    </w:div>
    <w:div w:id="403987354">
      <w:bodyDiv w:val="1"/>
      <w:marLeft w:val="0"/>
      <w:marRight w:val="0"/>
      <w:marTop w:val="0"/>
      <w:marBottom w:val="0"/>
      <w:divBdr>
        <w:top w:val="none" w:sz="0" w:space="0" w:color="auto"/>
        <w:left w:val="none" w:sz="0" w:space="0" w:color="auto"/>
        <w:bottom w:val="none" w:sz="0" w:space="0" w:color="auto"/>
        <w:right w:val="none" w:sz="0" w:space="0" w:color="auto"/>
      </w:divBdr>
    </w:div>
    <w:div w:id="532963187">
      <w:bodyDiv w:val="1"/>
      <w:marLeft w:val="0"/>
      <w:marRight w:val="0"/>
      <w:marTop w:val="0"/>
      <w:marBottom w:val="0"/>
      <w:divBdr>
        <w:top w:val="none" w:sz="0" w:space="0" w:color="auto"/>
        <w:left w:val="none" w:sz="0" w:space="0" w:color="auto"/>
        <w:bottom w:val="none" w:sz="0" w:space="0" w:color="auto"/>
        <w:right w:val="none" w:sz="0" w:space="0" w:color="auto"/>
      </w:divBdr>
    </w:div>
    <w:div w:id="557204916">
      <w:bodyDiv w:val="1"/>
      <w:marLeft w:val="0"/>
      <w:marRight w:val="0"/>
      <w:marTop w:val="0"/>
      <w:marBottom w:val="0"/>
      <w:divBdr>
        <w:top w:val="none" w:sz="0" w:space="0" w:color="auto"/>
        <w:left w:val="none" w:sz="0" w:space="0" w:color="auto"/>
        <w:bottom w:val="none" w:sz="0" w:space="0" w:color="auto"/>
        <w:right w:val="none" w:sz="0" w:space="0" w:color="auto"/>
      </w:divBdr>
    </w:div>
    <w:div w:id="691497645">
      <w:bodyDiv w:val="1"/>
      <w:marLeft w:val="0"/>
      <w:marRight w:val="0"/>
      <w:marTop w:val="0"/>
      <w:marBottom w:val="0"/>
      <w:divBdr>
        <w:top w:val="none" w:sz="0" w:space="0" w:color="auto"/>
        <w:left w:val="none" w:sz="0" w:space="0" w:color="auto"/>
        <w:bottom w:val="none" w:sz="0" w:space="0" w:color="auto"/>
        <w:right w:val="none" w:sz="0" w:space="0" w:color="auto"/>
      </w:divBdr>
    </w:div>
    <w:div w:id="751243711">
      <w:bodyDiv w:val="1"/>
      <w:marLeft w:val="0"/>
      <w:marRight w:val="0"/>
      <w:marTop w:val="0"/>
      <w:marBottom w:val="0"/>
      <w:divBdr>
        <w:top w:val="none" w:sz="0" w:space="0" w:color="auto"/>
        <w:left w:val="none" w:sz="0" w:space="0" w:color="auto"/>
        <w:bottom w:val="none" w:sz="0" w:space="0" w:color="auto"/>
        <w:right w:val="none" w:sz="0" w:space="0" w:color="auto"/>
      </w:divBdr>
    </w:div>
    <w:div w:id="754592132">
      <w:bodyDiv w:val="1"/>
      <w:marLeft w:val="0"/>
      <w:marRight w:val="0"/>
      <w:marTop w:val="0"/>
      <w:marBottom w:val="0"/>
      <w:divBdr>
        <w:top w:val="none" w:sz="0" w:space="0" w:color="auto"/>
        <w:left w:val="none" w:sz="0" w:space="0" w:color="auto"/>
        <w:bottom w:val="none" w:sz="0" w:space="0" w:color="auto"/>
        <w:right w:val="none" w:sz="0" w:space="0" w:color="auto"/>
      </w:divBdr>
    </w:div>
    <w:div w:id="902911573">
      <w:bodyDiv w:val="1"/>
      <w:marLeft w:val="0"/>
      <w:marRight w:val="0"/>
      <w:marTop w:val="0"/>
      <w:marBottom w:val="0"/>
      <w:divBdr>
        <w:top w:val="none" w:sz="0" w:space="0" w:color="auto"/>
        <w:left w:val="none" w:sz="0" w:space="0" w:color="auto"/>
        <w:bottom w:val="none" w:sz="0" w:space="0" w:color="auto"/>
        <w:right w:val="none" w:sz="0" w:space="0" w:color="auto"/>
      </w:divBdr>
    </w:div>
    <w:div w:id="995568831">
      <w:bodyDiv w:val="1"/>
      <w:marLeft w:val="0"/>
      <w:marRight w:val="0"/>
      <w:marTop w:val="0"/>
      <w:marBottom w:val="0"/>
      <w:divBdr>
        <w:top w:val="none" w:sz="0" w:space="0" w:color="auto"/>
        <w:left w:val="none" w:sz="0" w:space="0" w:color="auto"/>
        <w:bottom w:val="none" w:sz="0" w:space="0" w:color="auto"/>
        <w:right w:val="none" w:sz="0" w:space="0" w:color="auto"/>
      </w:divBdr>
    </w:div>
    <w:div w:id="1043864391">
      <w:bodyDiv w:val="1"/>
      <w:marLeft w:val="0"/>
      <w:marRight w:val="0"/>
      <w:marTop w:val="0"/>
      <w:marBottom w:val="0"/>
      <w:divBdr>
        <w:top w:val="none" w:sz="0" w:space="0" w:color="auto"/>
        <w:left w:val="none" w:sz="0" w:space="0" w:color="auto"/>
        <w:bottom w:val="none" w:sz="0" w:space="0" w:color="auto"/>
        <w:right w:val="none" w:sz="0" w:space="0" w:color="auto"/>
      </w:divBdr>
    </w:div>
    <w:div w:id="1130518767">
      <w:bodyDiv w:val="1"/>
      <w:marLeft w:val="0"/>
      <w:marRight w:val="0"/>
      <w:marTop w:val="0"/>
      <w:marBottom w:val="0"/>
      <w:divBdr>
        <w:top w:val="none" w:sz="0" w:space="0" w:color="auto"/>
        <w:left w:val="none" w:sz="0" w:space="0" w:color="auto"/>
        <w:bottom w:val="none" w:sz="0" w:space="0" w:color="auto"/>
        <w:right w:val="none" w:sz="0" w:space="0" w:color="auto"/>
      </w:divBdr>
    </w:div>
    <w:div w:id="1300645367">
      <w:bodyDiv w:val="1"/>
      <w:marLeft w:val="0"/>
      <w:marRight w:val="0"/>
      <w:marTop w:val="0"/>
      <w:marBottom w:val="0"/>
      <w:divBdr>
        <w:top w:val="none" w:sz="0" w:space="0" w:color="auto"/>
        <w:left w:val="none" w:sz="0" w:space="0" w:color="auto"/>
        <w:bottom w:val="none" w:sz="0" w:space="0" w:color="auto"/>
        <w:right w:val="none" w:sz="0" w:space="0" w:color="auto"/>
      </w:divBdr>
    </w:div>
    <w:div w:id="1721782095">
      <w:bodyDiv w:val="1"/>
      <w:marLeft w:val="0"/>
      <w:marRight w:val="0"/>
      <w:marTop w:val="0"/>
      <w:marBottom w:val="0"/>
      <w:divBdr>
        <w:top w:val="none" w:sz="0" w:space="0" w:color="auto"/>
        <w:left w:val="none" w:sz="0" w:space="0" w:color="auto"/>
        <w:bottom w:val="none" w:sz="0" w:space="0" w:color="auto"/>
        <w:right w:val="none" w:sz="0" w:space="0" w:color="auto"/>
      </w:divBdr>
    </w:div>
    <w:div w:id="1836340001">
      <w:bodyDiv w:val="1"/>
      <w:marLeft w:val="0"/>
      <w:marRight w:val="0"/>
      <w:marTop w:val="0"/>
      <w:marBottom w:val="0"/>
      <w:divBdr>
        <w:top w:val="none" w:sz="0" w:space="0" w:color="auto"/>
        <w:left w:val="none" w:sz="0" w:space="0" w:color="auto"/>
        <w:bottom w:val="none" w:sz="0" w:space="0" w:color="auto"/>
        <w:right w:val="none" w:sz="0" w:space="0" w:color="auto"/>
      </w:divBdr>
    </w:div>
    <w:div w:id="192101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rminghambeheard.org.uk/economy/development-management-in-birmingham/supporting_documents/Development%20Management%20in%20Birmingham%202019.pdf" TargetMode="External"/><Relationship Id="rId18" Type="http://schemas.openxmlformats.org/officeDocument/2006/relationships/hyperlink" Target="https://birmingham.cmis.uk.com/birmingham/Decisions/tabid/67/ctl/ViewCMIS_DecisionDetails/mid/391/Id/4d362586-0391-46cf-862a-fabaffbe7ee1/Default.aspx" TargetMode="External"/><Relationship Id="rId26" Type="http://schemas.openxmlformats.org/officeDocument/2006/relationships/image" Target="media/image9.emf"/><Relationship Id="rId39" Type="http://schemas.openxmlformats.org/officeDocument/2006/relationships/hyperlink" Target="https://www.worcester.gov.uk/documents/10499/318130/HMO-SPD-final2014.pdf/871a2211-4891-4ba1-be6b-9c9a61bf3a50" TargetMode="External"/><Relationship Id="rId3" Type="http://schemas.openxmlformats.org/officeDocument/2006/relationships/customXml" Target="../customXml/item3.xml"/><Relationship Id="rId21" Type="http://schemas.openxmlformats.org/officeDocument/2006/relationships/image" Target="cid:BD9F7C2AE6214062B89C7A1EF5DBF281" TargetMode="External"/><Relationship Id="rId34" Type="http://schemas.openxmlformats.org/officeDocument/2006/relationships/hyperlink" Target="https://www.plymouth.gov.uk/sites/default/files/DevelopmentGuidelinesSupplementaryPlanningDocumentFirstReview.pdf" TargetMode="External"/><Relationship Id="rId42" Type="http://schemas.openxmlformats.org/officeDocument/2006/relationships/hyperlink" Target="https://www.brighton-hove.gov.uk/sites/brighton-hove.gov.uk/files/Draft%20CPP2%20Post%20Committee%20with%20Covers.pdf" TargetMode="External"/><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birmingham.gov.uk/downloads/file/16389/planning_policy_document_-_17_november_2014" TargetMode="External"/><Relationship Id="rId17" Type="http://schemas.openxmlformats.org/officeDocument/2006/relationships/hyperlink" Target="https://birmingham.cmis.uk.com/Birmingham/Document.ashx?czJKcaeAi5tUFL1DTL2UE4zNRBcoShgo=WDl1xzbnOgxJ4f0%2bBHWpE72C4siwcou6TL8dvcJ2XNvwlObRthVPVQ%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25" Type="http://schemas.openxmlformats.org/officeDocument/2006/relationships/image" Target="media/image8.emf"/><Relationship Id="rId33" Type="http://schemas.openxmlformats.org/officeDocument/2006/relationships/hyperlink" Target="https://www.southampton.gov.uk/Images/160420-Final-HMO-SPD-v2_tcm63-383554.docx" TargetMode="External"/><Relationship Id="rId38" Type="http://schemas.openxmlformats.org/officeDocument/2006/relationships/hyperlink" Target="https://www.york.gov.uk/downloads/file/9547/houses_in_multiple_occupation_draft_spd" TargetMode="External"/><Relationship Id="rId46" Type="http://schemas.openxmlformats.org/officeDocument/2006/relationships/hyperlink" Target="https://www.canterbury.gov.uk/downloads/file/868/canterbury_district_local_plan_adopted_july_2017"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2.emf"/><Relationship Id="rId41" Type="http://schemas.openxmlformats.org/officeDocument/2006/relationships/hyperlink" Target="https://www.brighton-hove.gov.uk/sites/brighton-hove.gov.uk/files/FINAL%20version%20cityplan%20March%202016compreswith%20forward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hyperlink" Target="https://www.southampton.gov.uk/Images/160420-Final-HMO-SPD-v2_tcm63-383554.docx" TargetMode="External"/><Relationship Id="rId37" Type="http://schemas.openxmlformats.org/officeDocument/2006/relationships/hyperlink" Target="https://www.charnwood.gov.uk/pages/corestrategydpd" TargetMode="External"/><Relationship Id="rId40" Type="http://schemas.openxmlformats.org/officeDocument/2006/relationships/hyperlink" Target="https://www.swdevelopmentplan.org/wp-content/uploads/2016/06/The-Adopted-SWDP-February-2016.pdf" TargetMode="External"/><Relationship Id="rId45" Type="http://schemas.openxmlformats.org/officeDocument/2006/relationships/hyperlink" Target="https://www.portsmouth.gov.uk/ext/documents-external/revised-hmo-spd-july-2018.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cid:C16FFD385BE44FCE8D6ADD7B4029787E" TargetMode="External"/><Relationship Id="rId28" Type="http://schemas.openxmlformats.org/officeDocument/2006/relationships/image" Target="media/image11.emf"/><Relationship Id="rId36" Type="http://schemas.openxmlformats.org/officeDocument/2006/relationships/hyperlink" Target="https://www.charnwood.gov.uk/files/documents/housing_supplementary_planning_document_2017/SPD%20Update.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4.emf"/><Relationship Id="rId44" Type="http://schemas.openxmlformats.org/officeDocument/2006/relationships/hyperlink" Target="https://www.milton-keynes.gov.uk/planning-and-building/plan-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rmingham.cmis.uk.com/birmingham/Decisions/tabid/67/ctl/ViewCMIS_DecisionDetails/mid/391/Id/4d362586-0391-46cf-862a-fabaffbe7ee1/Default.aspx" TargetMode="External"/><Relationship Id="rId22" Type="http://schemas.openxmlformats.org/officeDocument/2006/relationships/image" Target="media/image6.jpe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s://www.plymouth.gov.uk/planningandbuildingcontrol/localdevelopmentframework/corestrategy" TargetMode="External"/><Relationship Id="rId43" Type="http://schemas.openxmlformats.org/officeDocument/2006/relationships/hyperlink" Target="https://www.milton-keynes.gov.uk/planning-and-building/planning-policy/houses-in-multiple-occupation"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D89E2B14A93418368E6B2070A697D" ma:contentTypeVersion="2" ma:contentTypeDescription="Create a new document." ma:contentTypeScope="" ma:versionID="694cc5323a2dda679a2758079429b4d4">
  <xsd:schema xmlns:xsd="http://www.w3.org/2001/XMLSchema" xmlns:xs="http://www.w3.org/2001/XMLSchema" xmlns:p="http://schemas.microsoft.com/office/2006/metadata/properties" xmlns:ns3="3fcc57ac-9ab5-4b83-a0dc-8d9808885d44" targetNamespace="http://schemas.microsoft.com/office/2006/metadata/properties" ma:root="true" ma:fieldsID="f6efa4043dc5356df35b7d331d1cc87a" ns3:_="">
    <xsd:import namespace="3fcc57ac-9ab5-4b83-a0dc-8d9808885d4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c57ac-9ab5-4b83-a0dc-8d9808885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3CBAC-48F6-43D4-A080-604CECF7ABA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3fcc57ac-9ab5-4b83-a0dc-8d9808885d44"/>
    <ds:schemaRef ds:uri="http://www.w3.org/XML/1998/namespace"/>
  </ds:schemaRefs>
</ds:datastoreItem>
</file>

<file path=customXml/itemProps2.xml><?xml version="1.0" encoding="utf-8"?>
<ds:datastoreItem xmlns:ds="http://schemas.openxmlformats.org/officeDocument/2006/customXml" ds:itemID="{698637E1-082A-4BB8-958A-CB163EEAA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c57ac-9ab5-4b83-a0dc-8d9808885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BA0727-37E0-4487-A7ED-BB1071ED9D35}">
  <ds:schemaRefs>
    <ds:schemaRef ds:uri="http://schemas.microsoft.com/sharepoint/v3/contenttype/forms"/>
  </ds:schemaRefs>
</ds:datastoreItem>
</file>

<file path=customXml/itemProps4.xml><?xml version="1.0" encoding="utf-8"?>
<ds:datastoreItem xmlns:ds="http://schemas.openxmlformats.org/officeDocument/2006/customXml" ds:itemID="{FF6F9DF3-3471-4272-8BB6-F47F951D4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12302</Words>
  <Characters>70125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82263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Service Birmingham</dc:creator>
  <cp:lastModifiedBy>Uyen-Phan Han</cp:lastModifiedBy>
  <cp:revision>5</cp:revision>
  <dcterms:created xsi:type="dcterms:W3CDTF">2020-07-12T21:10:00Z</dcterms:created>
  <dcterms:modified xsi:type="dcterms:W3CDTF">2020-07-16T22:47:00Z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0x0101007E5D89E2B14A93418368E6B2070A697D</vt:lpwstr>
  </property>
</Properties>
</file>