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3804" w14:textId="79CB1BBD" w:rsidR="00154DC1" w:rsidRDefault="00154DC1" w:rsidP="00154DC1">
      <w:pPr>
        <w:rPr>
          <w:rFonts w:ascii="Arial" w:hAnsi="Arial" w:cs="Arial"/>
          <w:b/>
        </w:rPr>
      </w:pPr>
      <w:bookmarkStart w:id="0" w:name="_GoBack"/>
      <w:bookmarkEnd w:id="0"/>
      <w:r>
        <w:rPr>
          <w:rFonts w:ascii="Arial" w:hAnsi="Arial" w:cs="Arial"/>
          <w:b/>
        </w:rPr>
        <w:t>SEND Inclusion Service – Supporting children with SEND in the Early Years</w:t>
      </w:r>
    </w:p>
    <w:p w14:paraId="0C1F1BB0" w14:textId="57FF4854" w:rsidR="00861386" w:rsidRPr="00BA3617" w:rsidRDefault="00861386" w:rsidP="00EF0961">
      <w:pPr>
        <w:rPr>
          <w:rFonts w:asciiTheme="minorHAnsi" w:hAnsiTheme="minorHAnsi" w:cstheme="minorHAnsi"/>
          <w:b/>
          <w:sz w:val="28"/>
        </w:rPr>
      </w:pPr>
      <w:r>
        <w:rPr>
          <w:rFonts w:asciiTheme="minorHAnsi" w:hAnsiTheme="minorHAnsi" w:cstheme="minorHAnsi"/>
          <w:b/>
          <w:sz w:val="28"/>
        </w:rPr>
        <w:t>November 2019</w:t>
      </w:r>
    </w:p>
    <w:p w14:paraId="4317B6F1" w14:textId="09859316" w:rsidR="003259D5" w:rsidRDefault="003259D5" w:rsidP="00154DC1">
      <w:pPr>
        <w:spacing w:after="120" w:line="240" w:lineRule="auto"/>
        <w:rPr>
          <w:rFonts w:asciiTheme="minorHAnsi" w:hAnsiTheme="minorHAnsi" w:cstheme="minorHAnsi"/>
          <w:b/>
          <w:sz w:val="24"/>
        </w:rPr>
      </w:pPr>
      <w:r w:rsidRPr="00154DC1">
        <w:rPr>
          <w:rFonts w:asciiTheme="minorHAnsi" w:hAnsiTheme="minorHAnsi" w:cstheme="minorHAnsi"/>
          <w:b/>
          <w:sz w:val="24"/>
        </w:rPr>
        <w:t>Background</w:t>
      </w:r>
    </w:p>
    <w:p w14:paraId="646866D7" w14:textId="77777777" w:rsidR="00687DDD" w:rsidRPr="00154DC1" w:rsidRDefault="00687DDD" w:rsidP="00154DC1">
      <w:pPr>
        <w:spacing w:after="120" w:line="240" w:lineRule="auto"/>
        <w:rPr>
          <w:rFonts w:asciiTheme="minorHAnsi" w:hAnsiTheme="minorHAnsi" w:cstheme="minorHAnsi"/>
        </w:rPr>
      </w:pPr>
    </w:p>
    <w:p w14:paraId="6E28B6EB" w14:textId="6BA3388E" w:rsidR="001E2F0D" w:rsidRDefault="005B1487" w:rsidP="005B1487">
      <w:pPr>
        <w:pStyle w:val="ListParagraph"/>
        <w:numPr>
          <w:ilvl w:val="1"/>
          <w:numId w:val="12"/>
        </w:numPr>
        <w:spacing w:after="120" w:line="240" w:lineRule="auto"/>
        <w:ind w:left="567" w:hanging="567"/>
        <w:contextualSpacing w:val="0"/>
      </w:pPr>
      <w:r>
        <w:t xml:space="preserve">An amount of £2.7m has been identified from previous Early Years underspend of the DSG that Schools Forum have agreed should be reinvested into Early Years </w:t>
      </w:r>
      <w:r w:rsidR="00E84FCB">
        <w:t>particularly around supporting children with SEND to access their education.</w:t>
      </w:r>
    </w:p>
    <w:p w14:paraId="6FBD857C" w14:textId="13B0FF95" w:rsidR="00E84FCB" w:rsidRDefault="00E84FCB" w:rsidP="005B1487">
      <w:pPr>
        <w:pStyle w:val="ListParagraph"/>
        <w:numPr>
          <w:ilvl w:val="1"/>
          <w:numId w:val="12"/>
        </w:numPr>
        <w:spacing w:after="120" w:line="240" w:lineRule="auto"/>
        <w:ind w:left="567" w:hanging="567"/>
        <w:contextualSpacing w:val="0"/>
      </w:pPr>
      <w:r>
        <w:t>There was an intention as part of the agreement that the investment should l</w:t>
      </w:r>
      <w:r w:rsidR="0043024D">
        <w:t xml:space="preserve">ead to a reduction in expensive external placements for children later in their lives. </w:t>
      </w:r>
    </w:p>
    <w:p w14:paraId="0849A4B0" w14:textId="4F8B7E60" w:rsidR="0043024D" w:rsidRDefault="0043024D" w:rsidP="005B1487">
      <w:pPr>
        <w:pStyle w:val="ListParagraph"/>
        <w:numPr>
          <w:ilvl w:val="1"/>
          <w:numId w:val="12"/>
        </w:numPr>
        <w:spacing w:after="120" w:line="240" w:lineRule="auto"/>
        <w:ind w:left="567" w:hanging="567"/>
        <w:contextualSpacing w:val="0"/>
      </w:pPr>
      <w:r>
        <w:t>Activity should therefore be linked to an “invest to save” model.</w:t>
      </w:r>
    </w:p>
    <w:p w14:paraId="357C1286" w14:textId="1B7A042F" w:rsidR="006E0D13" w:rsidRDefault="006E0D13" w:rsidP="005B1487">
      <w:pPr>
        <w:pStyle w:val="ListParagraph"/>
        <w:numPr>
          <w:ilvl w:val="1"/>
          <w:numId w:val="12"/>
        </w:numPr>
        <w:spacing w:after="120" w:line="240" w:lineRule="auto"/>
        <w:ind w:left="567" w:hanging="567"/>
        <w:contextualSpacing w:val="0"/>
      </w:pPr>
      <w:r>
        <w:t xml:space="preserve">The </w:t>
      </w:r>
      <w:r w:rsidR="00687DDD">
        <w:t>SEND Inclusion</w:t>
      </w:r>
      <w:r>
        <w:t xml:space="preserve"> Service are overseeing the spend of £1</w:t>
      </w:r>
      <w:r w:rsidR="00687DDD">
        <w:t>.7</w:t>
      </w:r>
      <w:r>
        <w:t xml:space="preserve">m of the overall £2.7m budget. </w:t>
      </w:r>
    </w:p>
    <w:p w14:paraId="31F6314F" w14:textId="77777777" w:rsidR="00EB083C" w:rsidRDefault="00EB083C" w:rsidP="00EB083C">
      <w:pPr>
        <w:spacing w:after="120" w:line="240" w:lineRule="auto"/>
      </w:pPr>
    </w:p>
    <w:p w14:paraId="2AFE446B" w14:textId="32FF34F3" w:rsidR="003259D5" w:rsidRDefault="00EB083C" w:rsidP="003259D5">
      <w:pPr>
        <w:pStyle w:val="ListParagraph"/>
        <w:numPr>
          <w:ilvl w:val="0"/>
          <w:numId w:val="12"/>
        </w:numPr>
        <w:spacing w:after="120" w:line="240" w:lineRule="auto"/>
        <w:contextualSpacing w:val="0"/>
        <w:rPr>
          <w:b/>
          <w:sz w:val="24"/>
        </w:rPr>
      </w:pPr>
      <w:r>
        <w:rPr>
          <w:b/>
          <w:sz w:val="24"/>
        </w:rPr>
        <w:t>Outline of Proposals</w:t>
      </w:r>
    </w:p>
    <w:p w14:paraId="039F18C3" w14:textId="77777777" w:rsidR="00687DDD" w:rsidRPr="003259D5" w:rsidRDefault="00687DDD" w:rsidP="00687DDD">
      <w:pPr>
        <w:pStyle w:val="ListParagraph"/>
        <w:spacing w:after="120" w:line="240" w:lineRule="auto"/>
        <w:ind w:left="360"/>
        <w:contextualSpacing w:val="0"/>
        <w:rPr>
          <w:b/>
          <w:sz w:val="24"/>
        </w:rPr>
      </w:pPr>
    </w:p>
    <w:tbl>
      <w:tblPr>
        <w:tblStyle w:val="TableGrid"/>
        <w:tblW w:w="14596" w:type="dxa"/>
        <w:tblLook w:val="04A0" w:firstRow="1" w:lastRow="0" w:firstColumn="1" w:lastColumn="0" w:noHBand="0" w:noVBand="1"/>
      </w:tblPr>
      <w:tblGrid>
        <w:gridCol w:w="2263"/>
        <w:gridCol w:w="1276"/>
        <w:gridCol w:w="11057"/>
      </w:tblGrid>
      <w:tr w:rsidR="000C10F8" w14:paraId="561CEA88" w14:textId="77777777" w:rsidTr="00E2694E">
        <w:tc>
          <w:tcPr>
            <w:tcW w:w="2263" w:type="dxa"/>
          </w:tcPr>
          <w:p w14:paraId="562DE96D" w14:textId="3A347452" w:rsidR="000C10F8" w:rsidRDefault="000C10F8" w:rsidP="000C10F8">
            <w:pPr>
              <w:spacing w:after="120" w:line="240" w:lineRule="auto"/>
              <w:rPr>
                <w:rFonts w:asciiTheme="minorHAnsi" w:hAnsiTheme="minorHAnsi" w:cstheme="minorHAnsi"/>
              </w:rPr>
            </w:pPr>
            <w:r>
              <w:rPr>
                <w:rFonts w:asciiTheme="minorHAnsi" w:hAnsiTheme="minorHAnsi" w:cstheme="minorHAnsi"/>
              </w:rPr>
              <w:t>Project Name</w:t>
            </w:r>
          </w:p>
        </w:tc>
        <w:tc>
          <w:tcPr>
            <w:tcW w:w="1276" w:type="dxa"/>
          </w:tcPr>
          <w:p w14:paraId="3A60DB7B" w14:textId="458C2C49" w:rsidR="000C10F8" w:rsidRDefault="000C10F8" w:rsidP="000C10F8">
            <w:pPr>
              <w:spacing w:after="120" w:line="240" w:lineRule="auto"/>
              <w:rPr>
                <w:rFonts w:asciiTheme="minorHAnsi" w:hAnsiTheme="minorHAnsi" w:cstheme="minorHAnsi"/>
              </w:rPr>
            </w:pPr>
            <w:r>
              <w:rPr>
                <w:rFonts w:asciiTheme="minorHAnsi" w:hAnsiTheme="minorHAnsi" w:cstheme="minorHAnsi"/>
              </w:rPr>
              <w:t>Amount of Funding</w:t>
            </w:r>
          </w:p>
        </w:tc>
        <w:tc>
          <w:tcPr>
            <w:tcW w:w="11057" w:type="dxa"/>
          </w:tcPr>
          <w:p w14:paraId="30D0D234" w14:textId="4A124E9E" w:rsidR="000C10F8" w:rsidRDefault="000C10F8" w:rsidP="000C10F8">
            <w:pPr>
              <w:spacing w:after="120" w:line="240" w:lineRule="auto"/>
              <w:rPr>
                <w:rFonts w:asciiTheme="minorHAnsi" w:hAnsiTheme="minorHAnsi" w:cstheme="minorHAnsi"/>
              </w:rPr>
            </w:pPr>
            <w:r>
              <w:rPr>
                <w:rFonts w:asciiTheme="minorHAnsi" w:hAnsiTheme="minorHAnsi" w:cstheme="minorHAnsi"/>
              </w:rPr>
              <w:t>Brief Outline of Project</w:t>
            </w:r>
          </w:p>
        </w:tc>
      </w:tr>
      <w:tr w:rsidR="000C10F8" w14:paraId="5BB155B3" w14:textId="77777777" w:rsidTr="00E2694E">
        <w:tc>
          <w:tcPr>
            <w:tcW w:w="2263" w:type="dxa"/>
          </w:tcPr>
          <w:p w14:paraId="5CB404E8" w14:textId="77777777" w:rsidR="00687DDD" w:rsidRDefault="00687DDD" w:rsidP="000C10F8">
            <w:pPr>
              <w:spacing w:after="120" w:line="240" w:lineRule="auto"/>
              <w:rPr>
                <w:rFonts w:asciiTheme="minorHAnsi" w:hAnsiTheme="minorHAnsi" w:cstheme="minorHAnsi"/>
                <w:b/>
              </w:rPr>
            </w:pPr>
          </w:p>
          <w:p w14:paraId="070EE1ED" w14:textId="2C232E4D" w:rsidR="00154DC1" w:rsidRPr="00154DC1" w:rsidRDefault="00154DC1" w:rsidP="000C10F8">
            <w:pPr>
              <w:spacing w:after="120" w:line="240" w:lineRule="auto"/>
              <w:rPr>
                <w:rFonts w:asciiTheme="minorHAnsi" w:hAnsiTheme="minorHAnsi" w:cstheme="minorHAnsi"/>
                <w:b/>
              </w:rPr>
            </w:pPr>
            <w:r w:rsidRPr="00154DC1">
              <w:rPr>
                <w:rFonts w:asciiTheme="minorHAnsi" w:hAnsiTheme="minorHAnsi" w:cstheme="minorHAnsi"/>
                <w:b/>
              </w:rPr>
              <w:t>ISEY</w:t>
            </w:r>
          </w:p>
          <w:p w14:paraId="2E5E54D9" w14:textId="381B36B7" w:rsidR="000C10F8" w:rsidRPr="00154DC1" w:rsidRDefault="00154DC1" w:rsidP="000C10F8">
            <w:pPr>
              <w:spacing w:after="120" w:line="240" w:lineRule="auto"/>
              <w:rPr>
                <w:rFonts w:asciiTheme="minorHAnsi" w:hAnsiTheme="minorHAnsi" w:cstheme="minorHAnsi"/>
              </w:rPr>
            </w:pPr>
            <w:r w:rsidRPr="00154DC1">
              <w:rPr>
                <w:rFonts w:asciiTheme="minorHAnsi" w:hAnsiTheme="minorHAnsi" w:cstheme="minorHAnsi"/>
                <w:b/>
              </w:rPr>
              <w:t>Enhanced Funding</w:t>
            </w:r>
          </w:p>
        </w:tc>
        <w:tc>
          <w:tcPr>
            <w:tcW w:w="1276" w:type="dxa"/>
          </w:tcPr>
          <w:p w14:paraId="7194D56F" w14:textId="77777777" w:rsidR="00687DDD" w:rsidRDefault="00687DDD" w:rsidP="000C10F8">
            <w:pPr>
              <w:spacing w:after="120" w:line="240" w:lineRule="auto"/>
              <w:rPr>
                <w:rFonts w:asciiTheme="minorHAnsi" w:hAnsiTheme="minorHAnsi" w:cstheme="minorHAnsi"/>
              </w:rPr>
            </w:pPr>
          </w:p>
          <w:p w14:paraId="73E9E2D1" w14:textId="480B38F4" w:rsidR="000C10F8" w:rsidRDefault="00154DC1" w:rsidP="000C10F8">
            <w:pPr>
              <w:spacing w:after="120" w:line="240" w:lineRule="auto"/>
              <w:rPr>
                <w:rFonts w:asciiTheme="minorHAnsi" w:hAnsiTheme="minorHAnsi" w:cstheme="minorHAnsi"/>
              </w:rPr>
            </w:pPr>
            <w:r>
              <w:rPr>
                <w:rFonts w:asciiTheme="minorHAnsi" w:hAnsiTheme="minorHAnsi" w:cstheme="minorHAnsi"/>
              </w:rPr>
              <w:t>£500,000</w:t>
            </w:r>
          </w:p>
        </w:tc>
        <w:tc>
          <w:tcPr>
            <w:tcW w:w="11057" w:type="dxa"/>
          </w:tcPr>
          <w:p w14:paraId="6058C1AF" w14:textId="77777777" w:rsidR="00687DDD" w:rsidRDefault="00687DDD" w:rsidP="00154DC1">
            <w:pPr>
              <w:spacing w:after="120" w:line="240" w:lineRule="auto"/>
              <w:rPr>
                <w:rFonts w:asciiTheme="minorHAnsi" w:hAnsiTheme="minorHAnsi" w:cstheme="minorHAnsi"/>
              </w:rPr>
            </w:pPr>
          </w:p>
          <w:p w14:paraId="6A8C8AD6" w14:textId="472B39E4" w:rsidR="00154DC1" w:rsidRPr="00154DC1" w:rsidRDefault="00154DC1" w:rsidP="00154DC1">
            <w:pPr>
              <w:spacing w:after="120" w:line="240" w:lineRule="auto"/>
              <w:rPr>
                <w:rFonts w:asciiTheme="minorHAnsi" w:hAnsiTheme="minorHAnsi" w:cstheme="minorHAnsi"/>
              </w:rPr>
            </w:pPr>
            <w:r w:rsidRPr="00154DC1">
              <w:rPr>
                <w:rFonts w:asciiTheme="minorHAnsi" w:hAnsiTheme="minorHAnsi" w:cstheme="minorHAnsi"/>
              </w:rPr>
              <w:t>This proposal will provide additional ISEY/enhanced funding for the period 2019/20 allocated across the four localities, to support children with SEND without the need for an EHCP.</w:t>
            </w:r>
          </w:p>
          <w:p w14:paraId="087F1D0D" w14:textId="0B4D5430" w:rsidR="00154DC1" w:rsidRPr="00154DC1" w:rsidRDefault="00154DC1" w:rsidP="00154DC1">
            <w:pPr>
              <w:spacing w:after="120" w:line="240" w:lineRule="auto"/>
              <w:rPr>
                <w:rFonts w:asciiTheme="minorHAnsi" w:hAnsiTheme="minorHAnsi" w:cstheme="minorHAnsi"/>
              </w:rPr>
            </w:pPr>
            <w:r w:rsidRPr="00154DC1">
              <w:rPr>
                <w:rFonts w:asciiTheme="minorHAnsi" w:hAnsiTheme="minorHAnsi" w:cstheme="minorHAnsi"/>
              </w:rPr>
              <w:t xml:space="preserve">The approach supports: </w:t>
            </w:r>
          </w:p>
          <w:p w14:paraId="42F9AC6F" w14:textId="7C592216" w:rsidR="00154DC1" w:rsidRPr="00687DDD" w:rsidRDefault="00154DC1" w:rsidP="00687DDD">
            <w:pPr>
              <w:pStyle w:val="ListParagraph"/>
              <w:numPr>
                <w:ilvl w:val="0"/>
                <w:numId w:val="18"/>
              </w:numPr>
              <w:spacing w:after="120" w:line="240" w:lineRule="auto"/>
              <w:rPr>
                <w:rFonts w:asciiTheme="minorHAnsi" w:hAnsiTheme="minorHAnsi" w:cstheme="minorHAnsi"/>
              </w:rPr>
            </w:pPr>
            <w:r w:rsidRPr="00687DDD">
              <w:rPr>
                <w:rFonts w:asciiTheme="minorHAnsi" w:hAnsiTheme="minorHAnsi" w:cstheme="minorHAnsi"/>
              </w:rPr>
              <w:t xml:space="preserve">the wider local authority’s new way of working that many learners’ needs can be met without the need for an </w:t>
            </w:r>
            <w:r w:rsidR="00687DDD" w:rsidRPr="00687DDD">
              <w:rPr>
                <w:rFonts w:asciiTheme="minorHAnsi" w:hAnsiTheme="minorHAnsi" w:cstheme="minorHAnsi"/>
              </w:rPr>
              <w:t xml:space="preserve">   </w:t>
            </w:r>
            <w:r w:rsidRPr="00687DDD">
              <w:rPr>
                <w:rFonts w:asciiTheme="minorHAnsi" w:hAnsiTheme="minorHAnsi" w:cstheme="minorHAnsi"/>
              </w:rPr>
              <w:t xml:space="preserve">EHCP.  </w:t>
            </w:r>
          </w:p>
          <w:p w14:paraId="1FE3A0B0" w14:textId="77777777" w:rsidR="00AC4FAA" w:rsidRDefault="00154DC1" w:rsidP="00687DDD">
            <w:pPr>
              <w:pStyle w:val="ListParagraph"/>
              <w:numPr>
                <w:ilvl w:val="0"/>
                <w:numId w:val="18"/>
              </w:numPr>
              <w:spacing w:after="120" w:line="240" w:lineRule="auto"/>
              <w:rPr>
                <w:rFonts w:asciiTheme="minorHAnsi" w:hAnsiTheme="minorHAnsi" w:cstheme="minorHAnsi"/>
              </w:rPr>
            </w:pPr>
            <w:r w:rsidRPr="00687DDD">
              <w:rPr>
                <w:rFonts w:asciiTheme="minorHAnsi" w:hAnsiTheme="minorHAnsi" w:cstheme="minorHAnsi"/>
              </w:rPr>
              <w:t>that for children in the early years, early and preventative approaches are crucial for ensuring successful transition into school.</w:t>
            </w:r>
          </w:p>
          <w:p w14:paraId="6EAF71E5" w14:textId="26C648CD" w:rsidR="00687DDD" w:rsidRPr="00687DDD" w:rsidRDefault="00687DDD" w:rsidP="00687DDD">
            <w:pPr>
              <w:pStyle w:val="ListParagraph"/>
              <w:spacing w:after="120" w:line="240" w:lineRule="auto"/>
              <w:ind w:left="1080"/>
              <w:rPr>
                <w:rFonts w:asciiTheme="minorHAnsi" w:hAnsiTheme="minorHAnsi" w:cstheme="minorHAnsi"/>
              </w:rPr>
            </w:pPr>
          </w:p>
        </w:tc>
      </w:tr>
      <w:tr w:rsidR="000C10F8" w14:paraId="52A7BB8E" w14:textId="77777777" w:rsidTr="00E2694E">
        <w:tc>
          <w:tcPr>
            <w:tcW w:w="2263" w:type="dxa"/>
          </w:tcPr>
          <w:p w14:paraId="4524B43C" w14:textId="77777777" w:rsidR="00687DDD" w:rsidRDefault="00687DDD" w:rsidP="00154DC1">
            <w:pPr>
              <w:rPr>
                <w:rFonts w:asciiTheme="minorHAnsi" w:hAnsiTheme="minorHAnsi" w:cstheme="minorHAnsi"/>
                <w:b/>
              </w:rPr>
            </w:pPr>
          </w:p>
          <w:p w14:paraId="09771EC2" w14:textId="17D44340" w:rsidR="00154DC1" w:rsidRPr="00154DC1" w:rsidRDefault="00154DC1" w:rsidP="00154DC1">
            <w:pPr>
              <w:rPr>
                <w:rFonts w:asciiTheme="minorHAnsi" w:hAnsiTheme="minorHAnsi" w:cstheme="minorHAnsi"/>
                <w:b/>
              </w:rPr>
            </w:pPr>
            <w:r w:rsidRPr="00154DC1">
              <w:rPr>
                <w:rFonts w:asciiTheme="minorHAnsi" w:hAnsiTheme="minorHAnsi" w:cstheme="minorHAnsi"/>
                <w:b/>
              </w:rPr>
              <w:t xml:space="preserve">Workforce and Family Development </w:t>
            </w:r>
          </w:p>
          <w:p w14:paraId="3D31A971" w14:textId="5BF8F1E5" w:rsidR="000C10F8" w:rsidRPr="00154DC1" w:rsidRDefault="000C10F8" w:rsidP="000C10F8">
            <w:pPr>
              <w:spacing w:after="120" w:line="240" w:lineRule="auto"/>
              <w:rPr>
                <w:rFonts w:asciiTheme="minorHAnsi" w:hAnsiTheme="minorHAnsi" w:cstheme="minorHAnsi"/>
              </w:rPr>
            </w:pPr>
          </w:p>
        </w:tc>
        <w:tc>
          <w:tcPr>
            <w:tcW w:w="1276" w:type="dxa"/>
          </w:tcPr>
          <w:p w14:paraId="5391B4DC" w14:textId="77777777" w:rsidR="00687DDD" w:rsidRDefault="00687DDD" w:rsidP="000C10F8">
            <w:pPr>
              <w:spacing w:after="120" w:line="240" w:lineRule="auto"/>
              <w:rPr>
                <w:rFonts w:asciiTheme="minorHAnsi" w:hAnsiTheme="minorHAnsi" w:cstheme="minorHAnsi"/>
              </w:rPr>
            </w:pPr>
          </w:p>
          <w:p w14:paraId="353E1FBB" w14:textId="75CCF9A2" w:rsidR="00670E15" w:rsidRDefault="00154DC1" w:rsidP="000C10F8">
            <w:pPr>
              <w:spacing w:after="120" w:line="240" w:lineRule="auto"/>
              <w:rPr>
                <w:rFonts w:asciiTheme="minorHAnsi" w:hAnsiTheme="minorHAnsi" w:cstheme="minorHAnsi"/>
              </w:rPr>
            </w:pPr>
            <w:r>
              <w:rPr>
                <w:rFonts w:asciiTheme="minorHAnsi" w:hAnsiTheme="minorHAnsi" w:cstheme="minorHAnsi"/>
              </w:rPr>
              <w:t>£100,000</w:t>
            </w:r>
          </w:p>
        </w:tc>
        <w:tc>
          <w:tcPr>
            <w:tcW w:w="11057" w:type="dxa"/>
          </w:tcPr>
          <w:p w14:paraId="3FCD6F14" w14:textId="77777777" w:rsidR="00687DDD" w:rsidRDefault="00687DDD" w:rsidP="00154DC1">
            <w:pPr>
              <w:spacing w:after="120" w:line="240" w:lineRule="auto"/>
              <w:rPr>
                <w:rFonts w:asciiTheme="minorHAnsi" w:hAnsiTheme="minorHAnsi" w:cstheme="minorHAnsi"/>
              </w:rPr>
            </w:pPr>
          </w:p>
          <w:p w14:paraId="255155B2" w14:textId="7A984CF6" w:rsidR="00154DC1" w:rsidRPr="00154DC1" w:rsidRDefault="00154DC1" w:rsidP="00154DC1">
            <w:pPr>
              <w:spacing w:after="120" w:line="240" w:lineRule="auto"/>
              <w:rPr>
                <w:rFonts w:asciiTheme="minorHAnsi" w:hAnsiTheme="minorHAnsi" w:cstheme="minorHAnsi"/>
              </w:rPr>
            </w:pPr>
            <w:r w:rsidRPr="00154DC1">
              <w:rPr>
                <w:rFonts w:asciiTheme="minorHAnsi" w:hAnsiTheme="minorHAnsi" w:cstheme="minorHAnsi"/>
              </w:rPr>
              <w:t xml:space="preserve">This proposal builds on developing further cohorts of early years practitioners to be trained to the national SENCO award Level 3 and to support in the delivery of sector-led SENCO specific networks. </w:t>
            </w:r>
          </w:p>
          <w:p w14:paraId="492808BB" w14:textId="77777777" w:rsidR="00AB25D3" w:rsidRDefault="00154DC1" w:rsidP="00154DC1">
            <w:pPr>
              <w:spacing w:after="120" w:line="240" w:lineRule="auto"/>
              <w:rPr>
                <w:rFonts w:asciiTheme="minorHAnsi" w:hAnsiTheme="minorHAnsi" w:cstheme="minorHAnsi"/>
              </w:rPr>
            </w:pPr>
            <w:r w:rsidRPr="00154DC1">
              <w:rPr>
                <w:rFonts w:asciiTheme="minorHAnsi" w:hAnsiTheme="minorHAnsi" w:cstheme="minorHAnsi"/>
              </w:rPr>
              <w:t>Co-production with families and professionals, this proposal includes the development and delivery of a suite of training modules to support families in the management of their child’s special educational needs for children with communication difficulties.</w:t>
            </w:r>
          </w:p>
          <w:p w14:paraId="2B540DF2" w14:textId="589E3A1B" w:rsidR="00687DDD" w:rsidRDefault="00687DDD" w:rsidP="00154DC1">
            <w:pPr>
              <w:spacing w:after="120" w:line="240" w:lineRule="auto"/>
              <w:rPr>
                <w:rFonts w:asciiTheme="minorHAnsi" w:hAnsiTheme="minorHAnsi" w:cstheme="minorHAnsi"/>
              </w:rPr>
            </w:pPr>
          </w:p>
        </w:tc>
      </w:tr>
      <w:tr w:rsidR="000C10F8" w14:paraId="0D50E652" w14:textId="77777777" w:rsidTr="00E2694E">
        <w:tc>
          <w:tcPr>
            <w:tcW w:w="2263" w:type="dxa"/>
          </w:tcPr>
          <w:p w14:paraId="39BDF9B1" w14:textId="77777777" w:rsidR="00687DDD" w:rsidRDefault="00687DDD" w:rsidP="00154DC1">
            <w:pPr>
              <w:rPr>
                <w:rFonts w:asciiTheme="minorHAnsi" w:hAnsiTheme="minorHAnsi" w:cstheme="minorHAnsi"/>
                <w:b/>
              </w:rPr>
            </w:pPr>
          </w:p>
          <w:p w14:paraId="7267252C" w14:textId="012D1652" w:rsidR="00154DC1" w:rsidRPr="00154DC1" w:rsidRDefault="00154DC1" w:rsidP="00154DC1">
            <w:pPr>
              <w:rPr>
                <w:rFonts w:asciiTheme="minorHAnsi" w:hAnsiTheme="minorHAnsi" w:cstheme="minorHAnsi"/>
                <w:b/>
              </w:rPr>
            </w:pPr>
            <w:r w:rsidRPr="00154DC1">
              <w:rPr>
                <w:rFonts w:asciiTheme="minorHAnsi" w:hAnsiTheme="minorHAnsi" w:cstheme="minorHAnsi"/>
                <w:b/>
              </w:rPr>
              <w:t>Early Years Locality Teams</w:t>
            </w:r>
          </w:p>
          <w:p w14:paraId="07D30ABC" w14:textId="55E0CA78" w:rsidR="000C10F8" w:rsidRPr="00154DC1" w:rsidRDefault="000C10F8" w:rsidP="000C10F8">
            <w:pPr>
              <w:spacing w:after="120" w:line="240" w:lineRule="auto"/>
              <w:rPr>
                <w:rFonts w:asciiTheme="minorHAnsi" w:hAnsiTheme="minorHAnsi" w:cstheme="minorHAnsi"/>
              </w:rPr>
            </w:pPr>
          </w:p>
        </w:tc>
        <w:tc>
          <w:tcPr>
            <w:tcW w:w="1276" w:type="dxa"/>
          </w:tcPr>
          <w:p w14:paraId="2E756507" w14:textId="77777777" w:rsidR="00687DDD" w:rsidRDefault="00687DDD" w:rsidP="000C10F8">
            <w:pPr>
              <w:spacing w:after="120" w:line="240" w:lineRule="auto"/>
              <w:rPr>
                <w:rFonts w:asciiTheme="minorHAnsi" w:hAnsiTheme="minorHAnsi" w:cstheme="minorHAnsi"/>
              </w:rPr>
            </w:pPr>
          </w:p>
          <w:p w14:paraId="464F8119" w14:textId="4820D418" w:rsidR="000C10F8" w:rsidRDefault="00154DC1" w:rsidP="000C10F8">
            <w:pPr>
              <w:spacing w:after="120" w:line="240" w:lineRule="auto"/>
              <w:rPr>
                <w:rFonts w:asciiTheme="minorHAnsi" w:hAnsiTheme="minorHAnsi" w:cstheme="minorHAnsi"/>
              </w:rPr>
            </w:pPr>
            <w:r>
              <w:rPr>
                <w:rFonts w:asciiTheme="minorHAnsi" w:hAnsiTheme="minorHAnsi" w:cstheme="minorHAnsi"/>
              </w:rPr>
              <w:t>£500,000</w:t>
            </w:r>
          </w:p>
        </w:tc>
        <w:tc>
          <w:tcPr>
            <w:tcW w:w="11057" w:type="dxa"/>
          </w:tcPr>
          <w:p w14:paraId="7BEA6BBC" w14:textId="77777777" w:rsidR="00687DDD" w:rsidRDefault="00687DDD" w:rsidP="00154DC1">
            <w:pPr>
              <w:spacing w:after="120" w:line="240" w:lineRule="auto"/>
              <w:rPr>
                <w:rFonts w:asciiTheme="minorHAnsi" w:hAnsiTheme="minorHAnsi" w:cstheme="minorHAnsi"/>
              </w:rPr>
            </w:pPr>
          </w:p>
          <w:p w14:paraId="0CAA1542" w14:textId="68B17BE2" w:rsidR="00154DC1" w:rsidRPr="00154DC1" w:rsidRDefault="00154DC1" w:rsidP="00154DC1">
            <w:pPr>
              <w:spacing w:after="120" w:line="240" w:lineRule="auto"/>
              <w:rPr>
                <w:rFonts w:asciiTheme="minorHAnsi" w:hAnsiTheme="minorHAnsi" w:cstheme="minorHAnsi"/>
              </w:rPr>
            </w:pPr>
            <w:r w:rsidRPr="00154DC1">
              <w:rPr>
                <w:rFonts w:asciiTheme="minorHAnsi" w:hAnsiTheme="minorHAnsi" w:cstheme="minorHAnsi"/>
              </w:rPr>
              <w:t>This proposal sets out to develop a locality team network specifically for prac</w:t>
            </w:r>
            <w:r>
              <w:rPr>
                <w:rFonts w:asciiTheme="minorHAnsi" w:hAnsiTheme="minorHAnsi" w:cstheme="minorHAnsi"/>
              </w:rPr>
              <w:t>ti</w:t>
            </w:r>
            <w:r w:rsidRPr="00154DC1">
              <w:rPr>
                <w:rFonts w:asciiTheme="minorHAnsi" w:hAnsiTheme="minorHAnsi" w:cstheme="minorHAnsi"/>
              </w:rPr>
              <w:t>tioners in the early years to offer professional development, including consultation led approaches, drop ins and networks for prac</w:t>
            </w:r>
            <w:r>
              <w:rPr>
                <w:rFonts w:asciiTheme="minorHAnsi" w:hAnsiTheme="minorHAnsi" w:cstheme="minorHAnsi"/>
              </w:rPr>
              <w:t>ti</w:t>
            </w:r>
            <w:r w:rsidRPr="00154DC1">
              <w:rPr>
                <w:rFonts w:asciiTheme="minorHAnsi" w:hAnsiTheme="minorHAnsi" w:cstheme="minorHAnsi"/>
              </w:rPr>
              <w:t xml:space="preserve">tioners with key SEND professionals across the city.  The multi-agency team will promote inclusive practice, ensuring children are prepared for transition into school. </w:t>
            </w:r>
          </w:p>
          <w:p w14:paraId="5E35FFAB" w14:textId="77777777" w:rsidR="003A7D42" w:rsidRDefault="00154DC1" w:rsidP="00154DC1">
            <w:pPr>
              <w:spacing w:after="120" w:line="240" w:lineRule="auto"/>
              <w:rPr>
                <w:rFonts w:asciiTheme="minorHAnsi" w:hAnsiTheme="minorHAnsi" w:cstheme="minorHAnsi"/>
              </w:rPr>
            </w:pPr>
            <w:r w:rsidRPr="00154DC1">
              <w:rPr>
                <w:rFonts w:asciiTheme="minorHAnsi" w:hAnsiTheme="minorHAnsi" w:cstheme="minorHAnsi"/>
              </w:rPr>
              <w:t xml:space="preserve">The team will include joint working with Birmingham Forward steps, health visitors, paediatric nurses and therapies.  </w:t>
            </w:r>
          </w:p>
          <w:p w14:paraId="73187BC3" w14:textId="2EF3E8C8" w:rsidR="00687DDD" w:rsidRDefault="00687DDD" w:rsidP="00154DC1">
            <w:pPr>
              <w:spacing w:after="120" w:line="240" w:lineRule="auto"/>
              <w:rPr>
                <w:rFonts w:asciiTheme="minorHAnsi" w:hAnsiTheme="minorHAnsi" w:cstheme="minorHAnsi"/>
              </w:rPr>
            </w:pPr>
          </w:p>
        </w:tc>
      </w:tr>
      <w:tr w:rsidR="00154DC1" w14:paraId="6B4E6135" w14:textId="77777777" w:rsidTr="00E2694E">
        <w:tc>
          <w:tcPr>
            <w:tcW w:w="2263" w:type="dxa"/>
          </w:tcPr>
          <w:p w14:paraId="4348C640" w14:textId="77777777" w:rsidR="00687DDD" w:rsidRDefault="00687DDD" w:rsidP="00154DC1">
            <w:pPr>
              <w:rPr>
                <w:rFonts w:asciiTheme="minorHAnsi" w:hAnsiTheme="minorHAnsi" w:cstheme="minorHAnsi"/>
                <w:b/>
              </w:rPr>
            </w:pPr>
          </w:p>
          <w:p w14:paraId="05884B3A" w14:textId="6B33F4F2" w:rsidR="00154DC1" w:rsidRPr="00154DC1" w:rsidRDefault="00154DC1" w:rsidP="00154DC1">
            <w:pPr>
              <w:rPr>
                <w:rFonts w:asciiTheme="minorHAnsi" w:hAnsiTheme="minorHAnsi" w:cstheme="minorHAnsi"/>
                <w:b/>
              </w:rPr>
            </w:pPr>
            <w:r w:rsidRPr="00154DC1">
              <w:rPr>
                <w:rFonts w:asciiTheme="minorHAnsi" w:hAnsiTheme="minorHAnsi" w:cstheme="minorHAnsi"/>
                <w:b/>
              </w:rPr>
              <w:t>Early identification an intervention</w:t>
            </w:r>
          </w:p>
          <w:p w14:paraId="707E2FF9" w14:textId="77777777" w:rsidR="00154DC1" w:rsidRPr="00154DC1" w:rsidRDefault="00154DC1" w:rsidP="00154DC1">
            <w:pPr>
              <w:rPr>
                <w:rFonts w:asciiTheme="minorHAnsi" w:hAnsiTheme="minorHAnsi" w:cstheme="minorHAnsi"/>
                <w:b/>
              </w:rPr>
            </w:pPr>
          </w:p>
        </w:tc>
        <w:tc>
          <w:tcPr>
            <w:tcW w:w="1276" w:type="dxa"/>
          </w:tcPr>
          <w:p w14:paraId="0D82DBB9" w14:textId="77777777" w:rsidR="00687DDD" w:rsidRDefault="00687DDD" w:rsidP="000C10F8">
            <w:pPr>
              <w:spacing w:after="120" w:line="240" w:lineRule="auto"/>
              <w:rPr>
                <w:rFonts w:asciiTheme="minorHAnsi" w:hAnsiTheme="minorHAnsi" w:cstheme="minorHAnsi"/>
              </w:rPr>
            </w:pPr>
          </w:p>
          <w:p w14:paraId="340350A1" w14:textId="59EA5319" w:rsidR="00154DC1" w:rsidRDefault="00154DC1" w:rsidP="000C10F8">
            <w:pPr>
              <w:spacing w:after="120" w:line="240" w:lineRule="auto"/>
              <w:rPr>
                <w:rFonts w:asciiTheme="minorHAnsi" w:hAnsiTheme="minorHAnsi" w:cstheme="minorHAnsi"/>
              </w:rPr>
            </w:pPr>
            <w:r>
              <w:rPr>
                <w:rFonts w:asciiTheme="minorHAnsi" w:hAnsiTheme="minorHAnsi" w:cstheme="minorHAnsi"/>
              </w:rPr>
              <w:t>£200,000</w:t>
            </w:r>
          </w:p>
        </w:tc>
        <w:tc>
          <w:tcPr>
            <w:tcW w:w="11057" w:type="dxa"/>
          </w:tcPr>
          <w:p w14:paraId="164DEE9C" w14:textId="77777777" w:rsidR="00687DDD" w:rsidRDefault="00687DDD" w:rsidP="00154DC1">
            <w:pPr>
              <w:spacing w:after="120" w:line="240" w:lineRule="auto"/>
              <w:rPr>
                <w:rFonts w:asciiTheme="minorHAnsi" w:hAnsiTheme="minorHAnsi" w:cstheme="minorHAnsi"/>
              </w:rPr>
            </w:pPr>
          </w:p>
          <w:p w14:paraId="5B28E178" w14:textId="7034026C" w:rsidR="00154DC1" w:rsidRPr="00154DC1" w:rsidRDefault="00154DC1" w:rsidP="00154DC1">
            <w:pPr>
              <w:spacing w:after="120" w:line="240" w:lineRule="auto"/>
              <w:rPr>
                <w:rFonts w:asciiTheme="minorHAnsi" w:hAnsiTheme="minorHAnsi" w:cstheme="minorHAnsi"/>
              </w:rPr>
            </w:pPr>
            <w:r w:rsidRPr="00154DC1">
              <w:rPr>
                <w:rFonts w:asciiTheme="minorHAnsi" w:hAnsiTheme="minorHAnsi" w:cstheme="minorHAnsi"/>
              </w:rPr>
              <w:t>To compliment the roll out of the WellComm project, this proposal seeks to support settings in the early identification and intervention of children with SEND.  In particular, the approach will develop strategies and practical activities to support children who require additional help and intervention.</w:t>
            </w:r>
          </w:p>
          <w:p w14:paraId="71E31044" w14:textId="77777777" w:rsidR="00154DC1" w:rsidRDefault="00154DC1" w:rsidP="00154DC1">
            <w:pPr>
              <w:spacing w:after="120" w:line="240" w:lineRule="auto"/>
              <w:rPr>
                <w:rFonts w:asciiTheme="minorHAnsi" w:hAnsiTheme="minorHAnsi" w:cstheme="minorHAnsi"/>
              </w:rPr>
            </w:pPr>
            <w:r w:rsidRPr="00154DC1">
              <w:rPr>
                <w:rFonts w:asciiTheme="minorHAnsi" w:hAnsiTheme="minorHAnsi" w:cstheme="minorHAnsi"/>
              </w:rPr>
              <w:t xml:space="preserve">The team will develop a bank of resources for settings as part of the approach and support settings in implementing the approaches. </w:t>
            </w:r>
          </w:p>
          <w:p w14:paraId="7E38FCFD" w14:textId="46C79670" w:rsidR="00687DDD" w:rsidRPr="00154DC1" w:rsidRDefault="00687DDD" w:rsidP="00154DC1">
            <w:pPr>
              <w:spacing w:after="120" w:line="240" w:lineRule="auto"/>
              <w:rPr>
                <w:rFonts w:asciiTheme="minorHAnsi" w:hAnsiTheme="minorHAnsi" w:cstheme="minorHAnsi"/>
              </w:rPr>
            </w:pPr>
          </w:p>
        </w:tc>
      </w:tr>
      <w:tr w:rsidR="00154DC1" w14:paraId="25AD5C70" w14:textId="77777777" w:rsidTr="00E2694E">
        <w:tc>
          <w:tcPr>
            <w:tcW w:w="2263" w:type="dxa"/>
          </w:tcPr>
          <w:p w14:paraId="211C519C" w14:textId="1BFACDBD" w:rsidR="00154DC1" w:rsidRPr="009F16FC" w:rsidRDefault="00154DC1" w:rsidP="00154DC1">
            <w:pPr>
              <w:rPr>
                <w:rFonts w:ascii="Arial" w:hAnsi="Arial" w:cs="Arial"/>
                <w:b/>
              </w:rPr>
            </w:pPr>
            <w:r w:rsidRPr="00154DC1">
              <w:rPr>
                <w:rFonts w:asciiTheme="minorHAnsi" w:hAnsiTheme="minorHAnsi" w:cstheme="minorHAnsi"/>
                <w:b/>
              </w:rPr>
              <w:t>SEND Early Help – Family Support</w:t>
            </w:r>
            <w:r>
              <w:rPr>
                <w:rFonts w:asciiTheme="minorHAnsi" w:hAnsiTheme="minorHAnsi" w:cstheme="minorHAnsi"/>
                <w:b/>
              </w:rPr>
              <w:t xml:space="preserve"> </w:t>
            </w:r>
            <w:r w:rsidRPr="00154DC1">
              <w:rPr>
                <w:rFonts w:asciiTheme="minorHAnsi" w:hAnsiTheme="minorHAnsi" w:cstheme="minorHAnsi"/>
                <w:b/>
              </w:rPr>
              <w:t>Workforce development</w:t>
            </w:r>
          </w:p>
        </w:tc>
        <w:tc>
          <w:tcPr>
            <w:tcW w:w="1276" w:type="dxa"/>
          </w:tcPr>
          <w:p w14:paraId="2D99175B" w14:textId="77777777" w:rsidR="00687DDD" w:rsidRDefault="00687DDD" w:rsidP="000C10F8">
            <w:pPr>
              <w:spacing w:after="120" w:line="240" w:lineRule="auto"/>
              <w:rPr>
                <w:rFonts w:asciiTheme="minorHAnsi" w:hAnsiTheme="minorHAnsi" w:cstheme="minorHAnsi"/>
              </w:rPr>
            </w:pPr>
          </w:p>
          <w:p w14:paraId="56738CFC" w14:textId="53383012" w:rsidR="00154DC1" w:rsidRDefault="00154DC1" w:rsidP="000C10F8">
            <w:pPr>
              <w:spacing w:after="120" w:line="240" w:lineRule="auto"/>
              <w:rPr>
                <w:rFonts w:asciiTheme="minorHAnsi" w:hAnsiTheme="minorHAnsi" w:cstheme="minorHAnsi"/>
              </w:rPr>
            </w:pPr>
            <w:r>
              <w:rPr>
                <w:rFonts w:asciiTheme="minorHAnsi" w:hAnsiTheme="minorHAnsi" w:cstheme="minorHAnsi"/>
              </w:rPr>
              <w:t>£200,000</w:t>
            </w:r>
          </w:p>
        </w:tc>
        <w:tc>
          <w:tcPr>
            <w:tcW w:w="11057" w:type="dxa"/>
          </w:tcPr>
          <w:p w14:paraId="019BDB49" w14:textId="77777777" w:rsidR="00687DDD" w:rsidRDefault="00687DDD" w:rsidP="00154DC1">
            <w:pPr>
              <w:spacing w:after="120" w:line="240" w:lineRule="auto"/>
              <w:rPr>
                <w:rFonts w:asciiTheme="minorHAnsi" w:hAnsiTheme="minorHAnsi" w:cstheme="minorHAnsi"/>
              </w:rPr>
            </w:pPr>
          </w:p>
          <w:p w14:paraId="29F48C0B" w14:textId="1FE3CF7E" w:rsidR="00154DC1" w:rsidRPr="00154DC1" w:rsidRDefault="00154DC1" w:rsidP="00154DC1">
            <w:pPr>
              <w:spacing w:after="120" w:line="240" w:lineRule="auto"/>
              <w:rPr>
                <w:rFonts w:asciiTheme="minorHAnsi" w:hAnsiTheme="minorHAnsi" w:cstheme="minorHAnsi"/>
              </w:rPr>
            </w:pPr>
            <w:r w:rsidRPr="00154DC1">
              <w:rPr>
                <w:rFonts w:asciiTheme="minorHAnsi" w:hAnsiTheme="minorHAnsi" w:cstheme="minorHAnsi"/>
              </w:rPr>
              <w:t>The development and implementation of a family support workforce, with specific knowledge of the EY sector and services, seeks to support families in each of the 4 localities, parallel to the role of those within the school model.</w:t>
            </w:r>
          </w:p>
        </w:tc>
      </w:tr>
      <w:tr w:rsidR="00154DC1" w14:paraId="79FD2758" w14:textId="77777777" w:rsidTr="00E2694E">
        <w:tc>
          <w:tcPr>
            <w:tcW w:w="2263" w:type="dxa"/>
          </w:tcPr>
          <w:p w14:paraId="3183B202" w14:textId="77777777" w:rsidR="00687DDD" w:rsidRDefault="00687DDD" w:rsidP="00154DC1">
            <w:pPr>
              <w:rPr>
                <w:rFonts w:asciiTheme="minorHAnsi" w:hAnsiTheme="minorHAnsi" w:cstheme="minorHAnsi"/>
                <w:b/>
              </w:rPr>
            </w:pPr>
          </w:p>
          <w:p w14:paraId="0CE4584F" w14:textId="77777777" w:rsidR="00687DDD" w:rsidRDefault="00687DDD" w:rsidP="00154DC1">
            <w:pPr>
              <w:rPr>
                <w:rFonts w:asciiTheme="minorHAnsi" w:hAnsiTheme="minorHAnsi" w:cstheme="minorHAnsi"/>
                <w:b/>
              </w:rPr>
            </w:pPr>
          </w:p>
          <w:p w14:paraId="4D961D5C" w14:textId="0842FCAE" w:rsidR="00154DC1" w:rsidRPr="00154DC1" w:rsidRDefault="00154DC1" w:rsidP="00154DC1">
            <w:pPr>
              <w:rPr>
                <w:rFonts w:asciiTheme="minorHAnsi" w:hAnsiTheme="minorHAnsi" w:cstheme="minorHAnsi"/>
                <w:b/>
              </w:rPr>
            </w:pPr>
            <w:r w:rsidRPr="00154DC1">
              <w:rPr>
                <w:rFonts w:asciiTheme="minorHAnsi" w:hAnsiTheme="minorHAnsi" w:cstheme="minorHAnsi"/>
                <w:b/>
              </w:rPr>
              <w:t>Transition</w:t>
            </w:r>
          </w:p>
        </w:tc>
        <w:tc>
          <w:tcPr>
            <w:tcW w:w="1276" w:type="dxa"/>
          </w:tcPr>
          <w:p w14:paraId="5B6206E2" w14:textId="77777777" w:rsidR="00687DDD" w:rsidRDefault="00687DDD" w:rsidP="000C10F8">
            <w:pPr>
              <w:spacing w:after="120" w:line="240" w:lineRule="auto"/>
              <w:rPr>
                <w:rFonts w:asciiTheme="minorHAnsi" w:hAnsiTheme="minorHAnsi" w:cstheme="minorHAnsi"/>
              </w:rPr>
            </w:pPr>
          </w:p>
          <w:p w14:paraId="76166EDC" w14:textId="77777777" w:rsidR="00687DDD" w:rsidRDefault="00687DDD" w:rsidP="000C10F8">
            <w:pPr>
              <w:spacing w:after="120" w:line="240" w:lineRule="auto"/>
              <w:rPr>
                <w:rFonts w:asciiTheme="minorHAnsi" w:hAnsiTheme="minorHAnsi" w:cstheme="minorHAnsi"/>
              </w:rPr>
            </w:pPr>
          </w:p>
          <w:p w14:paraId="12F13960" w14:textId="55A7D83E" w:rsidR="00154DC1" w:rsidRDefault="00154DC1" w:rsidP="000C10F8">
            <w:pPr>
              <w:spacing w:after="120" w:line="240" w:lineRule="auto"/>
              <w:rPr>
                <w:rFonts w:asciiTheme="minorHAnsi" w:hAnsiTheme="minorHAnsi" w:cstheme="minorHAnsi"/>
              </w:rPr>
            </w:pPr>
            <w:r>
              <w:rPr>
                <w:rFonts w:asciiTheme="minorHAnsi" w:hAnsiTheme="minorHAnsi" w:cstheme="minorHAnsi"/>
              </w:rPr>
              <w:t>£200,000</w:t>
            </w:r>
          </w:p>
        </w:tc>
        <w:tc>
          <w:tcPr>
            <w:tcW w:w="11057" w:type="dxa"/>
          </w:tcPr>
          <w:p w14:paraId="07302CC1" w14:textId="77777777" w:rsidR="00687DDD" w:rsidRDefault="00687DDD" w:rsidP="00154DC1">
            <w:pPr>
              <w:spacing w:after="120" w:line="240" w:lineRule="auto"/>
              <w:rPr>
                <w:rFonts w:asciiTheme="minorHAnsi" w:hAnsiTheme="minorHAnsi" w:cstheme="minorHAnsi"/>
              </w:rPr>
            </w:pPr>
          </w:p>
          <w:p w14:paraId="2418D0E9" w14:textId="77777777" w:rsidR="00687DDD" w:rsidRDefault="00687DDD" w:rsidP="00154DC1">
            <w:pPr>
              <w:spacing w:after="120" w:line="240" w:lineRule="auto"/>
              <w:rPr>
                <w:rFonts w:asciiTheme="minorHAnsi" w:hAnsiTheme="minorHAnsi" w:cstheme="minorHAnsi"/>
              </w:rPr>
            </w:pPr>
          </w:p>
          <w:p w14:paraId="686F6F51" w14:textId="77777777" w:rsidR="00154DC1" w:rsidRDefault="00154DC1" w:rsidP="00154DC1">
            <w:pPr>
              <w:spacing w:after="120" w:line="240" w:lineRule="auto"/>
              <w:rPr>
                <w:rFonts w:asciiTheme="minorHAnsi" w:hAnsiTheme="minorHAnsi" w:cstheme="minorHAnsi"/>
              </w:rPr>
            </w:pPr>
            <w:r w:rsidRPr="00154DC1">
              <w:rPr>
                <w:rFonts w:asciiTheme="minorHAnsi" w:hAnsiTheme="minorHAnsi" w:cstheme="minorHAnsi"/>
              </w:rPr>
              <w:t>The proposal being developed sets out to ensure lead professionals work closely with settings and schools to ensure the most appropriate placement and transition process is put in place to achieve effective outcomes and reduce the high number of children who move to specialist provision within Key Stage 1.</w:t>
            </w:r>
          </w:p>
          <w:p w14:paraId="4B32E161" w14:textId="67133F47" w:rsidR="00687DDD" w:rsidRPr="00154DC1" w:rsidRDefault="00687DDD" w:rsidP="00154DC1">
            <w:pPr>
              <w:spacing w:after="120" w:line="240" w:lineRule="auto"/>
              <w:rPr>
                <w:rFonts w:asciiTheme="minorHAnsi" w:hAnsiTheme="minorHAnsi" w:cstheme="minorHAnsi"/>
              </w:rPr>
            </w:pPr>
          </w:p>
        </w:tc>
      </w:tr>
      <w:tr w:rsidR="000C10F8" w14:paraId="7D102B8B" w14:textId="77777777" w:rsidTr="00E2694E">
        <w:tc>
          <w:tcPr>
            <w:tcW w:w="2263" w:type="dxa"/>
          </w:tcPr>
          <w:p w14:paraId="79848BFD" w14:textId="563327A1" w:rsidR="000C10F8" w:rsidRPr="00E2694E" w:rsidRDefault="00E2694E" w:rsidP="000C10F8">
            <w:pPr>
              <w:spacing w:after="120" w:line="240" w:lineRule="auto"/>
              <w:rPr>
                <w:rFonts w:asciiTheme="minorHAnsi" w:hAnsiTheme="minorHAnsi" w:cstheme="minorHAnsi"/>
                <w:b/>
                <w:bCs/>
              </w:rPr>
            </w:pPr>
            <w:r w:rsidRPr="00E2694E">
              <w:rPr>
                <w:rFonts w:asciiTheme="minorHAnsi" w:hAnsiTheme="minorHAnsi" w:cstheme="minorHAnsi"/>
                <w:b/>
                <w:bCs/>
              </w:rPr>
              <w:lastRenderedPageBreak/>
              <w:t>Total Resource</w:t>
            </w:r>
          </w:p>
        </w:tc>
        <w:tc>
          <w:tcPr>
            <w:tcW w:w="1276" w:type="dxa"/>
          </w:tcPr>
          <w:p w14:paraId="6CFB6810" w14:textId="1D3262FD" w:rsidR="000C10F8" w:rsidRPr="00E2694E" w:rsidRDefault="00E2694E" w:rsidP="000C10F8">
            <w:pPr>
              <w:spacing w:after="120" w:line="240" w:lineRule="auto"/>
              <w:rPr>
                <w:rFonts w:asciiTheme="minorHAnsi" w:hAnsiTheme="minorHAnsi" w:cstheme="minorHAnsi"/>
                <w:b/>
                <w:bCs/>
              </w:rPr>
            </w:pPr>
            <w:r w:rsidRPr="00E2694E">
              <w:rPr>
                <w:rFonts w:asciiTheme="minorHAnsi" w:hAnsiTheme="minorHAnsi" w:cstheme="minorHAnsi"/>
                <w:b/>
                <w:bCs/>
              </w:rPr>
              <w:t>£1.</w:t>
            </w:r>
            <w:r w:rsidR="00154DC1">
              <w:rPr>
                <w:rFonts w:asciiTheme="minorHAnsi" w:hAnsiTheme="minorHAnsi" w:cstheme="minorHAnsi"/>
                <w:b/>
                <w:bCs/>
              </w:rPr>
              <w:t>7</w:t>
            </w:r>
            <w:r w:rsidRPr="00E2694E">
              <w:rPr>
                <w:rFonts w:asciiTheme="minorHAnsi" w:hAnsiTheme="minorHAnsi" w:cstheme="minorHAnsi"/>
                <w:b/>
                <w:bCs/>
              </w:rPr>
              <w:t>m</w:t>
            </w:r>
          </w:p>
        </w:tc>
        <w:tc>
          <w:tcPr>
            <w:tcW w:w="11057" w:type="dxa"/>
          </w:tcPr>
          <w:p w14:paraId="03D42806" w14:textId="77777777" w:rsidR="000C10F8" w:rsidRDefault="000C10F8" w:rsidP="000C10F8">
            <w:pPr>
              <w:spacing w:after="120" w:line="240" w:lineRule="auto"/>
              <w:rPr>
                <w:rFonts w:asciiTheme="minorHAnsi" w:hAnsiTheme="minorHAnsi" w:cstheme="minorHAnsi"/>
              </w:rPr>
            </w:pPr>
          </w:p>
        </w:tc>
      </w:tr>
    </w:tbl>
    <w:p w14:paraId="25D2A002" w14:textId="77777777" w:rsidR="000C10F8" w:rsidRPr="000C10F8" w:rsidRDefault="000C10F8" w:rsidP="000C10F8">
      <w:pPr>
        <w:spacing w:after="120" w:line="240" w:lineRule="auto"/>
        <w:rPr>
          <w:rFonts w:asciiTheme="minorHAnsi" w:hAnsiTheme="minorHAnsi" w:cstheme="minorHAnsi"/>
        </w:rPr>
      </w:pPr>
    </w:p>
    <w:p w14:paraId="4B485435" w14:textId="77777777" w:rsidR="00043C41" w:rsidRPr="00843A45" w:rsidRDefault="00043C41" w:rsidP="00043C41">
      <w:pPr>
        <w:spacing w:line="240" w:lineRule="auto"/>
        <w:rPr>
          <w:rFonts w:asciiTheme="minorHAnsi" w:eastAsia="Times New Roman" w:hAnsiTheme="minorHAnsi" w:cstheme="minorHAnsi"/>
          <w:b/>
        </w:rPr>
      </w:pPr>
      <w:r w:rsidRPr="00843A45">
        <w:rPr>
          <w:rFonts w:asciiTheme="minorHAnsi" w:eastAsia="Times New Roman" w:hAnsiTheme="minorHAnsi" w:cstheme="minorHAnsi"/>
          <w:b/>
        </w:rPr>
        <w:t>Contact Officer</w:t>
      </w:r>
    </w:p>
    <w:p w14:paraId="30D360B4" w14:textId="4A9712E2" w:rsidR="005810C8" w:rsidRDefault="00154DC1" w:rsidP="00733E0D">
      <w:pPr>
        <w:spacing w:after="0" w:line="240" w:lineRule="auto"/>
        <w:rPr>
          <w:rFonts w:asciiTheme="minorHAnsi" w:eastAsia="Times New Roman" w:hAnsiTheme="minorHAnsi" w:cstheme="minorHAnsi"/>
        </w:rPr>
      </w:pPr>
      <w:r>
        <w:rPr>
          <w:rFonts w:asciiTheme="minorHAnsi" w:eastAsia="Times New Roman" w:hAnsiTheme="minorHAnsi" w:cstheme="minorHAnsi"/>
        </w:rPr>
        <w:t>Nichola Jones</w:t>
      </w:r>
    </w:p>
    <w:p w14:paraId="38319F00" w14:textId="05022DA8" w:rsidR="008E5E89" w:rsidRDefault="00154DC1" w:rsidP="00733E0D">
      <w:pPr>
        <w:spacing w:after="0" w:line="240" w:lineRule="auto"/>
        <w:rPr>
          <w:rFonts w:asciiTheme="minorHAnsi" w:eastAsia="Times New Roman" w:hAnsiTheme="minorHAnsi" w:cstheme="minorHAnsi"/>
        </w:rPr>
      </w:pPr>
      <w:r>
        <w:rPr>
          <w:rFonts w:asciiTheme="minorHAnsi" w:eastAsia="Times New Roman" w:hAnsiTheme="minorHAnsi" w:cstheme="minorHAnsi"/>
        </w:rPr>
        <w:t>Assistant Director for SEND and Inclusion</w:t>
      </w:r>
    </w:p>
    <w:p w14:paraId="62AD9306" w14:textId="70F071A3" w:rsidR="003C6F13" w:rsidRPr="003C6F13" w:rsidRDefault="00854440" w:rsidP="003C6F13">
      <w:pPr>
        <w:spacing w:after="0" w:line="240" w:lineRule="auto"/>
        <w:rPr>
          <w:rFonts w:asciiTheme="minorHAnsi" w:eastAsia="Times New Roman" w:hAnsiTheme="minorHAnsi" w:cstheme="minorHAnsi"/>
        </w:rPr>
      </w:pPr>
      <w:hyperlink r:id="rId11" w:history="1">
        <w:r w:rsidR="00154DC1" w:rsidRPr="00D03A8E">
          <w:rPr>
            <w:rStyle w:val="Hyperlink"/>
          </w:rPr>
          <w:t>nichola.jones</w:t>
        </w:r>
        <w:r w:rsidR="00154DC1" w:rsidRPr="00D03A8E">
          <w:rPr>
            <w:rStyle w:val="Hyperlink"/>
            <w:rFonts w:asciiTheme="minorHAnsi" w:eastAsia="Times New Roman" w:hAnsiTheme="minorHAnsi" w:cstheme="minorHAnsi"/>
          </w:rPr>
          <w:t>@birmingham.gov.uk</w:t>
        </w:r>
      </w:hyperlink>
    </w:p>
    <w:p w14:paraId="37EE26B8" w14:textId="36006D01" w:rsidR="003C6F13" w:rsidRPr="00CF45B5" w:rsidRDefault="003C6F13" w:rsidP="00733E0D">
      <w:pPr>
        <w:spacing w:after="0" w:line="240" w:lineRule="auto"/>
        <w:rPr>
          <w:rFonts w:asciiTheme="minorHAnsi" w:eastAsia="Times New Roman" w:hAnsiTheme="minorHAnsi" w:cstheme="minorHAnsi"/>
        </w:rPr>
      </w:pPr>
      <w:r w:rsidRPr="003C6F13">
        <w:rPr>
          <w:rFonts w:asciiTheme="minorHAnsi" w:eastAsia="Times New Roman" w:hAnsiTheme="minorHAnsi" w:cstheme="minorHAnsi"/>
        </w:rPr>
        <w:t xml:space="preserve">Tel: </w:t>
      </w:r>
      <w:r w:rsidR="00154DC1">
        <w:rPr>
          <w:rFonts w:asciiTheme="minorHAnsi" w:eastAsia="Times New Roman" w:hAnsiTheme="minorHAnsi" w:cstheme="minorHAnsi"/>
        </w:rPr>
        <w:t>07525 659575</w:t>
      </w:r>
      <w:r w:rsidRPr="003C6F13">
        <w:rPr>
          <w:rFonts w:asciiTheme="minorHAnsi" w:eastAsia="Times New Roman" w:hAnsiTheme="minorHAnsi" w:cstheme="minorHAnsi"/>
        </w:rPr>
        <w:t xml:space="preserve">/ 0121 </w:t>
      </w:r>
      <w:r w:rsidR="00154DC1">
        <w:rPr>
          <w:rFonts w:asciiTheme="minorHAnsi" w:eastAsia="Times New Roman" w:hAnsiTheme="minorHAnsi" w:cstheme="minorHAnsi"/>
        </w:rPr>
        <w:t>303 6587</w:t>
      </w:r>
    </w:p>
    <w:sectPr w:rsidR="003C6F13" w:rsidRPr="00CF45B5" w:rsidSect="00E2694E">
      <w:headerReference w:type="default" r:id="rId12"/>
      <w:footerReference w:type="default" r:id="rId13"/>
      <w:pgSz w:w="16838" w:h="11906" w:orient="landscape"/>
      <w:pgMar w:top="993" w:right="1245" w:bottom="991" w:left="1135" w:header="284"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B43ED" w14:textId="77777777" w:rsidR="009B1A44" w:rsidRDefault="009B1A44" w:rsidP="00A813AC">
      <w:pPr>
        <w:spacing w:after="0" w:line="240" w:lineRule="auto"/>
      </w:pPr>
      <w:r>
        <w:separator/>
      </w:r>
    </w:p>
  </w:endnote>
  <w:endnote w:type="continuationSeparator" w:id="0">
    <w:p w14:paraId="6B21E138" w14:textId="77777777" w:rsidR="009B1A44" w:rsidRDefault="009B1A44" w:rsidP="00A8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DDC2" w14:textId="6AC3A393" w:rsidR="00304656" w:rsidRPr="00FE10AF" w:rsidRDefault="00154DC1" w:rsidP="00FE10AF">
    <w:pPr>
      <w:pStyle w:val="FooterEven"/>
      <w:pBdr>
        <w:top w:val="single" w:sz="4" w:space="1" w:color="000000"/>
      </w:pBdr>
      <w:spacing w:after="0"/>
      <w:rPr>
        <w:noProof/>
        <w:color w:val="000000"/>
        <w:sz w:val="24"/>
        <w:szCs w:val="24"/>
      </w:rPr>
    </w:pPr>
    <w:r>
      <w:rPr>
        <w:color w:val="000000"/>
      </w:rPr>
      <w:t>Nichola Jones</w:t>
    </w:r>
    <w:r w:rsidR="00304656" w:rsidRPr="00FE10AF">
      <w:rPr>
        <w:color w:val="000000"/>
      </w:rPr>
      <w:t xml:space="preserve"> </w:t>
    </w:r>
    <w:r w:rsidR="00304656" w:rsidRPr="00FE10AF">
      <w:rPr>
        <w:color w:val="000000"/>
      </w:rPr>
      <w:tab/>
    </w:r>
    <w:r w:rsidR="00304656" w:rsidRPr="00FE10AF">
      <w:rPr>
        <w:color w:val="000000"/>
      </w:rPr>
      <w:tab/>
    </w:r>
    <w:r w:rsidR="00304656" w:rsidRPr="00FE10AF">
      <w:rPr>
        <w:color w:val="000000"/>
      </w:rPr>
      <w:tab/>
    </w:r>
    <w:r w:rsidR="00304656" w:rsidRPr="00FE10AF">
      <w:rPr>
        <w:color w:val="000000"/>
      </w:rPr>
      <w:tab/>
    </w:r>
    <w:r w:rsidR="00304656" w:rsidRPr="00FE10AF">
      <w:rPr>
        <w:color w:val="000000"/>
      </w:rPr>
      <w:tab/>
      <w:t xml:space="preserve">      </w:t>
    </w:r>
    <w:r w:rsidR="00E2694E">
      <w:rPr>
        <w:color w:val="000000"/>
      </w:rPr>
      <w:tab/>
    </w:r>
    <w:r w:rsidR="00E2694E">
      <w:rPr>
        <w:color w:val="000000"/>
      </w:rPr>
      <w:tab/>
    </w:r>
    <w:r w:rsidR="00E2694E">
      <w:rPr>
        <w:color w:val="000000"/>
      </w:rPr>
      <w:tab/>
    </w:r>
    <w:r w:rsidR="003510BC">
      <w:rPr>
        <w:color w:val="000000"/>
      </w:rPr>
      <w:tab/>
    </w:r>
    <w:r w:rsidR="00304656" w:rsidRPr="00FE10AF">
      <w:rPr>
        <w:color w:val="000000"/>
      </w:rPr>
      <w:t xml:space="preserve">Page </w:t>
    </w:r>
    <w:r w:rsidR="00304656" w:rsidRPr="00FE10AF">
      <w:rPr>
        <w:color w:val="000000"/>
      </w:rPr>
      <w:fldChar w:fldCharType="begin"/>
    </w:r>
    <w:r w:rsidR="00304656" w:rsidRPr="00FE10AF">
      <w:rPr>
        <w:color w:val="000000"/>
      </w:rPr>
      <w:instrText xml:space="preserve"> PAGE   \* MERGEFORMAT </w:instrText>
    </w:r>
    <w:r w:rsidR="00304656" w:rsidRPr="00FE10AF">
      <w:rPr>
        <w:color w:val="000000"/>
      </w:rPr>
      <w:fldChar w:fldCharType="separate"/>
    </w:r>
    <w:r w:rsidR="00854440">
      <w:rPr>
        <w:noProof/>
        <w:color w:val="000000"/>
      </w:rPr>
      <w:t>1</w:t>
    </w:r>
    <w:r w:rsidR="00304656" w:rsidRPr="00FE10AF">
      <w:rPr>
        <w:noProof/>
        <w:color w:val="000000"/>
      </w:rPr>
      <w:fldChar w:fldCharType="end"/>
    </w:r>
    <w:r w:rsidR="00304656" w:rsidRPr="00FE10AF">
      <w:rPr>
        <w:noProof/>
        <w:color w:val="000000"/>
      </w:rPr>
      <w:tab/>
    </w:r>
    <w:r w:rsidR="00304656" w:rsidRPr="00FE10AF">
      <w:rPr>
        <w:noProof/>
        <w:color w:val="000000"/>
      </w:rPr>
      <w:tab/>
    </w:r>
    <w:r w:rsidR="00304656" w:rsidRPr="00FE10AF">
      <w:rPr>
        <w:noProof/>
        <w:color w:val="000000"/>
      </w:rPr>
      <w:tab/>
    </w:r>
    <w:r w:rsidR="00304656" w:rsidRPr="00FE10AF">
      <w:rPr>
        <w:noProof/>
        <w:color w:val="000000"/>
      </w:rPr>
      <w:tab/>
    </w:r>
    <w:r w:rsidR="00304656" w:rsidRPr="00FE10AF">
      <w:rPr>
        <w:noProof/>
        <w:color w:val="000000"/>
      </w:rPr>
      <w:tab/>
      <w:t xml:space="preserve">    </w:t>
    </w:r>
    <w:r w:rsidR="00583E9B">
      <w:rPr>
        <w:noProof/>
        <w:color w:val="000000"/>
      </w:rPr>
      <w:t xml:space="preserve">          </w:t>
    </w:r>
    <w:r w:rsidR="003510BC">
      <w:rPr>
        <w:noProof/>
        <w:color w:val="000000"/>
      </w:rPr>
      <w:tab/>
    </w:r>
    <w:r w:rsidR="003510BC">
      <w:rPr>
        <w:noProof/>
        <w:color w:val="000000"/>
      </w:rPr>
      <w:tab/>
    </w:r>
    <w:r w:rsidR="003510BC">
      <w:rPr>
        <w:noProof/>
        <w:color w:val="000000"/>
      </w:rPr>
      <w:tab/>
    </w:r>
    <w:r w:rsidR="003510BC">
      <w:rPr>
        <w:noProof/>
        <w:color w:val="000000"/>
      </w:rPr>
      <w:tab/>
    </w:r>
    <w:r w:rsidR="00583E9B">
      <w:rPr>
        <w:noProof/>
        <w:color w:val="000000"/>
      </w:rPr>
      <w:t>April 19</w:t>
    </w:r>
  </w:p>
  <w:p w14:paraId="60085BD4" w14:textId="77777777" w:rsidR="00304656" w:rsidRPr="00FE10AF" w:rsidRDefault="00304656" w:rsidP="00EC7821">
    <w:pPr>
      <w:pStyle w:val="FooterEven"/>
      <w:pBdr>
        <w:top w:val="none" w:sz="0" w:space="0" w:color="auto"/>
      </w:pBdr>
      <w:spacing w:after="0"/>
      <w:rPr>
        <w:color w:val="000000"/>
      </w:rPr>
    </w:pPr>
    <w:r w:rsidRPr="00FE10AF">
      <w:rPr>
        <w:color w:val="000000"/>
      </w:rPr>
      <w:t>©</w:t>
    </w:r>
    <w:r w:rsidR="00583E9B">
      <w:rPr>
        <w:color w:val="000000"/>
      </w:rPr>
      <w:t xml:space="preserve">Education and Skills </w:t>
    </w:r>
    <w:r w:rsidRPr="00FE10AF">
      <w:rPr>
        <w:color w:val="000000"/>
      </w:rPr>
      <w:t>Directorate, Birmingham City Council</w:t>
    </w:r>
  </w:p>
  <w:p w14:paraId="3BB7B3B3" w14:textId="77777777" w:rsidR="00304656" w:rsidRDefault="00304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59235" w14:textId="77777777" w:rsidR="009B1A44" w:rsidRDefault="009B1A44" w:rsidP="00A813AC">
      <w:pPr>
        <w:spacing w:after="0" w:line="240" w:lineRule="auto"/>
      </w:pPr>
      <w:r>
        <w:separator/>
      </w:r>
    </w:p>
  </w:footnote>
  <w:footnote w:type="continuationSeparator" w:id="0">
    <w:p w14:paraId="0474E34E" w14:textId="77777777" w:rsidR="009B1A44" w:rsidRDefault="009B1A44" w:rsidP="00A81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A6DC" w14:textId="77777777" w:rsidR="00304656" w:rsidRDefault="00304656" w:rsidP="00FE10AF">
    <w:pPr>
      <w:pStyle w:val="HeaderEven"/>
      <w:pBdr>
        <w:bottom w:val="single" w:sz="4" w:space="1" w:color="000000"/>
      </w:pBdr>
    </w:pPr>
    <w:r>
      <w:rPr>
        <w:noProof/>
        <w:lang w:val="en-GB" w:eastAsia="en-GB"/>
      </w:rPr>
      <w:drawing>
        <wp:inline distT="0" distB="0" distL="0" distR="0" wp14:anchorId="115828B2" wp14:editId="7E1DFA6B">
          <wp:extent cx="2438400" cy="771525"/>
          <wp:effectExtent l="0" t="0" r="0" b="9525"/>
          <wp:docPr id="7" name="Picture 39" descr="\\SVWCCG109\HomeShare\CYPF\Edualytt\My Pictures\NewB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VWCCG109\HomeShare\CYPF\Edualytt\My Pictures\NewBC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p>
  <w:p w14:paraId="0B5F40CF" w14:textId="77777777" w:rsidR="00304656" w:rsidRPr="00FE10AF" w:rsidRDefault="00304656" w:rsidP="00A813AC">
    <w:pPr>
      <w:pStyle w:val="Header"/>
      <w:tabs>
        <w:tab w:val="clear" w:pos="9026"/>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7D0"/>
    <w:multiLevelType w:val="hybridMultilevel"/>
    <w:tmpl w:val="29AACE16"/>
    <w:lvl w:ilvl="0" w:tplc="7422AF5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00AD9"/>
    <w:multiLevelType w:val="hybridMultilevel"/>
    <w:tmpl w:val="24C61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E04D2"/>
    <w:multiLevelType w:val="hybridMultilevel"/>
    <w:tmpl w:val="220C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64469"/>
    <w:multiLevelType w:val="multilevel"/>
    <w:tmpl w:val="E03E5D16"/>
    <w:lvl w:ilvl="0">
      <w:start w:val="1"/>
      <w:numFmt w:val="decimal"/>
      <w:lvlText w:val="%1."/>
      <w:lvlJc w:val="left"/>
      <w:pPr>
        <w:ind w:left="360" w:hanging="360"/>
      </w:pPr>
      <w:rPr>
        <w:b/>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5C0F62"/>
    <w:multiLevelType w:val="hybridMultilevel"/>
    <w:tmpl w:val="BD702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8836BF"/>
    <w:multiLevelType w:val="hybridMultilevel"/>
    <w:tmpl w:val="FD02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4D2544"/>
    <w:multiLevelType w:val="hybridMultilevel"/>
    <w:tmpl w:val="C6483D36"/>
    <w:lvl w:ilvl="0" w:tplc="8B12AA7A">
      <w:start w:val="1"/>
      <w:numFmt w:val="lowerLetter"/>
      <w:lvlText w:val="%1)"/>
      <w:lvlJc w:val="left"/>
      <w:pPr>
        <w:ind w:left="720" w:hanging="360"/>
      </w:pPr>
      <w:rPr>
        <w:rFonts w:asciiTheme="minorHAnsi" w:eastAsia="Calibr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4E09E2"/>
    <w:multiLevelType w:val="hybridMultilevel"/>
    <w:tmpl w:val="B150D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09D1422"/>
    <w:multiLevelType w:val="hybridMultilevel"/>
    <w:tmpl w:val="CEE4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137E5E"/>
    <w:multiLevelType w:val="hybridMultilevel"/>
    <w:tmpl w:val="A758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17E5A"/>
    <w:multiLevelType w:val="multilevel"/>
    <w:tmpl w:val="46CC8C3C"/>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1">
    <w:nsid w:val="4F1C31B3"/>
    <w:multiLevelType w:val="multilevel"/>
    <w:tmpl w:val="4D5E8CF0"/>
    <w:lvl w:ilvl="0">
      <w:start w:val="1"/>
      <w:numFmt w:val="decimal"/>
      <w:lvlText w:val="%1."/>
      <w:lvlJc w:val="left"/>
      <w:pPr>
        <w:ind w:left="360" w:hanging="360"/>
      </w:pPr>
      <w:rPr>
        <w:b/>
        <w:sz w:val="24"/>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EC7F93"/>
    <w:multiLevelType w:val="hybridMultilevel"/>
    <w:tmpl w:val="191A6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1A102D"/>
    <w:multiLevelType w:val="hybridMultilevel"/>
    <w:tmpl w:val="A57E690E"/>
    <w:lvl w:ilvl="0" w:tplc="7422AF5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9F3CB3"/>
    <w:multiLevelType w:val="hybridMultilevel"/>
    <w:tmpl w:val="E27A0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AF75F7"/>
    <w:multiLevelType w:val="hybridMultilevel"/>
    <w:tmpl w:val="7AD82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1920FF"/>
    <w:multiLevelType w:val="hybridMultilevel"/>
    <w:tmpl w:val="D3FC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4736A1"/>
    <w:multiLevelType w:val="multilevel"/>
    <w:tmpl w:val="D5E2D3E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14"/>
  </w:num>
  <w:num w:numId="4">
    <w:abstractNumId w:val="12"/>
  </w:num>
  <w:num w:numId="5">
    <w:abstractNumId w:val="6"/>
  </w:num>
  <w:num w:numId="6">
    <w:abstractNumId w:val="16"/>
  </w:num>
  <w:num w:numId="7">
    <w:abstractNumId w:val="9"/>
  </w:num>
  <w:num w:numId="8">
    <w:abstractNumId w:val="1"/>
  </w:num>
  <w:num w:numId="9">
    <w:abstractNumId w:val="15"/>
  </w:num>
  <w:num w:numId="10">
    <w:abstractNumId w:val="10"/>
  </w:num>
  <w:num w:numId="11">
    <w:abstractNumId w:val="17"/>
  </w:num>
  <w:num w:numId="12">
    <w:abstractNumId w:val="11"/>
  </w:num>
  <w:num w:numId="13">
    <w:abstractNumId w:val="7"/>
  </w:num>
  <w:num w:numId="14">
    <w:abstractNumId w:val="3"/>
  </w:num>
  <w:num w:numId="15">
    <w:abstractNumId w:val="8"/>
  </w:num>
  <w:num w:numId="16">
    <w:abstractNumId w:val="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AF"/>
    <w:rsid w:val="00003F1E"/>
    <w:rsid w:val="00012CAB"/>
    <w:rsid w:val="000156C8"/>
    <w:rsid w:val="00026426"/>
    <w:rsid w:val="00027903"/>
    <w:rsid w:val="000341FD"/>
    <w:rsid w:val="00043C41"/>
    <w:rsid w:val="00070485"/>
    <w:rsid w:val="000A6F45"/>
    <w:rsid w:val="000B000B"/>
    <w:rsid w:val="000C10F8"/>
    <w:rsid w:val="00113A80"/>
    <w:rsid w:val="00126210"/>
    <w:rsid w:val="00144DA5"/>
    <w:rsid w:val="0014782F"/>
    <w:rsid w:val="001539AA"/>
    <w:rsid w:val="00154DC1"/>
    <w:rsid w:val="0015605B"/>
    <w:rsid w:val="00160D81"/>
    <w:rsid w:val="0018232B"/>
    <w:rsid w:val="001A0D3A"/>
    <w:rsid w:val="001C55B4"/>
    <w:rsid w:val="001D74D3"/>
    <w:rsid w:val="001E108D"/>
    <w:rsid w:val="001E2F0D"/>
    <w:rsid w:val="001F5CED"/>
    <w:rsid w:val="00203B5B"/>
    <w:rsid w:val="002336FD"/>
    <w:rsid w:val="002355EF"/>
    <w:rsid w:val="0026412E"/>
    <w:rsid w:val="00287FA2"/>
    <w:rsid w:val="00296498"/>
    <w:rsid w:val="002A2223"/>
    <w:rsid w:val="002A4BA0"/>
    <w:rsid w:val="002C700B"/>
    <w:rsid w:val="002D7779"/>
    <w:rsid w:val="003021D6"/>
    <w:rsid w:val="00304656"/>
    <w:rsid w:val="00314296"/>
    <w:rsid w:val="00315AA6"/>
    <w:rsid w:val="00320F0E"/>
    <w:rsid w:val="003259D5"/>
    <w:rsid w:val="0033104F"/>
    <w:rsid w:val="003354D7"/>
    <w:rsid w:val="00335853"/>
    <w:rsid w:val="003510BC"/>
    <w:rsid w:val="00365017"/>
    <w:rsid w:val="00371B7E"/>
    <w:rsid w:val="003728C4"/>
    <w:rsid w:val="003872E0"/>
    <w:rsid w:val="003A4145"/>
    <w:rsid w:val="003A7D42"/>
    <w:rsid w:val="003C3312"/>
    <w:rsid w:val="003C6F13"/>
    <w:rsid w:val="003F3A67"/>
    <w:rsid w:val="0043024D"/>
    <w:rsid w:val="0043319C"/>
    <w:rsid w:val="00445B5D"/>
    <w:rsid w:val="00453327"/>
    <w:rsid w:val="00464EA5"/>
    <w:rsid w:val="00484964"/>
    <w:rsid w:val="004A2061"/>
    <w:rsid w:val="004A7455"/>
    <w:rsid w:val="004C39B0"/>
    <w:rsid w:val="004D0C8E"/>
    <w:rsid w:val="004F54AC"/>
    <w:rsid w:val="004F6098"/>
    <w:rsid w:val="0050078C"/>
    <w:rsid w:val="00507ECE"/>
    <w:rsid w:val="005101E1"/>
    <w:rsid w:val="00516BCA"/>
    <w:rsid w:val="00553C8C"/>
    <w:rsid w:val="005749B9"/>
    <w:rsid w:val="00576CD4"/>
    <w:rsid w:val="005810C8"/>
    <w:rsid w:val="00583E9B"/>
    <w:rsid w:val="005936A9"/>
    <w:rsid w:val="00596670"/>
    <w:rsid w:val="005B1487"/>
    <w:rsid w:val="005C326F"/>
    <w:rsid w:val="005D3825"/>
    <w:rsid w:val="005D3E39"/>
    <w:rsid w:val="005D7776"/>
    <w:rsid w:val="00650B15"/>
    <w:rsid w:val="00655ED2"/>
    <w:rsid w:val="0066273D"/>
    <w:rsid w:val="00670E15"/>
    <w:rsid w:val="006753CE"/>
    <w:rsid w:val="00680B94"/>
    <w:rsid w:val="00684D82"/>
    <w:rsid w:val="00684DBD"/>
    <w:rsid w:val="00687DDD"/>
    <w:rsid w:val="006D5B20"/>
    <w:rsid w:val="006D7E11"/>
    <w:rsid w:val="006E0D13"/>
    <w:rsid w:val="006F7A2F"/>
    <w:rsid w:val="00701DA8"/>
    <w:rsid w:val="00721B40"/>
    <w:rsid w:val="00724AC2"/>
    <w:rsid w:val="00726A1F"/>
    <w:rsid w:val="00733E0D"/>
    <w:rsid w:val="0077347D"/>
    <w:rsid w:val="00785E1F"/>
    <w:rsid w:val="00793943"/>
    <w:rsid w:val="007941F0"/>
    <w:rsid w:val="007A7A87"/>
    <w:rsid w:val="007C1EDA"/>
    <w:rsid w:val="007C27CA"/>
    <w:rsid w:val="007F4B29"/>
    <w:rsid w:val="008032B6"/>
    <w:rsid w:val="00825459"/>
    <w:rsid w:val="00843A45"/>
    <w:rsid w:val="0084698E"/>
    <w:rsid w:val="008474AF"/>
    <w:rsid w:val="00854440"/>
    <w:rsid w:val="00861386"/>
    <w:rsid w:val="00864552"/>
    <w:rsid w:val="00892275"/>
    <w:rsid w:val="008A2357"/>
    <w:rsid w:val="008C327B"/>
    <w:rsid w:val="008C4518"/>
    <w:rsid w:val="008D5493"/>
    <w:rsid w:val="008E5E89"/>
    <w:rsid w:val="008F5B14"/>
    <w:rsid w:val="00914D9E"/>
    <w:rsid w:val="00931245"/>
    <w:rsid w:val="00932AD6"/>
    <w:rsid w:val="00936809"/>
    <w:rsid w:val="00971991"/>
    <w:rsid w:val="009B1A44"/>
    <w:rsid w:val="009D042E"/>
    <w:rsid w:val="00A414CC"/>
    <w:rsid w:val="00A753DD"/>
    <w:rsid w:val="00A813AC"/>
    <w:rsid w:val="00A856C7"/>
    <w:rsid w:val="00AB02FB"/>
    <w:rsid w:val="00AB25D3"/>
    <w:rsid w:val="00AB61DA"/>
    <w:rsid w:val="00AC4FAA"/>
    <w:rsid w:val="00AE326A"/>
    <w:rsid w:val="00AF0D18"/>
    <w:rsid w:val="00AF2CC2"/>
    <w:rsid w:val="00B00E83"/>
    <w:rsid w:val="00B2160B"/>
    <w:rsid w:val="00B27EA9"/>
    <w:rsid w:val="00B44B07"/>
    <w:rsid w:val="00B5452A"/>
    <w:rsid w:val="00B71E13"/>
    <w:rsid w:val="00B841A9"/>
    <w:rsid w:val="00B90629"/>
    <w:rsid w:val="00B942BD"/>
    <w:rsid w:val="00BA3617"/>
    <w:rsid w:val="00BB08D5"/>
    <w:rsid w:val="00BB6799"/>
    <w:rsid w:val="00BC6814"/>
    <w:rsid w:val="00BD40DD"/>
    <w:rsid w:val="00BD6B0C"/>
    <w:rsid w:val="00BD78FE"/>
    <w:rsid w:val="00C120F5"/>
    <w:rsid w:val="00C16AE6"/>
    <w:rsid w:val="00C5631F"/>
    <w:rsid w:val="00C7572D"/>
    <w:rsid w:val="00C82186"/>
    <w:rsid w:val="00C90A6C"/>
    <w:rsid w:val="00CD2F22"/>
    <w:rsid w:val="00CD4927"/>
    <w:rsid w:val="00CF45B5"/>
    <w:rsid w:val="00CF5274"/>
    <w:rsid w:val="00D0261F"/>
    <w:rsid w:val="00D05F4D"/>
    <w:rsid w:val="00D25A5A"/>
    <w:rsid w:val="00D32220"/>
    <w:rsid w:val="00D331B3"/>
    <w:rsid w:val="00D40232"/>
    <w:rsid w:val="00D577C0"/>
    <w:rsid w:val="00D70C89"/>
    <w:rsid w:val="00D834B6"/>
    <w:rsid w:val="00D854D8"/>
    <w:rsid w:val="00D86769"/>
    <w:rsid w:val="00D92C6C"/>
    <w:rsid w:val="00DB439C"/>
    <w:rsid w:val="00DC0A7B"/>
    <w:rsid w:val="00E102B6"/>
    <w:rsid w:val="00E2694E"/>
    <w:rsid w:val="00E42C82"/>
    <w:rsid w:val="00E4579A"/>
    <w:rsid w:val="00E47E21"/>
    <w:rsid w:val="00E6163E"/>
    <w:rsid w:val="00E715EA"/>
    <w:rsid w:val="00E744BD"/>
    <w:rsid w:val="00E75D58"/>
    <w:rsid w:val="00E84FCB"/>
    <w:rsid w:val="00EA3A28"/>
    <w:rsid w:val="00EB083C"/>
    <w:rsid w:val="00EC2A91"/>
    <w:rsid w:val="00EC7821"/>
    <w:rsid w:val="00EC79D8"/>
    <w:rsid w:val="00EF0961"/>
    <w:rsid w:val="00F251F9"/>
    <w:rsid w:val="00F256E7"/>
    <w:rsid w:val="00F3342E"/>
    <w:rsid w:val="00F35056"/>
    <w:rsid w:val="00F37DF0"/>
    <w:rsid w:val="00F41B36"/>
    <w:rsid w:val="00F56071"/>
    <w:rsid w:val="00F71099"/>
    <w:rsid w:val="00F761B9"/>
    <w:rsid w:val="00F947A1"/>
    <w:rsid w:val="00FA4187"/>
    <w:rsid w:val="00FC3859"/>
    <w:rsid w:val="00FC67F1"/>
    <w:rsid w:val="00FD1091"/>
    <w:rsid w:val="00FD6E08"/>
    <w:rsid w:val="00FE10AF"/>
    <w:rsid w:val="00FF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AB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AC"/>
  </w:style>
  <w:style w:type="paragraph" w:styleId="Footer">
    <w:name w:val="footer"/>
    <w:basedOn w:val="Normal"/>
    <w:link w:val="FooterChar"/>
    <w:uiPriority w:val="99"/>
    <w:unhideWhenUsed/>
    <w:rsid w:val="00A8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AC"/>
  </w:style>
  <w:style w:type="paragraph" w:styleId="BalloonText">
    <w:name w:val="Balloon Text"/>
    <w:basedOn w:val="Normal"/>
    <w:link w:val="BalloonTextChar"/>
    <w:uiPriority w:val="99"/>
    <w:semiHidden/>
    <w:unhideWhenUsed/>
    <w:rsid w:val="00A813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AC"/>
    <w:rPr>
      <w:rFonts w:ascii="Tahoma" w:hAnsi="Tahoma" w:cs="Tahoma"/>
      <w:sz w:val="16"/>
      <w:szCs w:val="16"/>
    </w:rPr>
  </w:style>
  <w:style w:type="paragraph" w:customStyle="1" w:styleId="FooterEven">
    <w:name w:val="Footer Even"/>
    <w:basedOn w:val="Normal"/>
    <w:rsid w:val="00A813AC"/>
    <w:pPr>
      <w:pBdr>
        <w:top w:val="single" w:sz="4" w:space="1" w:color="4F81BD"/>
      </w:pBdr>
      <w:spacing w:after="180" w:line="264" w:lineRule="auto"/>
    </w:pPr>
    <w:rPr>
      <w:color w:val="1F497D"/>
      <w:sz w:val="20"/>
      <w:szCs w:val="20"/>
      <w:lang w:val="en-US" w:eastAsia="ja-JP"/>
    </w:rPr>
  </w:style>
  <w:style w:type="paragraph" w:customStyle="1" w:styleId="HeaderEven">
    <w:name w:val="Header Even"/>
    <w:basedOn w:val="NoSpacing"/>
    <w:rsid w:val="00A813AC"/>
    <w:pPr>
      <w:pBdr>
        <w:bottom w:val="single" w:sz="4" w:space="1" w:color="4F81BD"/>
      </w:pBdr>
    </w:pPr>
    <w:rPr>
      <w:b/>
      <w:color w:val="1F497D"/>
      <w:sz w:val="20"/>
      <w:szCs w:val="20"/>
      <w:lang w:val="en-US" w:eastAsia="ja-JP"/>
    </w:rPr>
  </w:style>
  <w:style w:type="paragraph" w:styleId="NoSpacing">
    <w:name w:val="No Spacing"/>
    <w:uiPriority w:val="1"/>
    <w:qFormat/>
    <w:rsid w:val="00A813AC"/>
    <w:rPr>
      <w:sz w:val="22"/>
      <w:szCs w:val="22"/>
      <w:lang w:eastAsia="en-US"/>
    </w:rPr>
  </w:style>
  <w:style w:type="paragraph" w:customStyle="1" w:styleId="FooterOdd">
    <w:name w:val="Footer Odd"/>
    <w:basedOn w:val="Normal"/>
    <w:rsid w:val="00EF0961"/>
    <w:pPr>
      <w:pBdr>
        <w:top w:val="single" w:sz="4" w:space="1" w:color="4F81BD"/>
      </w:pBdr>
      <w:spacing w:after="180" w:line="264" w:lineRule="auto"/>
      <w:jc w:val="right"/>
    </w:pPr>
    <w:rPr>
      <w:color w:val="1F497D"/>
      <w:sz w:val="20"/>
      <w:szCs w:val="20"/>
      <w:lang w:val="en-US" w:eastAsia="ja-JP"/>
    </w:rPr>
  </w:style>
  <w:style w:type="paragraph" w:styleId="ListParagraph">
    <w:name w:val="List Paragraph"/>
    <w:basedOn w:val="Normal"/>
    <w:uiPriority w:val="34"/>
    <w:qFormat/>
    <w:rsid w:val="002D7779"/>
    <w:pPr>
      <w:ind w:left="720"/>
      <w:contextualSpacing/>
    </w:pPr>
  </w:style>
  <w:style w:type="paragraph" w:styleId="BodyTextIndent">
    <w:name w:val="Body Text Indent"/>
    <w:basedOn w:val="Normal"/>
    <w:link w:val="BodyTextIndentChar"/>
    <w:rsid w:val="007F4B29"/>
    <w:pPr>
      <w:spacing w:after="0" w:line="240" w:lineRule="auto"/>
      <w:ind w:left="720" w:hanging="720"/>
      <w:jc w:val="both"/>
    </w:pPr>
    <w:rPr>
      <w:rFonts w:ascii="Tahoma" w:eastAsia="Times New Roman" w:hAnsi="Tahoma"/>
      <w:snapToGrid w:val="0"/>
      <w:sz w:val="24"/>
      <w:szCs w:val="20"/>
    </w:rPr>
  </w:style>
  <w:style w:type="character" w:customStyle="1" w:styleId="BodyTextIndentChar">
    <w:name w:val="Body Text Indent Char"/>
    <w:basedOn w:val="DefaultParagraphFont"/>
    <w:link w:val="BodyTextIndent"/>
    <w:rsid w:val="007F4B29"/>
    <w:rPr>
      <w:rFonts w:ascii="Tahoma" w:eastAsia="Times New Roman" w:hAnsi="Tahoma"/>
      <w:snapToGrid w:val="0"/>
      <w:sz w:val="24"/>
      <w:lang w:eastAsia="en-US"/>
    </w:rPr>
  </w:style>
  <w:style w:type="character" w:styleId="Hyperlink">
    <w:name w:val="Hyperlink"/>
    <w:basedOn w:val="DefaultParagraphFont"/>
    <w:uiPriority w:val="99"/>
    <w:unhideWhenUsed/>
    <w:rsid w:val="003C6F13"/>
    <w:rPr>
      <w:color w:val="0000FF" w:themeColor="hyperlink"/>
      <w:u w:val="single"/>
    </w:rPr>
  </w:style>
  <w:style w:type="table" w:styleId="TableGrid">
    <w:name w:val="Table Grid"/>
    <w:basedOn w:val="TableNormal"/>
    <w:uiPriority w:val="59"/>
    <w:rsid w:val="000C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4D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AC"/>
  </w:style>
  <w:style w:type="paragraph" w:styleId="Footer">
    <w:name w:val="footer"/>
    <w:basedOn w:val="Normal"/>
    <w:link w:val="FooterChar"/>
    <w:uiPriority w:val="99"/>
    <w:unhideWhenUsed/>
    <w:rsid w:val="00A8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AC"/>
  </w:style>
  <w:style w:type="paragraph" w:styleId="BalloonText">
    <w:name w:val="Balloon Text"/>
    <w:basedOn w:val="Normal"/>
    <w:link w:val="BalloonTextChar"/>
    <w:uiPriority w:val="99"/>
    <w:semiHidden/>
    <w:unhideWhenUsed/>
    <w:rsid w:val="00A813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AC"/>
    <w:rPr>
      <w:rFonts w:ascii="Tahoma" w:hAnsi="Tahoma" w:cs="Tahoma"/>
      <w:sz w:val="16"/>
      <w:szCs w:val="16"/>
    </w:rPr>
  </w:style>
  <w:style w:type="paragraph" w:customStyle="1" w:styleId="FooterEven">
    <w:name w:val="Footer Even"/>
    <w:basedOn w:val="Normal"/>
    <w:rsid w:val="00A813AC"/>
    <w:pPr>
      <w:pBdr>
        <w:top w:val="single" w:sz="4" w:space="1" w:color="4F81BD"/>
      </w:pBdr>
      <w:spacing w:after="180" w:line="264" w:lineRule="auto"/>
    </w:pPr>
    <w:rPr>
      <w:color w:val="1F497D"/>
      <w:sz w:val="20"/>
      <w:szCs w:val="20"/>
      <w:lang w:val="en-US" w:eastAsia="ja-JP"/>
    </w:rPr>
  </w:style>
  <w:style w:type="paragraph" w:customStyle="1" w:styleId="HeaderEven">
    <w:name w:val="Header Even"/>
    <w:basedOn w:val="NoSpacing"/>
    <w:rsid w:val="00A813AC"/>
    <w:pPr>
      <w:pBdr>
        <w:bottom w:val="single" w:sz="4" w:space="1" w:color="4F81BD"/>
      </w:pBdr>
    </w:pPr>
    <w:rPr>
      <w:b/>
      <w:color w:val="1F497D"/>
      <w:sz w:val="20"/>
      <w:szCs w:val="20"/>
      <w:lang w:val="en-US" w:eastAsia="ja-JP"/>
    </w:rPr>
  </w:style>
  <w:style w:type="paragraph" w:styleId="NoSpacing">
    <w:name w:val="No Spacing"/>
    <w:uiPriority w:val="1"/>
    <w:qFormat/>
    <w:rsid w:val="00A813AC"/>
    <w:rPr>
      <w:sz w:val="22"/>
      <w:szCs w:val="22"/>
      <w:lang w:eastAsia="en-US"/>
    </w:rPr>
  </w:style>
  <w:style w:type="paragraph" w:customStyle="1" w:styleId="FooterOdd">
    <w:name w:val="Footer Odd"/>
    <w:basedOn w:val="Normal"/>
    <w:rsid w:val="00EF0961"/>
    <w:pPr>
      <w:pBdr>
        <w:top w:val="single" w:sz="4" w:space="1" w:color="4F81BD"/>
      </w:pBdr>
      <w:spacing w:after="180" w:line="264" w:lineRule="auto"/>
      <w:jc w:val="right"/>
    </w:pPr>
    <w:rPr>
      <w:color w:val="1F497D"/>
      <w:sz w:val="20"/>
      <w:szCs w:val="20"/>
      <w:lang w:val="en-US" w:eastAsia="ja-JP"/>
    </w:rPr>
  </w:style>
  <w:style w:type="paragraph" w:styleId="ListParagraph">
    <w:name w:val="List Paragraph"/>
    <w:basedOn w:val="Normal"/>
    <w:uiPriority w:val="34"/>
    <w:qFormat/>
    <w:rsid w:val="002D7779"/>
    <w:pPr>
      <w:ind w:left="720"/>
      <w:contextualSpacing/>
    </w:pPr>
  </w:style>
  <w:style w:type="paragraph" w:styleId="BodyTextIndent">
    <w:name w:val="Body Text Indent"/>
    <w:basedOn w:val="Normal"/>
    <w:link w:val="BodyTextIndentChar"/>
    <w:rsid w:val="007F4B29"/>
    <w:pPr>
      <w:spacing w:after="0" w:line="240" w:lineRule="auto"/>
      <w:ind w:left="720" w:hanging="720"/>
      <w:jc w:val="both"/>
    </w:pPr>
    <w:rPr>
      <w:rFonts w:ascii="Tahoma" w:eastAsia="Times New Roman" w:hAnsi="Tahoma"/>
      <w:snapToGrid w:val="0"/>
      <w:sz w:val="24"/>
      <w:szCs w:val="20"/>
    </w:rPr>
  </w:style>
  <w:style w:type="character" w:customStyle="1" w:styleId="BodyTextIndentChar">
    <w:name w:val="Body Text Indent Char"/>
    <w:basedOn w:val="DefaultParagraphFont"/>
    <w:link w:val="BodyTextIndent"/>
    <w:rsid w:val="007F4B29"/>
    <w:rPr>
      <w:rFonts w:ascii="Tahoma" w:eastAsia="Times New Roman" w:hAnsi="Tahoma"/>
      <w:snapToGrid w:val="0"/>
      <w:sz w:val="24"/>
      <w:lang w:eastAsia="en-US"/>
    </w:rPr>
  </w:style>
  <w:style w:type="character" w:styleId="Hyperlink">
    <w:name w:val="Hyperlink"/>
    <w:basedOn w:val="DefaultParagraphFont"/>
    <w:uiPriority w:val="99"/>
    <w:unhideWhenUsed/>
    <w:rsid w:val="003C6F13"/>
    <w:rPr>
      <w:color w:val="0000FF" w:themeColor="hyperlink"/>
      <w:u w:val="single"/>
    </w:rPr>
  </w:style>
  <w:style w:type="table" w:styleId="TableGrid">
    <w:name w:val="Table Grid"/>
    <w:basedOn w:val="TableNormal"/>
    <w:uiPriority w:val="59"/>
    <w:rsid w:val="000C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4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5463">
      <w:bodyDiv w:val="1"/>
      <w:marLeft w:val="0"/>
      <w:marRight w:val="0"/>
      <w:marTop w:val="0"/>
      <w:marBottom w:val="0"/>
      <w:divBdr>
        <w:top w:val="none" w:sz="0" w:space="0" w:color="auto"/>
        <w:left w:val="none" w:sz="0" w:space="0" w:color="auto"/>
        <w:bottom w:val="none" w:sz="0" w:space="0" w:color="auto"/>
        <w:right w:val="none" w:sz="0" w:space="0" w:color="auto"/>
      </w:divBdr>
    </w:div>
    <w:div w:id="16793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ichola.jones@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2" ma:contentTypeDescription="Create a new document." ma:contentTypeScope="" ma:versionID="e00210b62e402985bad5b7184e8a6ff1">
  <xsd:schema xmlns:xsd="http://www.w3.org/2001/XMLSchema" xmlns:xs="http://www.w3.org/2001/XMLSchema" xmlns:p="http://schemas.microsoft.com/office/2006/metadata/properties" xmlns:ns3="cf4fbdc1-3486-4097-bd2f-409effe17552" targetNamespace="http://schemas.microsoft.com/office/2006/metadata/properties" ma:root="true" ma:fieldsID="26b6d7a54e55c213c12fd34630550728" ns3:_="">
    <xsd:import namespace="cf4fbdc1-3486-4097-bd2f-409effe1755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D7655-0505-4353-977A-9459327B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40B39-BBDD-440C-9A60-6ECC75D6B0E5}">
  <ds:schemaRefs>
    <ds:schemaRef ds:uri="http://schemas.microsoft.com/sharepoint/v3/contenttype/forms"/>
  </ds:schemaRefs>
</ds:datastoreItem>
</file>

<file path=customXml/itemProps3.xml><?xml version="1.0" encoding="utf-8"?>
<ds:datastoreItem xmlns:ds="http://schemas.openxmlformats.org/officeDocument/2006/customXml" ds:itemID="{5FE03F6D-209C-4A11-BF05-FC2C4C4D2A74}">
  <ds:schemaRefs>
    <ds:schemaRef ds:uri="http://schemas.microsoft.com/office/infopath/2007/PartnerControls"/>
    <ds:schemaRef ds:uri="http://schemas.openxmlformats.org/package/2006/metadata/core-properties"/>
    <ds:schemaRef ds:uri="http://www.w3.org/XML/1998/namespace"/>
    <ds:schemaRef ds:uri="cf4fbdc1-3486-4097-bd2f-409effe17552"/>
    <ds:schemaRef ds:uri="http://purl.org/dc/dcmitype/"/>
    <ds:schemaRef ds:uri="http://schemas.microsoft.com/office/2006/documentManagement/types"/>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Martyn Scott</cp:lastModifiedBy>
  <cp:revision>2</cp:revision>
  <dcterms:created xsi:type="dcterms:W3CDTF">2019-11-15T08:29:00Z</dcterms:created>
  <dcterms:modified xsi:type="dcterms:W3CDTF">2019-11-15T08:29:00Z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